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8AF7" w14:textId="73594A86" w:rsidR="00D604C1" w:rsidRDefault="00435EA6" w:rsidP="00401D7E">
      <w:pPr>
        <w:spacing w:line="240" w:lineRule="auto"/>
        <w:rPr>
          <w:b/>
          <w:bCs/>
        </w:rPr>
      </w:pPr>
      <w:r>
        <w:rPr>
          <w:b/>
          <w:bCs/>
        </w:rPr>
        <w:t xml:space="preserve">Machine learning </w:t>
      </w:r>
      <w:proofErr w:type="gramStart"/>
      <w:r>
        <w:rPr>
          <w:b/>
          <w:bCs/>
        </w:rPr>
        <w:t>t</w:t>
      </w:r>
      <w:proofErr w:type="gramEnd"/>
    </w:p>
    <w:p w14:paraId="70F26DE7" w14:textId="2E5E4DD4" w:rsidR="00D604C1" w:rsidRDefault="00D604C1" w:rsidP="00401D7E">
      <w:pPr>
        <w:spacing w:line="240" w:lineRule="auto"/>
        <w:rPr>
          <w:b/>
          <w:bCs/>
        </w:rPr>
      </w:pPr>
      <w:r>
        <w:rPr>
          <w:b/>
          <w:bCs/>
        </w:rPr>
        <w:t>Abstract:</w:t>
      </w:r>
    </w:p>
    <w:p w14:paraId="52C478A9" w14:textId="3D0481C0" w:rsidR="00F25649" w:rsidRPr="00FC3348" w:rsidRDefault="00F25649" w:rsidP="00401D7E">
      <w:pPr>
        <w:spacing w:line="240" w:lineRule="auto"/>
        <w:rPr>
          <w:b/>
          <w:bCs/>
          <w:sz w:val="28"/>
          <w:szCs w:val="28"/>
        </w:rPr>
      </w:pPr>
      <w:r w:rsidRPr="00FC3348">
        <w:rPr>
          <w:b/>
          <w:bCs/>
          <w:sz w:val="28"/>
          <w:szCs w:val="28"/>
        </w:rPr>
        <w:t>Intro:</w:t>
      </w:r>
    </w:p>
    <w:p w14:paraId="4CFB87D7" w14:textId="1BCC959D" w:rsidR="00F25649" w:rsidRDefault="00F25649" w:rsidP="00401D7E">
      <w:pPr>
        <w:pStyle w:val="ListParagraph"/>
        <w:numPr>
          <w:ilvl w:val="0"/>
          <w:numId w:val="1"/>
        </w:numPr>
        <w:spacing w:line="240" w:lineRule="auto"/>
      </w:pPr>
      <w:r>
        <w:t>Introduction paragraph</w:t>
      </w:r>
    </w:p>
    <w:p w14:paraId="129458D1" w14:textId="5E0BB284" w:rsidR="002E1CC5" w:rsidRDefault="002E1CC5" w:rsidP="00401D7E">
      <w:pPr>
        <w:pStyle w:val="ListParagraph"/>
        <w:numPr>
          <w:ilvl w:val="1"/>
          <w:numId w:val="1"/>
        </w:numPr>
        <w:spacing w:line="240" w:lineRule="auto"/>
      </w:pPr>
      <w:r>
        <w:t xml:space="preserve"> Biologists seek to </w:t>
      </w:r>
      <w:proofErr w:type="gramStart"/>
      <w:r w:rsidR="002B6145">
        <w:t>change</w:t>
      </w:r>
      <w:proofErr w:type="gramEnd"/>
    </w:p>
    <w:p w14:paraId="124EE052" w14:textId="0C634498" w:rsidR="00A854AF" w:rsidRDefault="00A854AF" w:rsidP="00401D7E">
      <w:pPr>
        <w:pStyle w:val="ListParagraph"/>
        <w:numPr>
          <w:ilvl w:val="0"/>
          <w:numId w:val="1"/>
        </w:numPr>
        <w:spacing w:line="240" w:lineRule="auto"/>
      </w:pPr>
      <w:r>
        <w:t xml:space="preserve">Explain what hemocytes are and why they </w:t>
      </w:r>
      <w:proofErr w:type="gramStart"/>
      <w:r>
        <w:t>matter</w:t>
      </w:r>
      <w:proofErr w:type="gramEnd"/>
    </w:p>
    <w:p w14:paraId="574B22B4" w14:textId="4037C8C7" w:rsidR="00965709" w:rsidRDefault="00965709" w:rsidP="00A25D51">
      <w:pPr>
        <w:spacing w:line="240" w:lineRule="auto"/>
        <w:ind w:firstLine="360"/>
      </w:pPr>
      <w:r>
        <w:t xml:space="preserve">An insect’s primary immune response against small viral particles is the use of hemocytes. Hemocytes primary function is to phagocytize or encapsulate any small foreign object within the host’s body. In lepidopteran species like the fall armyworm, multiple uniquely shaped hemocytes are found to aid in immune response (Lavine and Strand, 2002). Hemocyte counting is a vital step in understanding how the immune system of the fall armyworm and other arthropod species react to pathogens. When </w:t>
      </w:r>
      <w:r w:rsidR="00527F8A">
        <w:t xml:space="preserve">insects </w:t>
      </w:r>
      <w:r w:rsidR="004A355C">
        <w:t xml:space="preserve">are infected with a pathogen, hemocyte numbers are usually lower than healthier individuals </w:t>
      </w:r>
      <w:r>
        <w:t>(</w:t>
      </w:r>
      <w:proofErr w:type="spellStart"/>
      <w:r>
        <w:t>Smilanich</w:t>
      </w:r>
      <w:proofErr w:type="spellEnd"/>
      <w:r>
        <w:t xml:space="preserve"> et al., 2018)</w:t>
      </w:r>
      <w:r w:rsidR="004A355C">
        <w:t>. Additionally, hosts infected with high viral concentrations are expected to have fewer hemocyte counts when compared to healthy or individuals with a low dose.</w:t>
      </w:r>
    </w:p>
    <w:p w14:paraId="79F500CE" w14:textId="5EB90875" w:rsidR="00F24DCB" w:rsidRDefault="00A25D51" w:rsidP="000E298A">
      <w:pPr>
        <w:spacing w:line="240" w:lineRule="auto"/>
        <w:ind w:firstLine="360"/>
      </w:pPr>
      <w:r>
        <w:t xml:space="preserve">The current method for counting hemocytes requires manual tallying the presence of hemocytes by hand. This method is very tedious taking up to 60 seconds per image to process counts. </w:t>
      </w:r>
      <w:r w:rsidR="00C5787E">
        <w:t>Additionally,</w:t>
      </w:r>
      <w:r>
        <w:t xml:space="preserve"> these methods are not always </w:t>
      </w:r>
      <w:r w:rsidR="000E298A">
        <w:t>accurate due to the high potential for user error</w:t>
      </w:r>
      <w:r w:rsidR="00C5787E">
        <w:t xml:space="preserve"> when counting due to fatigue and the presence of hemocytes out of focus. </w:t>
      </w:r>
      <w:r w:rsidR="000E298A">
        <w:t xml:space="preserve">Programs like </w:t>
      </w:r>
      <w:r>
        <w:t xml:space="preserve">ImageJ </w:t>
      </w:r>
      <w:r w:rsidR="000E298A">
        <w:t>are</w:t>
      </w:r>
      <w:r>
        <w:t xml:space="preserve"> commonly used for counting objects in photos</w:t>
      </w:r>
      <w:r w:rsidR="000E298A">
        <w:t xml:space="preserve"> (Schneider et al., 2012) </w:t>
      </w:r>
      <w:r>
        <w:t xml:space="preserve">However, due to the unique and varied shape of hemocytes, other miscellaneous cells present in samples, and the </w:t>
      </w:r>
      <w:r w:rsidR="000E298A">
        <w:t xml:space="preserve">placement of cells onto </w:t>
      </w:r>
      <w:r>
        <w:t>hemocytometer grid</w:t>
      </w:r>
      <w:r w:rsidR="000E298A">
        <w:t>s</w:t>
      </w:r>
      <w:r>
        <w:t xml:space="preserve">, ImageJ often struggles to give correct counts. In addition, camera quality and contrast are more likely to skew results and lead to further inaccuracies in counts. Hemocytes clustered together are also often miscounted due to their </w:t>
      </w:r>
      <w:r w:rsidR="000E298A">
        <w:t>unusual</w:t>
      </w:r>
      <w:r>
        <w:t xml:space="preserve"> shape and potential for </w:t>
      </w:r>
      <w:r w:rsidR="000E298A">
        <w:t>partial overlap within clusters</w:t>
      </w:r>
      <w:r>
        <w:t xml:space="preserve">. </w:t>
      </w:r>
    </w:p>
    <w:p w14:paraId="396CE5B4" w14:textId="263B0D06" w:rsidR="006B4478" w:rsidRPr="000C19BC" w:rsidRDefault="006B4478" w:rsidP="006B4478">
      <w:pPr>
        <w:spacing w:line="240" w:lineRule="auto"/>
        <w:ind w:firstLine="360"/>
      </w:pPr>
      <w:r>
        <w:t xml:space="preserve">Primary methods for machine learning are often </w:t>
      </w:r>
      <w:r w:rsidR="00253964">
        <w:t xml:space="preserve">separated based on the complexity of the model and the steps required for detection. </w:t>
      </w:r>
      <w:r w:rsidR="0040109F">
        <w:t>Single</w:t>
      </w:r>
      <w:r w:rsidR="00B0373F">
        <w:t>-stage detectors start b</w:t>
      </w:r>
      <w:r w:rsidR="0040109F">
        <w:t xml:space="preserve">y directly feeding image data into a </w:t>
      </w:r>
      <w:r w:rsidR="001D4257">
        <w:t>convolutional</w:t>
      </w:r>
      <w:r w:rsidR="0040109F">
        <w:t xml:space="preserve"> network to detect the location and classification of the objects. </w:t>
      </w:r>
      <w:r w:rsidR="00C92C03">
        <w:t>Common</w:t>
      </w:r>
      <w:r w:rsidR="001D4257">
        <w:t xml:space="preserve"> single</w:t>
      </w:r>
      <w:r w:rsidR="00812BA3">
        <w:t xml:space="preserve">-stage detectors include </w:t>
      </w:r>
      <w:r w:rsidR="008863C1">
        <w:t xml:space="preserve">You Only Look Once (YOLO) and Single Shot </w:t>
      </w:r>
      <w:proofErr w:type="spellStart"/>
      <w:r w:rsidR="008863C1">
        <w:t>Multibox</w:t>
      </w:r>
      <w:proofErr w:type="spellEnd"/>
      <w:r w:rsidR="008863C1">
        <w:t xml:space="preserve"> Detector (SSD)</w:t>
      </w:r>
      <w:r w:rsidR="00612B7B" w:rsidRPr="00612B7B">
        <w:t xml:space="preserve"> </w:t>
      </w:r>
      <w:r w:rsidR="00612B7B">
        <w:t>(Redmon et al., 2016; Liu et al., 2016)</w:t>
      </w:r>
      <w:r w:rsidR="00690BD0">
        <w:t>.</w:t>
      </w:r>
      <w:r w:rsidR="000C19BC">
        <w:t xml:space="preserve"> </w:t>
      </w:r>
      <w:r w:rsidR="00A97479">
        <w:t xml:space="preserve">Two-stage detectors add an </w:t>
      </w:r>
      <w:r w:rsidR="003F0770">
        <w:t>additional region proposal step</w:t>
      </w:r>
      <w:r w:rsidR="00A97479">
        <w:t xml:space="preserve"> during detection before classifying and drawing bounding boxes. </w:t>
      </w:r>
      <w:r w:rsidR="00486682">
        <w:t>Fast R-CNN and Faster R-CNN are both common example of two-stage detectors. Generally, two-stage detectors tend be more accurate at the sacrifice of time and computational resources required</w:t>
      </w:r>
      <w:r w:rsidR="00766E1E">
        <w:t xml:space="preserve"> while single-stage are faster to train, but less accurate overall.</w:t>
      </w:r>
    </w:p>
    <w:p w14:paraId="2D86E3C8" w14:textId="10C3A308" w:rsidR="000E298A" w:rsidRDefault="00E12A3A" w:rsidP="00A63527">
      <w:pPr>
        <w:spacing w:line="240" w:lineRule="auto"/>
        <w:ind w:firstLine="360"/>
      </w:pPr>
      <w:r>
        <w:t xml:space="preserve">Deep learning methods have been used in other previous studies to aid in the detection of cells other than hemocytes. For example, </w:t>
      </w:r>
      <w:r w:rsidR="00A63527">
        <w:t>many studies have performed analysis of blood smears to aid in the detection of infected white blood cells (</w:t>
      </w:r>
      <w:proofErr w:type="spellStart"/>
      <w:r w:rsidR="00A63527">
        <w:t>Poostchi</w:t>
      </w:r>
      <w:proofErr w:type="spellEnd"/>
      <w:r w:rsidR="00A63527">
        <w:t xml:space="preserve"> et al., 2018). However, these studies often aim to detect large objects taking up a majority of the photo. One current struggle</w:t>
      </w:r>
      <w:r w:rsidR="000E298A">
        <w:t xml:space="preserve"> with machine learning algorithms is the difficulty </w:t>
      </w:r>
      <w:r w:rsidR="00A63527">
        <w:t>in</w:t>
      </w:r>
      <w:r w:rsidR="000E298A">
        <w:t xml:space="preserve"> predicting small objects</w:t>
      </w:r>
      <w:r w:rsidR="00A63527">
        <w:t xml:space="preserve">. This is in part due to the </w:t>
      </w:r>
      <w:r w:rsidR="0057304C">
        <w:t>limited data for use in training and the low resolution that often occurs due to the objects small size</w:t>
      </w:r>
      <w:r w:rsidR="000E298A">
        <w:t xml:space="preserve"> (Nguyen et al., 2020). </w:t>
      </w:r>
      <w:r w:rsidR="00C5787E">
        <w:t xml:space="preserve">Additionally, many CNN-based architectures rely on hierarchy feature mapping in predicting objects. While this may work for large and medium sized objects, small objects can easily be lost </w:t>
      </w:r>
      <w:r w:rsidR="00AB7843">
        <w:t>in</w:t>
      </w:r>
      <w:r w:rsidR="006B4478">
        <w:t xml:space="preserve"> the</w:t>
      </w:r>
      <w:r w:rsidR="00AB7843">
        <w:t xml:space="preserve"> latter layers of these models due to the down sampling required (Liu et al., 2021).</w:t>
      </w:r>
      <w:r w:rsidR="006B4478">
        <w:t xml:space="preserve"> Therefore, it is important to </w:t>
      </w:r>
      <w:r w:rsidR="006B4478">
        <w:lastRenderedPageBreak/>
        <w:t>consider</w:t>
      </w:r>
      <w:r w:rsidR="005478E1" w:rsidRPr="005478E1">
        <w:t xml:space="preserve"> </w:t>
      </w:r>
      <w:r w:rsidR="005478E1">
        <w:t>how to account for the small size of hemocyte cells</w:t>
      </w:r>
      <w:r w:rsidR="006B4478">
        <w:t xml:space="preserve"> </w:t>
      </w:r>
      <w:r w:rsidR="005478E1">
        <w:t xml:space="preserve">and compare </w:t>
      </w:r>
      <w:r w:rsidR="006B4478">
        <w:t>multiple models</w:t>
      </w:r>
      <w:r w:rsidR="005478E1">
        <w:t xml:space="preserve"> including both single-stage and two-stage detectors. </w:t>
      </w:r>
    </w:p>
    <w:p w14:paraId="7E98926E" w14:textId="6A3FF572" w:rsidR="00F24DCB" w:rsidRDefault="00F24DCB" w:rsidP="00401D7E">
      <w:pPr>
        <w:spacing w:line="240" w:lineRule="auto"/>
        <w:ind w:firstLine="360"/>
      </w:pPr>
      <w:r>
        <w:t>The fall armyworm (</w:t>
      </w:r>
      <w:r w:rsidRPr="00F24DCB">
        <w:rPr>
          <w:i/>
          <w:iCs/>
        </w:rPr>
        <w:t xml:space="preserve">Spodoptera </w:t>
      </w:r>
      <w:proofErr w:type="spellStart"/>
      <w:r w:rsidRPr="00F24DCB">
        <w:rPr>
          <w:i/>
          <w:iCs/>
        </w:rPr>
        <w:t>frugiperda</w:t>
      </w:r>
      <w:proofErr w:type="spellEnd"/>
      <w:r>
        <w:t xml:space="preserve">) </w:t>
      </w:r>
      <w:r w:rsidR="00825742">
        <w:t>is a major agricultural pest thought to originate from the tropical environments of Central and South America.</w:t>
      </w:r>
      <w:r w:rsidR="00F20A58">
        <w:t xml:space="preserve"> </w:t>
      </w:r>
      <w:r w:rsidR="007422AE">
        <w:t>The larvae feed primarily on corn</w:t>
      </w:r>
      <w:r w:rsidR="00FC7890">
        <w:t>, rice,</w:t>
      </w:r>
      <w:r w:rsidR="007422AE">
        <w:t xml:space="preserve"> and grasses, but have been known to </w:t>
      </w:r>
      <w:r w:rsidR="000314DF">
        <w:t>destroy crops like tobacco</w:t>
      </w:r>
      <w:r w:rsidR="00FC7890">
        <w:t xml:space="preserve"> and cotton</w:t>
      </w:r>
      <w:r w:rsidR="000314DF">
        <w:t xml:space="preserve"> </w:t>
      </w:r>
      <w:r w:rsidR="000E298A">
        <w:t>(Wang et al., 2022)</w:t>
      </w:r>
      <w:r w:rsidR="000314DF">
        <w:t xml:space="preserve">. </w:t>
      </w:r>
      <w:r w:rsidR="007422AE">
        <w:t xml:space="preserve"> </w:t>
      </w:r>
      <w:r w:rsidR="00F20A58">
        <w:t>In the last 10 years, fall armyworms have spread into Western and Central Africa causing massive agricultural damage to maize plots within the area (</w:t>
      </w:r>
      <w:proofErr w:type="spellStart"/>
      <w:r w:rsidR="00F20A58">
        <w:t>Goergan</w:t>
      </w:r>
      <w:proofErr w:type="spellEnd"/>
      <w:r w:rsidR="00F20A58">
        <w:t xml:space="preserve"> et al, 2016). </w:t>
      </w:r>
      <w:r w:rsidR="00FC7890">
        <w:t>Fall armyworms thrive in warmer climates, often most active in the late summers in North America</w:t>
      </w:r>
      <w:r w:rsidR="00684BDB">
        <w:t xml:space="preserve"> (Ali et al., 1990). While</w:t>
      </w:r>
      <w:r w:rsidR="00FC7890">
        <w:t xml:space="preserve"> pesticides a</w:t>
      </w:r>
      <w:r w:rsidR="00064042">
        <w:t>re often</w:t>
      </w:r>
      <w:r w:rsidR="00FC7890">
        <w:t xml:space="preserve"> used to help cull outbreaks</w:t>
      </w:r>
      <w:r w:rsidR="00064042">
        <w:t xml:space="preserve"> and were successful in the past</w:t>
      </w:r>
      <w:r w:rsidR="00FC7890">
        <w:t xml:space="preserve">, </w:t>
      </w:r>
      <w:r w:rsidR="00064042">
        <w:t xml:space="preserve">development of </w:t>
      </w:r>
      <w:r w:rsidR="00FC7890">
        <w:t>resistance</w:t>
      </w:r>
      <w:r w:rsidR="00064042">
        <w:t xml:space="preserve"> to</w:t>
      </w:r>
      <w:r w:rsidR="00FC7890">
        <w:t xml:space="preserve"> </w:t>
      </w:r>
      <w:r w:rsidR="00064042">
        <w:t>common pesticides like carbamates and organophosphates has emerged making it harder to control the populations (Tay et al, 2023).</w:t>
      </w:r>
      <w:r w:rsidR="00D34FBF">
        <w:t xml:space="preserve"> Biocontrol practices like the use of predators, parasitoids, and pathogens have shown to be successful in reducing the number of larvae. Compared to </w:t>
      </w:r>
      <w:r w:rsidR="0005716E">
        <w:t>pesticides</w:t>
      </w:r>
      <w:r w:rsidR="00D34FBF">
        <w:t>, biocontrol methods are unique in they can evolve to overcome host resistances themselves, leading to a more long term control option. However, few studies have investigated the use of biocontrol agents to control populations of</w:t>
      </w:r>
      <w:r w:rsidR="001754A6">
        <w:t xml:space="preserve"> the fall armyworm</w:t>
      </w:r>
      <w:r w:rsidR="00D34FBF">
        <w:t xml:space="preserve"> (source?)</w:t>
      </w:r>
      <w:r w:rsidR="001754A6">
        <w:t>.</w:t>
      </w:r>
      <w:r w:rsidR="004C560A">
        <w:t xml:space="preserve"> </w:t>
      </w:r>
    </w:p>
    <w:p w14:paraId="332D4613" w14:textId="49ADBABB" w:rsidR="00F23B7C" w:rsidRPr="00F25649" w:rsidRDefault="00F23B7C" w:rsidP="00401D7E">
      <w:pPr>
        <w:pStyle w:val="ListParagraph"/>
        <w:numPr>
          <w:ilvl w:val="0"/>
          <w:numId w:val="1"/>
        </w:numPr>
        <w:spacing w:line="240" w:lineRule="auto"/>
      </w:pPr>
      <w:r>
        <w:t>Lil summary</w:t>
      </w:r>
    </w:p>
    <w:p w14:paraId="13B27D1C" w14:textId="5250806A" w:rsidR="00E95ECC" w:rsidRPr="00FC3348" w:rsidRDefault="00DF4DD4" w:rsidP="00401D7E">
      <w:pPr>
        <w:spacing w:line="240" w:lineRule="auto"/>
        <w:rPr>
          <w:b/>
          <w:bCs/>
          <w:sz w:val="28"/>
          <w:szCs w:val="28"/>
        </w:rPr>
      </w:pPr>
      <w:r w:rsidRPr="00FC3348">
        <w:rPr>
          <w:b/>
          <w:bCs/>
          <w:sz w:val="28"/>
          <w:szCs w:val="28"/>
        </w:rPr>
        <w:t xml:space="preserve">Materials and </w:t>
      </w:r>
      <w:r w:rsidR="00E95ECC" w:rsidRPr="00FC3348">
        <w:rPr>
          <w:b/>
          <w:bCs/>
          <w:sz w:val="28"/>
          <w:szCs w:val="28"/>
        </w:rPr>
        <w:t>Methods:</w:t>
      </w:r>
    </w:p>
    <w:p w14:paraId="3920D313" w14:textId="08AB8121" w:rsidR="002E1CC5" w:rsidRDefault="00A24643" w:rsidP="00401D7E">
      <w:pPr>
        <w:pStyle w:val="ListParagraph"/>
        <w:numPr>
          <w:ilvl w:val="0"/>
          <w:numId w:val="2"/>
        </w:numPr>
        <w:spacing w:line="240" w:lineRule="auto"/>
      </w:pPr>
      <w:r>
        <w:t>Caterpillar rearing</w:t>
      </w:r>
      <w:r w:rsidR="005941F0">
        <w:t xml:space="preserve"> and generation </w:t>
      </w:r>
      <w:proofErr w:type="gramStart"/>
      <w:r w:rsidR="005941F0">
        <w:t>s</w:t>
      </w:r>
      <w:r w:rsidR="00902589">
        <w:t>tuff</w:t>
      </w:r>
      <w:proofErr w:type="gramEnd"/>
    </w:p>
    <w:p w14:paraId="5E07268D" w14:textId="46E2E908" w:rsidR="00223850" w:rsidRDefault="00261B8B" w:rsidP="00401D7E">
      <w:pPr>
        <w:spacing w:line="240" w:lineRule="auto"/>
        <w:ind w:firstLine="360"/>
      </w:pPr>
      <w:r>
        <w:t xml:space="preserve">The first generation of fall army worms </w:t>
      </w:r>
      <w:r w:rsidR="00340C13">
        <w:t xml:space="preserve">were </w:t>
      </w:r>
      <w:r>
        <w:t>purchased</w:t>
      </w:r>
      <w:r w:rsidR="00340C13">
        <w:t xml:space="preserve"> from </w:t>
      </w:r>
      <w:proofErr w:type="spellStart"/>
      <w:r w:rsidR="00340C13" w:rsidRPr="00123AA1">
        <w:rPr>
          <w:color w:val="000000" w:themeColor="text1"/>
        </w:rPr>
        <w:t>Benzon</w:t>
      </w:r>
      <w:proofErr w:type="spellEnd"/>
      <w:r w:rsidR="00340C13" w:rsidRPr="00123AA1">
        <w:rPr>
          <w:color w:val="000000" w:themeColor="text1"/>
        </w:rPr>
        <w:t xml:space="preserve"> Research </w:t>
      </w:r>
      <w:r w:rsidR="00123AA1" w:rsidRPr="00123AA1">
        <w:rPr>
          <w:color w:val="000000" w:themeColor="text1"/>
        </w:rPr>
        <w:t>Incorporated</w:t>
      </w:r>
      <w:r w:rsidR="00A04B6D">
        <w:rPr>
          <w:color w:val="000000" w:themeColor="text1"/>
        </w:rPr>
        <w:t xml:space="preserve"> </w:t>
      </w:r>
      <w:r w:rsidR="00A04B6D" w:rsidRPr="00A04B6D">
        <w:rPr>
          <w:color w:val="FF0000"/>
        </w:rPr>
        <w:t>(</w:t>
      </w:r>
      <w:r w:rsidR="007A0CD7">
        <w:rPr>
          <w:color w:val="FF0000"/>
        </w:rPr>
        <w:t>cite</w:t>
      </w:r>
      <w:r w:rsidR="00A04B6D" w:rsidRPr="00A04B6D">
        <w:rPr>
          <w:color w:val="FF0000"/>
        </w:rPr>
        <w:t>?)</w:t>
      </w:r>
      <w:r w:rsidRPr="00827A60">
        <w:rPr>
          <w:color w:val="000000" w:themeColor="text1"/>
        </w:rPr>
        <w:t>.</w:t>
      </w:r>
      <w:r w:rsidR="00A04B6D">
        <w:rPr>
          <w:color w:val="000000" w:themeColor="text1"/>
        </w:rPr>
        <w:t xml:space="preserve"> </w:t>
      </w:r>
      <w:r w:rsidR="00A04B6D">
        <w:t>Caterpillars were reared on a mix of corn-based diet until fourth instars.</w:t>
      </w:r>
      <w:r w:rsidR="00E100D7">
        <w:t xml:space="preserve"> </w:t>
      </w:r>
      <w:r w:rsidR="00A04B6D">
        <w:t>For the first generation, c</w:t>
      </w:r>
      <w:r w:rsidR="00322107">
        <w:t xml:space="preserve">aterpillars were split into </w:t>
      </w:r>
      <w:r w:rsidR="00FB4FEC">
        <w:t xml:space="preserve">three </w:t>
      </w:r>
      <w:r w:rsidR="00FB4FEC" w:rsidRPr="000945E6">
        <w:rPr>
          <w:rFonts w:cstheme="minorHAnsi"/>
        </w:rPr>
        <w:t>treatments: 26</w:t>
      </w:r>
      <w:r w:rsidR="000945E6" w:rsidRPr="000945E6">
        <w:rPr>
          <w:rFonts w:cstheme="minorHAnsi"/>
          <w:color w:val="333333"/>
          <w:shd w:val="clear" w:color="auto" w:fill="FFFFFF"/>
        </w:rPr>
        <w:t>°</w:t>
      </w:r>
      <w:r w:rsidR="00FB4FEC">
        <w:t xml:space="preserve"> C, 31</w:t>
      </w:r>
      <w:r w:rsidR="000945E6" w:rsidRPr="000945E6">
        <w:rPr>
          <w:rFonts w:cstheme="minorHAnsi"/>
          <w:color w:val="333333"/>
          <w:shd w:val="clear" w:color="auto" w:fill="FFFFFF"/>
        </w:rPr>
        <w:t>°</w:t>
      </w:r>
      <w:r w:rsidR="00FB4FEC">
        <w:t xml:space="preserve"> C, </w:t>
      </w:r>
      <w:r w:rsidR="00056952">
        <w:t xml:space="preserve">and </w:t>
      </w:r>
      <w:r w:rsidR="00FB4FEC">
        <w:t>34</w:t>
      </w:r>
      <w:r w:rsidR="000945E6" w:rsidRPr="000945E6">
        <w:rPr>
          <w:rFonts w:cstheme="minorHAnsi"/>
          <w:color w:val="333333"/>
          <w:shd w:val="clear" w:color="auto" w:fill="FFFFFF"/>
        </w:rPr>
        <w:t>°</w:t>
      </w:r>
      <w:r w:rsidR="00FB4FEC">
        <w:t xml:space="preserve"> C</w:t>
      </w:r>
      <w:r w:rsidR="008A7091">
        <w:t xml:space="preserve">. For each treatment, a dose response was initially performed to calculate the lethal dose of virus that 50% of the population dies at (LD50). We isolated and starved </w:t>
      </w:r>
      <w:r w:rsidR="00A04B6D">
        <w:t xml:space="preserve">180 </w:t>
      </w:r>
      <w:r w:rsidR="008A7091">
        <w:t xml:space="preserve">caterpillars for 24 hours to ensure consumption </w:t>
      </w:r>
      <w:r w:rsidR="00A04B6D">
        <w:t>of virus</w:t>
      </w:r>
      <w:r w:rsidR="008A7091">
        <w:t>. Caterpillars were then transferred to individual cups containing small cubes of diet</w:t>
      </w:r>
      <w:r w:rsidR="00A04B6D">
        <w:t xml:space="preserve"> laced with</w:t>
      </w:r>
      <w:r w:rsidR="000F50CE">
        <w:t xml:space="preserve"> 3</w:t>
      </w:r>
      <w:r w:rsidR="000F50CE" w:rsidRPr="000F50CE">
        <w:t xml:space="preserve"> </w:t>
      </w:r>
      <w:proofErr w:type="spellStart"/>
      <w:r w:rsidR="000F50CE" w:rsidRPr="000F50CE">
        <w:rPr>
          <w:rStyle w:val="Strong"/>
          <w:rFonts w:cstheme="minorHAnsi"/>
          <w:b w:val="0"/>
          <w:bCs w:val="0"/>
          <w:color w:val="202122"/>
          <w:shd w:val="clear" w:color="auto" w:fill="FFFFFF"/>
        </w:rPr>
        <w:t>μl</w:t>
      </w:r>
      <w:proofErr w:type="spellEnd"/>
      <w:r w:rsidR="00A04B6D" w:rsidRPr="000F50CE">
        <w:rPr>
          <w:rFonts w:cstheme="minorHAnsi"/>
          <w:b/>
          <w:bCs/>
        </w:rPr>
        <w:t xml:space="preserve"> </w:t>
      </w:r>
      <w:r w:rsidR="00A04B6D">
        <w:t xml:space="preserve">virus. </w:t>
      </w:r>
      <w:r w:rsidR="000F50CE">
        <w:t>T</w:t>
      </w:r>
      <w:r w:rsidR="008A7091">
        <w:t>he dosage of virus rang</w:t>
      </w:r>
      <w:r w:rsidR="000F50CE">
        <w:t>ed</w:t>
      </w:r>
      <w:r w:rsidR="008A7091">
        <w:t xml:space="preserve"> from 100 </w:t>
      </w:r>
      <w:r w:rsidR="008A7091" w:rsidRPr="008A7091">
        <w:rPr>
          <w:color w:val="FF0000"/>
        </w:rPr>
        <w:t>units</w:t>
      </w:r>
      <w:r w:rsidR="008A7091">
        <w:t xml:space="preserve"> of virus to 10</w:t>
      </w:r>
      <w:r w:rsidR="008A7091" w:rsidRPr="008A7091">
        <w:rPr>
          <w:vertAlign w:val="superscript"/>
        </w:rPr>
        <w:t>6</w:t>
      </w:r>
      <w:r w:rsidR="008A7091">
        <w:rPr>
          <w:vertAlign w:val="superscript"/>
        </w:rPr>
        <w:t xml:space="preserve"> </w:t>
      </w:r>
      <w:r w:rsidR="008A7091" w:rsidRPr="008A7091">
        <w:rPr>
          <w:color w:val="FF0000"/>
        </w:rPr>
        <w:t>units</w:t>
      </w:r>
      <w:r w:rsidR="008A7091">
        <w:t xml:space="preserve"> of virus</w:t>
      </w:r>
      <w:r w:rsidR="00893CEC">
        <w:t>, increasing by a factor of 10 for each</w:t>
      </w:r>
      <w:r w:rsidR="000F50CE">
        <w:t xml:space="preserve"> virus</w:t>
      </w:r>
      <w:r w:rsidR="00893CEC">
        <w:t xml:space="preserve"> treatment</w:t>
      </w:r>
      <w:r w:rsidR="008A7091">
        <w:t xml:space="preserve">. </w:t>
      </w:r>
      <w:r w:rsidR="00893CEC">
        <w:t>The control tray was dosed with DI water</w:t>
      </w:r>
      <w:r w:rsidR="000F50CE">
        <w:t xml:space="preserve"> containing no virus</w:t>
      </w:r>
      <w:r w:rsidR="00893CEC">
        <w:t xml:space="preserve"> to account for aversion to wet diet.</w:t>
      </w:r>
      <w:r w:rsidR="000F50CE">
        <w:t xml:space="preserve"> We left caterpillars on with the virus (or water) laced cubes for another 24 hours to ensure full consumption of diet. Once the 24 hours had passed, caterpillars were transferred back </w:t>
      </w:r>
      <w:r w:rsidR="00B6290E">
        <w:t>into individual containers half full of the corn-based diet</w:t>
      </w:r>
      <w:r w:rsidR="00CA367F">
        <w:t xml:space="preserve">. </w:t>
      </w:r>
    </w:p>
    <w:p w14:paraId="4720FC0C" w14:textId="1C16D596" w:rsidR="00E2784E" w:rsidRPr="00C129BC" w:rsidRDefault="00CA367F" w:rsidP="00401D7E">
      <w:pPr>
        <w:spacing w:line="240" w:lineRule="auto"/>
        <w:ind w:firstLine="360"/>
      </w:pPr>
      <w:r>
        <w:t xml:space="preserve">The date of mortality or pupation was recorded for </w:t>
      </w:r>
      <w:proofErr w:type="gramStart"/>
      <w:r>
        <w:t>each individual</w:t>
      </w:r>
      <w:proofErr w:type="gramEnd"/>
      <w:r>
        <w:t xml:space="preserve"> for use in calculating the LD5</w:t>
      </w:r>
      <w:r w:rsidR="00C129BC">
        <w:t xml:space="preserve">0 for the subsequent generation. </w:t>
      </w:r>
      <w:r w:rsidR="00223850">
        <w:t xml:space="preserve">Once all caterpillars had pupated or died, individuals infected with virus were processed to collect remaining viral particles. This processed virus was then used to infect the next generation of caterpillars. </w:t>
      </w:r>
      <w:r w:rsidR="00B6290E" w:rsidRPr="00B6290E">
        <w:rPr>
          <w:color w:val="FF0000"/>
        </w:rPr>
        <w:t>HOW DID WE CALCULATE VIRUS</w:t>
      </w:r>
      <w:r w:rsidR="00C44B77">
        <w:rPr>
          <w:color w:val="FF0000"/>
        </w:rPr>
        <w:t>. DO WE NEED THIS? PROBABLY NOT</w:t>
      </w:r>
    </w:p>
    <w:p w14:paraId="3CD2CACE" w14:textId="3A49EF0B" w:rsidR="002E1CC5" w:rsidRDefault="00322107" w:rsidP="00401D7E">
      <w:pPr>
        <w:spacing w:line="240" w:lineRule="auto"/>
        <w:ind w:firstLine="360"/>
      </w:pPr>
      <w:r>
        <w:t>For individuals that survived infection and</w:t>
      </w:r>
      <w:r w:rsidR="00E100D7">
        <w:t xml:space="preserve"> pupated, </w:t>
      </w:r>
      <w:r w:rsidR="003F1444">
        <w:t>caterpillars were transferred</w:t>
      </w:r>
      <w:r w:rsidR="00E100D7">
        <w:t xml:space="preserve"> to cages </w:t>
      </w:r>
      <w:r w:rsidR="002369F0">
        <w:t>containing</w:t>
      </w:r>
      <w:r w:rsidR="00E100D7">
        <w:t xml:space="preserve"> forty to sixty individuals to ensure reproduction.</w:t>
      </w:r>
      <w:r w:rsidR="00B6290E">
        <w:t xml:space="preserve"> Eggs were collected every 24 hours and labeled as the next subsequent generation. </w:t>
      </w:r>
      <w:r w:rsidR="00902589">
        <w:t>Neonates that emerged from the new generation were isolated into 1 oz cups filled with ½ ounce</w:t>
      </w:r>
      <w:r w:rsidR="00DC1EB0">
        <w:t>s</w:t>
      </w:r>
      <w:r w:rsidR="00902589">
        <w:t xml:space="preserve"> of diet</w:t>
      </w:r>
      <w:r w:rsidR="00DC1EB0">
        <w:t>. Once the</w:t>
      </w:r>
      <w:r w:rsidR="00223850">
        <w:t xml:space="preserve"> neonates grew into </w:t>
      </w:r>
      <w:r w:rsidR="00DC1EB0">
        <w:t>fourth</w:t>
      </w:r>
      <w:r w:rsidR="00223850">
        <w:t xml:space="preserve"> instars</w:t>
      </w:r>
      <w:r w:rsidR="00DC1EB0">
        <w:t xml:space="preserve">, they were then </w:t>
      </w:r>
      <w:r w:rsidR="00223850">
        <w:t>starved,</w:t>
      </w:r>
      <w:r w:rsidR="00DC1EB0">
        <w:t xml:space="preserve"> and another dose response was performed to calculate the LD50 for that generation. This was repeated ever generation</w:t>
      </w:r>
      <w:r w:rsidR="00223850">
        <w:t xml:space="preserve"> infecting each subsequent generation with virus collected from the previous generation.</w:t>
      </w:r>
      <w:r w:rsidR="00DC1EB0">
        <w:t xml:space="preserve"> </w:t>
      </w:r>
    </w:p>
    <w:p w14:paraId="27AC0AB8" w14:textId="77777777" w:rsidR="002E1CC5" w:rsidRDefault="002E1CC5" w:rsidP="00401D7E">
      <w:pPr>
        <w:spacing w:line="240" w:lineRule="auto"/>
      </w:pPr>
    </w:p>
    <w:p w14:paraId="44F25159" w14:textId="02179B6B" w:rsidR="00E62939" w:rsidRDefault="00A24643" w:rsidP="00401D7E">
      <w:pPr>
        <w:pStyle w:val="ListParagraph"/>
        <w:numPr>
          <w:ilvl w:val="0"/>
          <w:numId w:val="2"/>
        </w:numPr>
        <w:spacing w:line="240" w:lineRule="auto"/>
      </w:pPr>
      <w:r>
        <w:t>Hemocyte extraction</w:t>
      </w:r>
    </w:p>
    <w:p w14:paraId="5EB1FA69" w14:textId="7508BFB5" w:rsidR="005941F0" w:rsidRDefault="00195DBD" w:rsidP="00401D7E">
      <w:pPr>
        <w:spacing w:line="240" w:lineRule="auto"/>
        <w:ind w:firstLine="360"/>
        <w:rPr>
          <w:rFonts w:cstheme="minorHAnsi"/>
          <w:color w:val="000000" w:themeColor="text1"/>
          <w:shd w:val="clear" w:color="auto" w:fill="FFFFFF"/>
        </w:rPr>
      </w:pPr>
      <w:r w:rsidRPr="00D710DF">
        <w:rPr>
          <w:color w:val="000000" w:themeColor="text1"/>
        </w:rPr>
        <w:lastRenderedPageBreak/>
        <w:t>As per USDA protocol</w:t>
      </w:r>
      <w:r w:rsidR="00CC5B18">
        <w:rPr>
          <w:color w:val="000000" w:themeColor="text1"/>
        </w:rPr>
        <w:t xml:space="preserve"> for extracting hemocytes</w:t>
      </w:r>
      <w:r w:rsidRPr="00D710DF">
        <w:rPr>
          <w:color w:val="000000" w:themeColor="text1"/>
        </w:rPr>
        <w:t>, l</w:t>
      </w:r>
      <w:r w:rsidR="00E8321D" w:rsidRPr="00D710DF">
        <w:rPr>
          <w:color w:val="000000" w:themeColor="text1"/>
        </w:rPr>
        <w:t>arvae were initially placed at 4</w:t>
      </w:r>
      <w:r w:rsidR="00E8321D" w:rsidRPr="00D710DF">
        <w:rPr>
          <w:rFonts w:cstheme="minorHAnsi"/>
          <w:color w:val="000000" w:themeColor="text1"/>
          <w:shd w:val="clear" w:color="auto" w:fill="FFFFFF"/>
        </w:rPr>
        <w:t xml:space="preserve">°C for 30 minutes. Once the insects </w:t>
      </w:r>
      <w:r w:rsidR="00D710DF" w:rsidRPr="00D710DF">
        <w:rPr>
          <w:rFonts w:cstheme="minorHAnsi"/>
          <w:color w:val="000000" w:themeColor="text1"/>
          <w:shd w:val="clear" w:color="auto" w:fill="FFFFFF"/>
        </w:rPr>
        <w:t>were mostly immobile</w:t>
      </w:r>
      <w:r w:rsidR="00E8321D" w:rsidRPr="00D710DF">
        <w:rPr>
          <w:rFonts w:cstheme="minorHAnsi"/>
          <w:color w:val="000000" w:themeColor="text1"/>
          <w:shd w:val="clear" w:color="auto" w:fill="FFFFFF"/>
        </w:rPr>
        <w:t xml:space="preserve">, </w:t>
      </w:r>
      <w:r w:rsidR="00CC5B18">
        <w:rPr>
          <w:rFonts w:cstheme="minorHAnsi"/>
          <w:color w:val="000000" w:themeColor="text1"/>
          <w:shd w:val="clear" w:color="auto" w:fill="FFFFFF"/>
        </w:rPr>
        <w:t>they</w:t>
      </w:r>
      <w:r w:rsidR="00C21407" w:rsidRPr="00D710DF">
        <w:rPr>
          <w:rFonts w:cstheme="minorHAnsi"/>
          <w:color w:val="000000" w:themeColor="text1"/>
          <w:shd w:val="clear" w:color="auto" w:fill="FFFFFF"/>
        </w:rPr>
        <w:t xml:space="preserve"> </w:t>
      </w:r>
      <w:r w:rsidR="00FA52EC" w:rsidRPr="00D710DF">
        <w:rPr>
          <w:rFonts w:cstheme="minorHAnsi"/>
          <w:color w:val="000000" w:themeColor="text1"/>
          <w:shd w:val="clear" w:color="auto" w:fill="FFFFFF"/>
        </w:rPr>
        <w:t>were</w:t>
      </w:r>
      <w:r w:rsidR="00C21407" w:rsidRPr="00D710DF">
        <w:rPr>
          <w:rFonts w:cstheme="minorHAnsi"/>
          <w:color w:val="000000" w:themeColor="text1"/>
          <w:shd w:val="clear" w:color="auto" w:fill="FFFFFF"/>
        </w:rPr>
        <w:t xml:space="preserve"> transferred</w:t>
      </w:r>
      <w:r w:rsidR="00FA52EC" w:rsidRPr="00D710DF">
        <w:rPr>
          <w:rFonts w:cstheme="minorHAnsi"/>
          <w:color w:val="000000" w:themeColor="text1"/>
          <w:shd w:val="clear" w:color="auto" w:fill="FFFFFF"/>
        </w:rPr>
        <w:t xml:space="preserve"> on ice for extraction</w:t>
      </w:r>
      <w:r w:rsidR="00C21407" w:rsidRPr="00D710DF">
        <w:rPr>
          <w:rFonts w:cstheme="minorHAnsi"/>
          <w:color w:val="000000" w:themeColor="text1"/>
          <w:shd w:val="clear" w:color="auto" w:fill="FFFFFF"/>
        </w:rPr>
        <w:t>.</w:t>
      </w:r>
      <w:r w:rsidR="004F1B15" w:rsidRPr="00D710DF">
        <w:rPr>
          <w:rFonts w:cstheme="minorHAnsi"/>
          <w:color w:val="000000" w:themeColor="text1"/>
          <w:shd w:val="clear" w:color="auto" w:fill="FFFFFF"/>
        </w:rPr>
        <w:t xml:space="preserve"> The fourth abdominal p</w:t>
      </w:r>
      <w:r w:rsidR="00C21407" w:rsidRPr="00D710DF">
        <w:rPr>
          <w:rFonts w:cstheme="minorHAnsi"/>
          <w:color w:val="000000" w:themeColor="text1"/>
          <w:shd w:val="clear" w:color="auto" w:fill="FFFFFF"/>
        </w:rPr>
        <w:t xml:space="preserve">rolegs were sterilized with ethanol and </w:t>
      </w:r>
      <w:r w:rsidRPr="00D710DF">
        <w:rPr>
          <w:rFonts w:cstheme="minorHAnsi"/>
          <w:color w:val="000000" w:themeColor="text1"/>
          <w:shd w:val="clear" w:color="auto" w:fill="FFFFFF"/>
        </w:rPr>
        <w:t>then amputated</w:t>
      </w:r>
      <w:r w:rsidR="00C21407" w:rsidRPr="00D710DF">
        <w:rPr>
          <w:rFonts w:cstheme="minorHAnsi"/>
          <w:color w:val="000000" w:themeColor="text1"/>
          <w:shd w:val="clear" w:color="auto" w:fill="FFFFFF"/>
        </w:rPr>
        <w:t xml:space="preserve"> using surgical needles.</w:t>
      </w:r>
      <w:r w:rsidR="004F1B15" w:rsidRPr="00D710DF">
        <w:rPr>
          <w:rFonts w:cstheme="minorHAnsi"/>
          <w:color w:val="000000" w:themeColor="text1"/>
          <w:shd w:val="clear" w:color="auto" w:fill="FFFFFF"/>
        </w:rPr>
        <w:t xml:space="preserve"> </w:t>
      </w:r>
      <w:r w:rsidR="00E40AA6" w:rsidRPr="00D710DF">
        <w:rPr>
          <w:rFonts w:cstheme="minorHAnsi"/>
          <w:color w:val="000000" w:themeColor="text1"/>
          <w:shd w:val="clear" w:color="auto" w:fill="FFFFFF"/>
        </w:rPr>
        <w:t>Hemolymph</w:t>
      </w:r>
      <w:r w:rsidR="004F1B15" w:rsidRPr="00D710DF">
        <w:rPr>
          <w:rFonts w:cstheme="minorHAnsi"/>
          <w:color w:val="000000" w:themeColor="text1"/>
          <w:shd w:val="clear" w:color="auto" w:fill="FFFFFF"/>
        </w:rPr>
        <w:t xml:space="preserve"> from the incision was allowed to pool </w:t>
      </w:r>
      <w:r w:rsidR="00E40AA6" w:rsidRPr="00D710DF">
        <w:rPr>
          <w:rFonts w:cstheme="minorHAnsi"/>
          <w:color w:val="000000" w:themeColor="text1"/>
          <w:shd w:val="clear" w:color="auto" w:fill="FFFFFF"/>
        </w:rPr>
        <w:t xml:space="preserve">for collection. </w:t>
      </w:r>
      <w:r w:rsidR="002369F0">
        <w:rPr>
          <w:rFonts w:cstheme="minorHAnsi"/>
          <w:color w:val="000000" w:themeColor="text1"/>
          <w:shd w:val="clear" w:color="auto" w:fill="FFFFFF"/>
        </w:rPr>
        <w:t xml:space="preserve">Two additional caterpillars were bred per treatment and hemolymph from each caterpillar was mixed per treatment. </w:t>
      </w:r>
      <w:r w:rsidR="00E40AA6" w:rsidRPr="00D710DF">
        <w:rPr>
          <w:rFonts w:cstheme="minorHAnsi"/>
          <w:color w:val="000000" w:themeColor="text1"/>
          <w:shd w:val="clear" w:color="auto" w:fill="FFFFFF"/>
        </w:rPr>
        <w:t xml:space="preserve">Once hemolymph </w:t>
      </w:r>
      <w:r w:rsidRPr="00D710DF">
        <w:rPr>
          <w:rFonts w:cstheme="minorHAnsi"/>
          <w:color w:val="000000" w:themeColor="text1"/>
          <w:shd w:val="clear" w:color="auto" w:fill="FFFFFF"/>
        </w:rPr>
        <w:t>was extracted, the solution was mixed with a chilled anti-coagulant saline solution</w:t>
      </w:r>
      <w:r w:rsidR="008220B4" w:rsidRPr="00D710DF">
        <w:rPr>
          <w:rFonts w:cstheme="minorHAnsi"/>
          <w:color w:val="000000" w:themeColor="text1"/>
          <w:shd w:val="clear" w:color="auto" w:fill="FFFFFF"/>
        </w:rPr>
        <w:t xml:space="preserve"> in a ratio to insure at least 10 </w:t>
      </w:r>
      <w:r w:rsidR="008220B4" w:rsidRPr="00D710DF">
        <w:rPr>
          <w:color w:val="000000" w:themeColor="text1"/>
        </w:rPr>
        <w:t>µl of solutio</w:t>
      </w:r>
      <w:r w:rsidR="008220B4" w:rsidRPr="00D710DF">
        <w:rPr>
          <w:rFonts w:cstheme="minorHAnsi"/>
          <w:color w:val="000000" w:themeColor="text1"/>
        </w:rPr>
        <w:t>n were present (usually a ratio of 1 hemolymph: 2 anticoagulants</w:t>
      </w:r>
      <w:r w:rsidRPr="00D710DF">
        <w:rPr>
          <w:rFonts w:cstheme="minorHAnsi"/>
          <w:color w:val="000000" w:themeColor="text1"/>
          <w:shd w:val="clear" w:color="auto" w:fill="FFFFFF"/>
        </w:rPr>
        <w:t>.</w:t>
      </w:r>
      <w:r w:rsidR="008220B4" w:rsidRPr="00D710DF">
        <w:rPr>
          <w:rFonts w:cstheme="minorHAnsi"/>
          <w:color w:val="000000" w:themeColor="text1"/>
          <w:shd w:val="clear" w:color="auto" w:fill="FFFFFF"/>
        </w:rPr>
        <w:t xml:space="preserve"> </w:t>
      </w:r>
      <w:r w:rsidR="00EB2EF5" w:rsidRPr="00D710DF">
        <w:rPr>
          <w:rFonts w:cstheme="minorHAnsi"/>
          <w:color w:val="000000" w:themeColor="text1"/>
          <w:shd w:val="clear" w:color="auto" w:fill="FFFFFF"/>
        </w:rPr>
        <w:t>The s</w:t>
      </w:r>
      <w:r w:rsidR="008220B4" w:rsidRPr="00D710DF">
        <w:rPr>
          <w:rFonts w:cstheme="minorHAnsi"/>
          <w:color w:val="000000" w:themeColor="text1"/>
          <w:shd w:val="clear" w:color="auto" w:fill="FFFFFF"/>
        </w:rPr>
        <w:t>olution was then placed on a Hemocytometer</w:t>
      </w:r>
      <w:r w:rsidR="00FA52EC" w:rsidRPr="00D710DF">
        <w:rPr>
          <w:rFonts w:cstheme="minorHAnsi"/>
          <w:color w:val="000000" w:themeColor="text1"/>
          <w:shd w:val="clear" w:color="auto" w:fill="FFFFFF"/>
        </w:rPr>
        <w:t xml:space="preserve"> for </w:t>
      </w:r>
      <w:r w:rsidR="00197BDD" w:rsidRPr="00D710DF">
        <w:rPr>
          <w:rFonts w:cstheme="minorHAnsi"/>
          <w:color w:val="000000" w:themeColor="text1"/>
          <w:shd w:val="clear" w:color="auto" w:fill="FFFFFF"/>
        </w:rPr>
        <w:t xml:space="preserve">counting under a 40x magnification lens. A </w:t>
      </w:r>
      <w:r w:rsidR="00197BDD" w:rsidRPr="000D1E88">
        <w:rPr>
          <w:rFonts w:cstheme="minorHAnsi"/>
          <w:color w:val="FF0000"/>
          <w:shd w:val="clear" w:color="auto" w:fill="FFFFFF"/>
        </w:rPr>
        <w:t xml:space="preserve">(MODEL OF CAMERA) </w:t>
      </w:r>
      <w:r w:rsidR="00197BDD" w:rsidRPr="00CC5B18">
        <w:rPr>
          <w:rFonts w:cstheme="minorHAnsi"/>
          <w:color w:val="000000" w:themeColor="text1"/>
          <w:shd w:val="clear" w:color="auto" w:fill="FFFFFF"/>
        </w:rPr>
        <w:t>was</w:t>
      </w:r>
      <w:r w:rsidR="000D1E88" w:rsidRPr="00CC5B18">
        <w:rPr>
          <w:rFonts w:cstheme="minorHAnsi"/>
          <w:color w:val="000000" w:themeColor="text1"/>
          <w:shd w:val="clear" w:color="auto" w:fill="FFFFFF"/>
        </w:rPr>
        <w:t xml:space="preserve"> used to photograph 5 of the </w:t>
      </w:r>
      <w:r w:rsidR="004808ED" w:rsidRPr="00CC5B18">
        <w:rPr>
          <w:rFonts w:cstheme="minorHAnsi"/>
          <w:color w:val="000000" w:themeColor="text1"/>
          <w:shd w:val="clear" w:color="auto" w:fill="FFFFFF"/>
        </w:rPr>
        <w:t>25</w:t>
      </w:r>
      <w:r w:rsidR="000D1E88" w:rsidRPr="00CC5B18">
        <w:rPr>
          <w:rFonts w:cstheme="minorHAnsi"/>
          <w:color w:val="000000" w:themeColor="text1"/>
          <w:shd w:val="clear" w:color="auto" w:fill="FFFFFF"/>
        </w:rPr>
        <w:t xml:space="preserve"> squares </w:t>
      </w:r>
      <w:r w:rsidR="004808ED" w:rsidRPr="00CC5B18">
        <w:rPr>
          <w:rFonts w:cstheme="minorHAnsi"/>
          <w:color w:val="000000" w:themeColor="text1"/>
          <w:shd w:val="clear" w:color="auto" w:fill="FFFFFF"/>
        </w:rPr>
        <w:t>for estimating the total number of hemocytes.</w:t>
      </w:r>
      <w:r w:rsidR="00EE66BC" w:rsidRPr="00CC5B18">
        <w:rPr>
          <w:rFonts w:cstheme="minorHAnsi"/>
          <w:color w:val="000000" w:themeColor="text1"/>
          <w:shd w:val="clear" w:color="auto" w:fill="FFFFFF"/>
        </w:rPr>
        <w:t xml:space="preserve"> </w:t>
      </w:r>
      <w:r w:rsidR="007C7329">
        <w:rPr>
          <w:rFonts w:cstheme="minorHAnsi"/>
          <w:color w:val="000000" w:themeColor="text1"/>
          <w:shd w:val="clear" w:color="auto" w:fill="FFFFFF"/>
        </w:rPr>
        <w:t xml:space="preserve">The number of hemocytes present in each of the 5 square was counted and multiplied by </w:t>
      </w:r>
      <w:r w:rsidR="007C7329" w:rsidRPr="007C7329">
        <w:rPr>
          <w:rFonts w:cstheme="minorHAnsi"/>
          <w:color w:val="FF0000"/>
          <w:shd w:val="clear" w:color="auto" w:fill="FFFFFF"/>
        </w:rPr>
        <w:t>WHAT</w:t>
      </w:r>
      <w:r w:rsidR="007C7329">
        <w:rPr>
          <w:rFonts w:cstheme="minorHAnsi"/>
          <w:color w:val="000000" w:themeColor="text1"/>
          <w:shd w:val="clear" w:color="auto" w:fill="FFFFFF"/>
        </w:rPr>
        <w:t xml:space="preserve"> to estimate the total number of hemocytes</w:t>
      </w:r>
      <w:r w:rsidR="00E94916">
        <w:rPr>
          <w:rFonts w:cstheme="minorHAnsi"/>
          <w:color w:val="000000" w:themeColor="text1"/>
          <w:shd w:val="clear" w:color="auto" w:fill="FFFFFF"/>
        </w:rPr>
        <w:t>.</w:t>
      </w:r>
      <w:r w:rsidR="00662731">
        <w:rPr>
          <w:rFonts w:cstheme="minorHAnsi"/>
          <w:color w:val="000000" w:themeColor="text1"/>
          <w:shd w:val="clear" w:color="auto" w:fill="FFFFFF"/>
        </w:rPr>
        <w:t xml:space="preserve"> </w:t>
      </w:r>
    </w:p>
    <w:p w14:paraId="147D4801" w14:textId="32DEC691" w:rsidR="00E94916" w:rsidRDefault="00E94916" w:rsidP="00401D7E">
      <w:pPr>
        <w:spacing w:line="240" w:lineRule="auto"/>
        <w:ind w:firstLine="360"/>
        <w:rPr>
          <w:rFonts w:cstheme="minorHAnsi"/>
          <w:color w:val="000000" w:themeColor="text1"/>
          <w:shd w:val="clear" w:color="auto" w:fill="FFFFFF"/>
        </w:rPr>
      </w:pPr>
      <w:r>
        <w:rPr>
          <w:rFonts w:cstheme="minorHAnsi"/>
          <w:color w:val="000000" w:themeColor="text1"/>
          <w:shd w:val="clear" w:color="auto" w:fill="FFFFFF"/>
        </w:rPr>
        <w:t>To gather data used in training the model, the same approach was used for collecting and gathering hemolymph.</w:t>
      </w:r>
      <w:r w:rsidR="00604958">
        <w:rPr>
          <w:rFonts w:cstheme="minorHAnsi"/>
          <w:color w:val="000000" w:themeColor="text1"/>
          <w:shd w:val="clear" w:color="auto" w:fill="FFFFFF"/>
        </w:rPr>
        <w:t xml:space="preserve"> </w:t>
      </w:r>
      <w:r>
        <w:rPr>
          <w:rFonts w:cstheme="minorHAnsi"/>
          <w:color w:val="000000" w:themeColor="text1"/>
          <w:shd w:val="clear" w:color="auto" w:fill="FFFFFF"/>
        </w:rPr>
        <w:t>Nine photos were taken on the hemocytometer grid</w:t>
      </w:r>
      <w:r w:rsidR="00DC6FD5">
        <w:rPr>
          <w:rFonts w:cstheme="minorHAnsi"/>
          <w:color w:val="000000" w:themeColor="text1"/>
          <w:shd w:val="clear" w:color="auto" w:fill="FFFFFF"/>
        </w:rPr>
        <w:t xml:space="preserve">. Additional photos were taken </w:t>
      </w:r>
      <w:proofErr w:type="gramStart"/>
      <w:r w:rsidR="00DC6FD5">
        <w:rPr>
          <w:rFonts w:cstheme="minorHAnsi"/>
          <w:color w:val="000000" w:themeColor="text1"/>
          <w:shd w:val="clear" w:color="auto" w:fill="FFFFFF"/>
        </w:rPr>
        <w:t>off of</w:t>
      </w:r>
      <w:proofErr w:type="gramEnd"/>
      <w:r w:rsidR="00DC6FD5">
        <w:rPr>
          <w:rFonts w:cstheme="minorHAnsi"/>
          <w:color w:val="000000" w:themeColor="text1"/>
          <w:shd w:val="clear" w:color="auto" w:fill="FFFFFF"/>
        </w:rPr>
        <w:t xml:space="preserve"> the grid if hemocytes </w:t>
      </w:r>
      <w:r w:rsidR="00662731">
        <w:rPr>
          <w:rFonts w:cstheme="minorHAnsi"/>
          <w:color w:val="000000" w:themeColor="text1"/>
          <w:shd w:val="clear" w:color="auto" w:fill="FFFFFF"/>
        </w:rPr>
        <w:t>exhibited a</w:t>
      </w:r>
      <w:r w:rsidR="00DC6FD5">
        <w:rPr>
          <w:rFonts w:cstheme="minorHAnsi"/>
          <w:color w:val="000000" w:themeColor="text1"/>
          <w:shd w:val="clear" w:color="auto" w:fill="FFFFFF"/>
        </w:rPr>
        <w:t xml:space="preserve"> unique shape or</w:t>
      </w:r>
      <w:r w:rsidR="00662731">
        <w:rPr>
          <w:rFonts w:cstheme="minorHAnsi"/>
          <w:color w:val="000000" w:themeColor="text1"/>
          <w:shd w:val="clear" w:color="auto" w:fill="FFFFFF"/>
        </w:rPr>
        <w:t xml:space="preserve"> was in a</w:t>
      </w:r>
      <w:r w:rsidR="00DC6FD5">
        <w:rPr>
          <w:rFonts w:cstheme="minorHAnsi"/>
          <w:color w:val="000000" w:themeColor="text1"/>
          <w:shd w:val="clear" w:color="auto" w:fill="FFFFFF"/>
        </w:rPr>
        <w:t xml:space="preserve"> large </w:t>
      </w:r>
      <w:r w:rsidR="00662731">
        <w:rPr>
          <w:rFonts w:cstheme="minorHAnsi"/>
          <w:color w:val="000000" w:themeColor="text1"/>
          <w:shd w:val="clear" w:color="auto" w:fill="FFFFFF"/>
        </w:rPr>
        <w:t>cluster</w:t>
      </w:r>
      <w:r w:rsidR="00DC6FD5">
        <w:rPr>
          <w:rFonts w:cstheme="minorHAnsi"/>
          <w:color w:val="000000" w:themeColor="text1"/>
          <w:shd w:val="clear" w:color="auto" w:fill="FFFFFF"/>
        </w:rPr>
        <w:t xml:space="preserve">. </w:t>
      </w:r>
      <w:r w:rsidR="00AA4407">
        <w:rPr>
          <w:rFonts w:cstheme="minorHAnsi"/>
          <w:color w:val="000000" w:themeColor="text1"/>
          <w:shd w:val="clear" w:color="auto" w:fill="FFFFFF"/>
        </w:rPr>
        <w:t xml:space="preserve">Light intake and camera zoom was varied for each set of photos to account for differences when capturing photos. </w:t>
      </w:r>
      <w:r w:rsidR="00604958" w:rsidRPr="00662731">
        <w:rPr>
          <w:rFonts w:cstheme="minorHAnsi"/>
          <w:color w:val="000000" w:themeColor="text1"/>
          <w:shd w:val="clear" w:color="auto" w:fill="FFFFFF"/>
        </w:rPr>
        <w:t>500</w:t>
      </w:r>
      <w:r w:rsidR="00604958">
        <w:rPr>
          <w:rFonts w:cstheme="minorHAnsi"/>
          <w:color w:val="000000" w:themeColor="text1"/>
          <w:shd w:val="clear" w:color="auto" w:fill="FFFFFF"/>
        </w:rPr>
        <w:t xml:space="preserve"> photos were collected taken for use in training and validating the model.</w:t>
      </w:r>
      <w:r w:rsidR="00AA541F">
        <w:rPr>
          <w:rFonts w:cstheme="minorHAnsi"/>
          <w:color w:val="000000" w:themeColor="text1"/>
          <w:shd w:val="clear" w:color="auto" w:fill="FFFFFF"/>
        </w:rPr>
        <w:t xml:space="preserve"> </w:t>
      </w:r>
      <w:r w:rsidR="00200132">
        <w:rPr>
          <w:rFonts w:cstheme="minorHAnsi"/>
          <w:color w:val="000000" w:themeColor="text1"/>
          <w:shd w:val="clear" w:color="auto" w:fill="FFFFFF"/>
        </w:rPr>
        <w:t xml:space="preserve">Each photo was </w:t>
      </w:r>
      <w:r w:rsidR="00AA541F">
        <w:rPr>
          <w:rFonts w:cstheme="minorHAnsi"/>
          <w:color w:val="000000" w:themeColor="text1"/>
          <w:shd w:val="clear" w:color="auto" w:fill="FFFFFF"/>
        </w:rPr>
        <w:t xml:space="preserve">manually annotated using the program </w:t>
      </w:r>
      <w:proofErr w:type="spellStart"/>
      <w:r w:rsidR="00AA541F">
        <w:rPr>
          <w:rFonts w:cstheme="minorHAnsi"/>
          <w:color w:val="000000" w:themeColor="text1"/>
          <w:shd w:val="clear" w:color="auto" w:fill="FFFFFF"/>
        </w:rPr>
        <w:t>LabelImg</w:t>
      </w:r>
      <w:proofErr w:type="spellEnd"/>
      <w:r w:rsidR="00AA541F">
        <w:rPr>
          <w:rFonts w:cstheme="minorHAnsi"/>
          <w:color w:val="000000" w:themeColor="text1"/>
          <w:shd w:val="clear" w:color="auto" w:fill="FFFFFF"/>
        </w:rPr>
        <w:t xml:space="preserve"> (</w:t>
      </w:r>
      <w:hyperlink r:id="rId8" w:history="1">
        <w:r w:rsidR="00D53937" w:rsidRPr="001E7B68">
          <w:rPr>
            <w:rStyle w:val="Hyperlink"/>
            <w:rFonts w:cstheme="minorHAnsi"/>
            <w:shd w:val="clear" w:color="auto" w:fill="FFFFFF"/>
          </w:rPr>
          <w:t>https://github.com/qaprosoft/labelImg</w:t>
        </w:r>
      </w:hyperlink>
      <w:r w:rsidR="00AA541F">
        <w:rPr>
          <w:rFonts w:cstheme="minorHAnsi"/>
          <w:color w:val="000000" w:themeColor="text1"/>
          <w:shd w:val="clear" w:color="auto" w:fill="FFFFFF"/>
        </w:rPr>
        <w:t>)</w:t>
      </w:r>
      <w:r w:rsidR="00200132">
        <w:rPr>
          <w:rFonts w:cstheme="minorHAnsi"/>
          <w:color w:val="000000" w:themeColor="text1"/>
          <w:shd w:val="clear" w:color="auto" w:fill="FFFFFF"/>
        </w:rPr>
        <w:t xml:space="preserve"> to ensure</w:t>
      </w:r>
      <w:r w:rsidR="00F339C6">
        <w:rPr>
          <w:rFonts w:cstheme="minorHAnsi"/>
          <w:color w:val="000000" w:themeColor="text1"/>
          <w:shd w:val="clear" w:color="auto" w:fill="FFFFFF"/>
        </w:rPr>
        <w:t xml:space="preserve"> annotation</w:t>
      </w:r>
      <w:r w:rsidR="00200132">
        <w:rPr>
          <w:rFonts w:cstheme="minorHAnsi"/>
          <w:color w:val="000000" w:themeColor="text1"/>
          <w:shd w:val="clear" w:color="auto" w:fill="FFFFFF"/>
        </w:rPr>
        <w:t xml:space="preserve"> accuracy</w:t>
      </w:r>
      <w:r w:rsidR="00D53937">
        <w:rPr>
          <w:rFonts w:cstheme="minorHAnsi"/>
          <w:color w:val="000000" w:themeColor="text1"/>
          <w:shd w:val="clear" w:color="auto" w:fill="FFFFFF"/>
        </w:rPr>
        <w:t xml:space="preserve">. </w:t>
      </w:r>
      <w:r w:rsidR="0057304C">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Pr>
          <w:rFonts w:cstheme="minorHAnsi"/>
          <w:color w:val="000000" w:themeColor="text1"/>
          <w:shd w:val="clear" w:color="auto" w:fill="FFFFFF"/>
        </w:rPr>
        <w:t xml:space="preserve">Hemocytes out of focus were not included in the annotations. </w:t>
      </w:r>
    </w:p>
    <w:p w14:paraId="58126ACE" w14:textId="77777777" w:rsidR="004E688D" w:rsidRDefault="004E688D" w:rsidP="00401D7E">
      <w:pPr>
        <w:pStyle w:val="ListParagraph"/>
        <w:numPr>
          <w:ilvl w:val="0"/>
          <w:numId w:val="3"/>
        </w:numPr>
        <w:spacing w:line="240" w:lineRule="auto"/>
      </w:pPr>
      <w:r>
        <w:t>Data augmentation</w:t>
      </w:r>
    </w:p>
    <w:p w14:paraId="7B13630D" w14:textId="4E98D889" w:rsidR="00604958" w:rsidRDefault="007A4174" w:rsidP="00401D7E">
      <w:pPr>
        <w:pStyle w:val="ListParagraph"/>
        <w:numPr>
          <w:ilvl w:val="0"/>
          <w:numId w:val="3"/>
        </w:numPr>
        <w:spacing w:line="240" w:lineRule="auto"/>
      </w:pPr>
      <w:r>
        <w:t>Machine learning/use of model?</w:t>
      </w:r>
    </w:p>
    <w:p w14:paraId="55A6C2C0" w14:textId="5A996A75" w:rsidR="00EE66BC" w:rsidRDefault="004A26BD" w:rsidP="00401D7E">
      <w:pPr>
        <w:spacing w:line="240" w:lineRule="auto"/>
      </w:pPr>
      <w:r>
        <w:t>Two versions of YOLO (YOLOV5 and YOLOV8) were compared to Faster-RCNN</w:t>
      </w:r>
      <w:r w:rsidR="006979C8">
        <w:t xml:space="preserve"> model with a resnet152 backbone</w:t>
      </w:r>
      <w:r w:rsidR="000C179B">
        <w:t xml:space="preserve"> to </w:t>
      </w:r>
      <w:r w:rsidR="00157702">
        <w:t>determine the most accurate algorithm</w:t>
      </w:r>
      <w:r w:rsidR="00606F81">
        <w:t xml:space="preserve">. YOLO models were allowed to run until no improvement had been made in the past 50 runs. Faster-RCNN models were run until 10000 steps were performed and </w:t>
      </w:r>
      <w:r w:rsidR="00825F8F">
        <w:t>no significant changes in loss rates were observed</w:t>
      </w:r>
      <w:r w:rsidR="00606F81">
        <w:t>.</w:t>
      </w:r>
      <w:r w:rsidR="006979C8">
        <w:t xml:space="preserve"> </w:t>
      </w:r>
      <w:r w:rsidR="000A53FF">
        <w:t>Models were validated during and after training t</w:t>
      </w:r>
      <w:r w:rsidR="002D1AA9">
        <w:t>o help avoid</w:t>
      </w:r>
      <w:r w:rsidR="000A53FF">
        <w:t xml:space="preserve"> </w:t>
      </w:r>
      <w:r w:rsidR="001D5749">
        <w:t>overfitting</w:t>
      </w:r>
      <w:r w:rsidR="000F254A">
        <w:t xml:space="preserve"> noting recall and mean average precision (</w:t>
      </w:r>
      <w:proofErr w:type="spellStart"/>
      <w:r w:rsidR="000F254A">
        <w:t>mAP</w:t>
      </w:r>
      <w:proofErr w:type="spellEnd"/>
      <w:r w:rsidR="000F254A">
        <w:t>)</w:t>
      </w:r>
      <w:r w:rsidR="002D1AA9">
        <w:t>.</w:t>
      </w:r>
      <w:r w:rsidR="00BD2486">
        <w:t xml:space="preserve"> </w:t>
      </w:r>
      <w:r w:rsidR="003E3496">
        <w:t>Once been training and validation of models had occurred, detection was performed on a subset of the data. This test data was then compared to th</w:t>
      </w:r>
      <w:r w:rsidR="00B90E45">
        <w:t>e counts performed by hand to estimate the accuracy of our counting models.</w:t>
      </w:r>
    </w:p>
    <w:p w14:paraId="17379628" w14:textId="77777777" w:rsidR="00B90E45" w:rsidRDefault="00B90E45" w:rsidP="00401D7E">
      <w:pPr>
        <w:spacing w:line="240" w:lineRule="auto"/>
      </w:pPr>
    </w:p>
    <w:p w14:paraId="710799F5" w14:textId="6A050726" w:rsidR="00F25649" w:rsidRDefault="00F25649" w:rsidP="00401D7E">
      <w:pPr>
        <w:spacing w:line="240" w:lineRule="auto"/>
        <w:rPr>
          <w:b/>
          <w:bCs/>
          <w:sz w:val="28"/>
          <w:szCs w:val="28"/>
        </w:rPr>
      </w:pPr>
      <w:r w:rsidRPr="00FC3348">
        <w:rPr>
          <w:b/>
          <w:bCs/>
          <w:sz w:val="28"/>
          <w:szCs w:val="28"/>
        </w:rPr>
        <w:t>Results:</w:t>
      </w:r>
    </w:p>
    <w:p w14:paraId="5DF027CD" w14:textId="77777777" w:rsidR="00FC3348" w:rsidRPr="00FC3348" w:rsidRDefault="00FC3348" w:rsidP="00401D7E">
      <w:pPr>
        <w:spacing w:line="240" w:lineRule="auto"/>
        <w:rPr>
          <w:sz w:val="28"/>
          <w:szCs w:val="28"/>
        </w:rPr>
      </w:pPr>
    </w:p>
    <w:p w14:paraId="0CF0B6B8" w14:textId="1D1C2196" w:rsidR="00856715" w:rsidRDefault="00856715" w:rsidP="00401D7E">
      <w:pPr>
        <w:spacing w:line="240" w:lineRule="auto"/>
      </w:pPr>
      <w:r>
        <w:t xml:space="preserve">Initial comparison of models showed </w:t>
      </w:r>
      <w:proofErr w:type="gramStart"/>
      <w:r>
        <w:t>YOLOv8</w:t>
      </w:r>
      <w:proofErr w:type="gramEnd"/>
      <w:r>
        <w:t xml:space="preserve"> </w:t>
      </w:r>
    </w:p>
    <w:p w14:paraId="5B412E7D" w14:textId="77777777" w:rsidR="000A53FF" w:rsidRDefault="000A53FF" w:rsidP="00401D7E">
      <w:pPr>
        <w:spacing w:line="240" w:lineRule="auto"/>
      </w:pPr>
    </w:p>
    <w:p w14:paraId="76C9817A" w14:textId="7885B8F7" w:rsidR="00F25649" w:rsidRPr="00FC3348" w:rsidRDefault="00F25649" w:rsidP="00401D7E">
      <w:pPr>
        <w:spacing w:line="240" w:lineRule="auto"/>
        <w:rPr>
          <w:b/>
          <w:bCs/>
        </w:rPr>
      </w:pPr>
      <w:r w:rsidRPr="00FC3348">
        <w:rPr>
          <w:b/>
          <w:bCs/>
        </w:rPr>
        <w:t>Discussion:</w:t>
      </w:r>
    </w:p>
    <w:p w14:paraId="3D15E0A7" w14:textId="4354F098" w:rsidR="00FC3348" w:rsidRDefault="00FC3348" w:rsidP="00401D7E">
      <w:pPr>
        <w:spacing w:line="240" w:lineRule="auto"/>
      </w:pPr>
      <w:r>
        <w:t xml:space="preserve">Here we </w:t>
      </w:r>
      <w:proofErr w:type="spellStart"/>
      <w:r>
        <w:t>sh</w:t>
      </w:r>
      <w:proofErr w:type="spellEnd"/>
    </w:p>
    <w:p w14:paraId="2D7D63D2" w14:textId="0AD07040" w:rsidR="003C68EA" w:rsidRDefault="00D41316" w:rsidP="003C68EA">
      <w:pPr>
        <w:tabs>
          <w:tab w:val="left" w:pos="2095"/>
        </w:tabs>
        <w:spacing w:line="240" w:lineRule="auto"/>
      </w:pPr>
      <w:r>
        <w:t>Figs:</w:t>
      </w:r>
    </w:p>
    <w:p w14:paraId="796EF3FB" w14:textId="68BCE2B2" w:rsidR="002346AD" w:rsidRDefault="002346AD" w:rsidP="003C68EA">
      <w:pPr>
        <w:tabs>
          <w:tab w:val="left" w:pos="2095"/>
        </w:tabs>
        <w:spacing w:line="240" w:lineRule="auto"/>
      </w:pPr>
    </w:p>
    <w:p w14:paraId="3151C811" w14:textId="148C74A5" w:rsidR="002346AD" w:rsidRDefault="002346AD" w:rsidP="003C68EA">
      <w:pPr>
        <w:tabs>
          <w:tab w:val="left" w:pos="2095"/>
        </w:tabs>
        <w:spacing w:line="240" w:lineRule="auto"/>
      </w:pPr>
      <w:r>
        <w:rPr>
          <w:noProof/>
        </w:rPr>
        <w:lastRenderedPageBreak/>
        <w:drawing>
          <wp:inline distT="0" distB="0" distL="0" distR="0" wp14:anchorId="659336FC" wp14:editId="5C1AA0EE">
            <wp:extent cx="2690367" cy="201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2644" cy="2033903"/>
                    </a:xfrm>
                    <a:prstGeom prst="rect">
                      <a:avLst/>
                    </a:prstGeom>
                    <a:noFill/>
                    <a:ln>
                      <a:noFill/>
                    </a:ln>
                  </pic:spPr>
                </pic:pic>
              </a:graphicData>
            </a:graphic>
          </wp:inline>
        </w:drawing>
      </w:r>
      <w:r w:rsidRPr="002346AD">
        <w:t xml:space="preserve"> </w:t>
      </w:r>
      <w:r>
        <w:rPr>
          <w:noProof/>
        </w:rPr>
        <w:drawing>
          <wp:inline distT="0" distB="0" distL="0" distR="0" wp14:anchorId="3E74CF6B" wp14:editId="3FE49644">
            <wp:extent cx="2684047" cy="2012462"/>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9075" cy="2023730"/>
                    </a:xfrm>
                    <a:prstGeom prst="rect">
                      <a:avLst/>
                    </a:prstGeom>
                    <a:noFill/>
                    <a:ln>
                      <a:noFill/>
                    </a:ln>
                  </pic:spPr>
                </pic:pic>
              </a:graphicData>
            </a:graphic>
          </wp:inline>
        </w:drawing>
      </w:r>
    </w:p>
    <w:p w14:paraId="4B25B2C6" w14:textId="3990D15F" w:rsidR="002346AD" w:rsidRDefault="002346AD" w:rsidP="003C68EA">
      <w:pPr>
        <w:tabs>
          <w:tab w:val="left" w:pos="2095"/>
        </w:tabs>
        <w:spacing w:line="240" w:lineRule="auto"/>
      </w:pPr>
      <w:r>
        <w:t>Figure 1. Two examples of hemocytes placed on hemocytometer grids at different levels of brightness and saturation. Uniquely shaped cells can be seen in a. A cluster of hemocytes can be seen in B.</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a:stretch>
                      <a:fillRect/>
                    </a:stretch>
                  </pic:blipFill>
                  <pic:spPr>
                    <a:xfrm>
                      <a:off x="0" y="0"/>
                      <a:ext cx="3197191" cy="2153378"/>
                    </a:xfrm>
                    <a:prstGeom prst="rect">
                      <a:avLst/>
                    </a:prstGeom>
                  </pic:spPr>
                </pic:pic>
              </a:graphicData>
            </a:graphic>
          </wp:inline>
        </w:drawing>
      </w:r>
    </w:p>
    <w:p w14:paraId="00ADA73A" w14:textId="25B1BA2A" w:rsidR="00A9614C" w:rsidRDefault="00A9614C" w:rsidP="003C68EA">
      <w:pPr>
        <w:tabs>
          <w:tab w:val="left" w:pos="2095"/>
        </w:tabs>
        <w:spacing w:line="240" w:lineRule="auto"/>
      </w:pPr>
      <w:r w:rsidRPr="006D2146">
        <w:rPr>
          <w:b/>
          <w:bCs/>
        </w:rPr>
        <w:t xml:space="preserve">Figure </w:t>
      </w:r>
      <w:r w:rsidR="00D17429">
        <w:rPr>
          <w:b/>
          <w:bCs/>
        </w:rPr>
        <w:t>2</w:t>
      </w:r>
      <w:r w:rsidRPr="006D2146">
        <w:rPr>
          <w:b/>
          <w:bCs/>
        </w:rPr>
        <w:t>.</w:t>
      </w:r>
      <w:r>
        <w:t xml:space="preserve"> The comparison between the hemocyte counts obtained by hand and the hemocyte counts as per Yolo8</w:t>
      </w:r>
      <w:r w:rsidR="00417CFB">
        <w:t>. The solid line represents a perfect count.</w:t>
      </w:r>
    </w:p>
    <w:p w14:paraId="623A5484" w14:textId="1EC23A75" w:rsidR="002C2AAC" w:rsidRPr="00F125D6" w:rsidRDefault="00D423B2" w:rsidP="003C68EA">
      <w:pPr>
        <w:tabs>
          <w:tab w:val="left" w:pos="2095"/>
        </w:tabs>
        <w:spacing w:line="240" w:lineRule="auto"/>
        <w:rPr>
          <w:b/>
          <w:bCs/>
        </w:rPr>
      </w:pPr>
      <w:r w:rsidRPr="00F125D6">
        <w:rPr>
          <w:b/>
          <w:bCs/>
        </w:rPr>
        <w:t>Table 1</w:t>
      </w:r>
      <w:r w:rsidR="00F125D6">
        <w:rPr>
          <w:b/>
          <w:bCs/>
        </w:rPr>
        <w:t xml:space="preserve">. </w:t>
      </w:r>
    </w:p>
    <w:tbl>
      <w:tblPr>
        <w:tblStyle w:val="TableGrid"/>
        <w:tblW w:w="0" w:type="auto"/>
        <w:tblLook w:val="04A0" w:firstRow="1" w:lastRow="0" w:firstColumn="1" w:lastColumn="0" w:noHBand="0" w:noVBand="1"/>
      </w:tblPr>
      <w:tblGrid>
        <w:gridCol w:w="1596"/>
        <w:gridCol w:w="1596"/>
        <w:gridCol w:w="1596"/>
        <w:gridCol w:w="1596"/>
        <w:gridCol w:w="1596"/>
      </w:tblGrid>
      <w:tr w:rsidR="00157702" w14:paraId="21BE07B8" w14:textId="2D5EFA82" w:rsidTr="002C1A6E">
        <w:tc>
          <w:tcPr>
            <w:tcW w:w="1596" w:type="dxa"/>
          </w:tcPr>
          <w:p w14:paraId="7C944F10" w14:textId="1EA6B044" w:rsidR="00157702" w:rsidRDefault="00157702" w:rsidP="003C68EA">
            <w:pPr>
              <w:tabs>
                <w:tab w:val="left" w:pos="2095"/>
              </w:tabs>
            </w:pPr>
            <w:r>
              <w:t>Architecture</w:t>
            </w:r>
          </w:p>
        </w:tc>
        <w:tc>
          <w:tcPr>
            <w:tcW w:w="1596" w:type="dxa"/>
          </w:tcPr>
          <w:p w14:paraId="60AA1724" w14:textId="22B6CFF7" w:rsidR="00157702" w:rsidRDefault="00157702" w:rsidP="003C68EA">
            <w:pPr>
              <w:tabs>
                <w:tab w:val="left" w:pos="2095"/>
              </w:tabs>
            </w:pPr>
            <w:r>
              <w:t>Map</w:t>
            </w:r>
          </w:p>
        </w:tc>
        <w:tc>
          <w:tcPr>
            <w:tcW w:w="1596" w:type="dxa"/>
          </w:tcPr>
          <w:p w14:paraId="7846A381" w14:textId="21B844CC" w:rsidR="00157702" w:rsidRDefault="00157702" w:rsidP="003C68EA">
            <w:pPr>
              <w:tabs>
                <w:tab w:val="left" w:pos="2095"/>
              </w:tabs>
            </w:pPr>
            <w:r>
              <w:t>Map (data Augmentation)</w:t>
            </w:r>
          </w:p>
        </w:tc>
        <w:tc>
          <w:tcPr>
            <w:tcW w:w="1596" w:type="dxa"/>
          </w:tcPr>
          <w:p w14:paraId="48FB8D7D" w14:textId="4DE7FCB4" w:rsidR="00157702" w:rsidRDefault="00157702" w:rsidP="003C68EA">
            <w:pPr>
              <w:tabs>
                <w:tab w:val="left" w:pos="2095"/>
              </w:tabs>
            </w:pPr>
            <w:r>
              <w:t>Time to train</w:t>
            </w:r>
          </w:p>
        </w:tc>
        <w:tc>
          <w:tcPr>
            <w:tcW w:w="1596" w:type="dxa"/>
          </w:tcPr>
          <w:p w14:paraId="2FBD2169" w14:textId="0136D218" w:rsidR="00157702" w:rsidRDefault="0043124A" w:rsidP="003C68EA">
            <w:pPr>
              <w:tabs>
                <w:tab w:val="left" w:pos="2095"/>
              </w:tabs>
            </w:pPr>
            <w:r>
              <w:t>Detection time</w:t>
            </w:r>
          </w:p>
        </w:tc>
      </w:tr>
      <w:tr w:rsidR="00157702" w14:paraId="29826EB9" w14:textId="05B7829E" w:rsidTr="002C1A6E">
        <w:tc>
          <w:tcPr>
            <w:tcW w:w="1596" w:type="dxa"/>
          </w:tcPr>
          <w:p w14:paraId="123ADBBD" w14:textId="4A1D8068" w:rsidR="00157702" w:rsidRDefault="00157702" w:rsidP="003C68EA">
            <w:pPr>
              <w:tabs>
                <w:tab w:val="left" w:pos="2095"/>
              </w:tabs>
            </w:pPr>
            <w:r>
              <w:t>Yolov5</w:t>
            </w:r>
          </w:p>
        </w:tc>
        <w:tc>
          <w:tcPr>
            <w:tcW w:w="1596" w:type="dxa"/>
          </w:tcPr>
          <w:p w14:paraId="770C967B" w14:textId="759CEF07" w:rsidR="00157702" w:rsidRDefault="00157702" w:rsidP="003C68EA">
            <w:pPr>
              <w:tabs>
                <w:tab w:val="left" w:pos="2095"/>
              </w:tabs>
            </w:pPr>
            <w:r>
              <w:t>.973</w:t>
            </w:r>
          </w:p>
        </w:tc>
        <w:tc>
          <w:tcPr>
            <w:tcW w:w="1596" w:type="dxa"/>
          </w:tcPr>
          <w:p w14:paraId="38F5EF0F" w14:textId="61E885D5" w:rsidR="00157702" w:rsidRDefault="00157702" w:rsidP="003C68EA">
            <w:pPr>
              <w:tabs>
                <w:tab w:val="left" w:pos="2095"/>
              </w:tabs>
            </w:pPr>
            <w:r>
              <w:t>.975</w:t>
            </w:r>
          </w:p>
        </w:tc>
        <w:tc>
          <w:tcPr>
            <w:tcW w:w="1596" w:type="dxa"/>
          </w:tcPr>
          <w:p w14:paraId="4DE0EE63" w14:textId="77777777" w:rsidR="00157702" w:rsidRDefault="00157702" w:rsidP="003C68EA">
            <w:pPr>
              <w:tabs>
                <w:tab w:val="left" w:pos="2095"/>
              </w:tabs>
            </w:pPr>
          </w:p>
        </w:tc>
        <w:tc>
          <w:tcPr>
            <w:tcW w:w="1596" w:type="dxa"/>
          </w:tcPr>
          <w:p w14:paraId="6C1A8B79" w14:textId="77777777" w:rsidR="00157702" w:rsidRDefault="00157702" w:rsidP="003C68EA">
            <w:pPr>
              <w:tabs>
                <w:tab w:val="left" w:pos="2095"/>
              </w:tabs>
            </w:pPr>
          </w:p>
        </w:tc>
      </w:tr>
      <w:tr w:rsidR="00157702" w14:paraId="4D087FA3" w14:textId="51659F9F" w:rsidTr="002C1A6E">
        <w:tc>
          <w:tcPr>
            <w:tcW w:w="1596" w:type="dxa"/>
          </w:tcPr>
          <w:p w14:paraId="0BDE8B73" w14:textId="09C1C303" w:rsidR="00157702" w:rsidRDefault="00157702" w:rsidP="003C68EA">
            <w:pPr>
              <w:tabs>
                <w:tab w:val="left" w:pos="2095"/>
              </w:tabs>
            </w:pPr>
            <w:r>
              <w:t>Yolov8</w:t>
            </w:r>
            <w:r w:rsidR="009270C3">
              <w:t xml:space="preserve"> </w:t>
            </w:r>
          </w:p>
        </w:tc>
        <w:tc>
          <w:tcPr>
            <w:tcW w:w="1596" w:type="dxa"/>
          </w:tcPr>
          <w:p w14:paraId="73985EE4" w14:textId="4A093B6A" w:rsidR="00157702" w:rsidRDefault="00157702" w:rsidP="003C68EA">
            <w:pPr>
              <w:tabs>
                <w:tab w:val="left" w:pos="2095"/>
              </w:tabs>
            </w:pPr>
            <w:r>
              <w:t>.983</w:t>
            </w:r>
          </w:p>
        </w:tc>
        <w:tc>
          <w:tcPr>
            <w:tcW w:w="1596" w:type="dxa"/>
          </w:tcPr>
          <w:p w14:paraId="377D3FCC" w14:textId="05B0787B" w:rsidR="00157702" w:rsidRDefault="00157702" w:rsidP="003C68EA">
            <w:pPr>
              <w:tabs>
                <w:tab w:val="left" w:pos="2095"/>
              </w:tabs>
            </w:pPr>
            <w:r>
              <w:t>.985</w:t>
            </w:r>
          </w:p>
        </w:tc>
        <w:tc>
          <w:tcPr>
            <w:tcW w:w="1596" w:type="dxa"/>
          </w:tcPr>
          <w:p w14:paraId="5B054F66" w14:textId="77777777" w:rsidR="00157702" w:rsidRDefault="00157702" w:rsidP="003C68EA">
            <w:pPr>
              <w:tabs>
                <w:tab w:val="left" w:pos="2095"/>
              </w:tabs>
            </w:pPr>
          </w:p>
        </w:tc>
        <w:tc>
          <w:tcPr>
            <w:tcW w:w="1596" w:type="dxa"/>
          </w:tcPr>
          <w:p w14:paraId="42A98655" w14:textId="77777777" w:rsidR="00157702" w:rsidRDefault="00157702" w:rsidP="003C68EA">
            <w:pPr>
              <w:tabs>
                <w:tab w:val="left" w:pos="2095"/>
              </w:tabs>
            </w:pPr>
          </w:p>
        </w:tc>
      </w:tr>
      <w:tr w:rsidR="00157702" w14:paraId="1D56A66B" w14:textId="7C93301C" w:rsidTr="002C1A6E">
        <w:tc>
          <w:tcPr>
            <w:tcW w:w="1596" w:type="dxa"/>
          </w:tcPr>
          <w:p w14:paraId="43514607" w14:textId="3C3ECC01" w:rsidR="00157702" w:rsidRDefault="00157702" w:rsidP="003C68EA">
            <w:pPr>
              <w:tabs>
                <w:tab w:val="left" w:pos="2095"/>
              </w:tabs>
            </w:pPr>
            <w:proofErr w:type="spellStart"/>
            <w:r>
              <w:t>FasterRcnn</w:t>
            </w:r>
            <w:proofErr w:type="spellEnd"/>
          </w:p>
        </w:tc>
        <w:tc>
          <w:tcPr>
            <w:tcW w:w="1596" w:type="dxa"/>
          </w:tcPr>
          <w:p w14:paraId="1FF84639" w14:textId="0BF86843" w:rsidR="00157702" w:rsidRDefault="00157702" w:rsidP="003C68EA">
            <w:pPr>
              <w:tabs>
                <w:tab w:val="left" w:pos="2095"/>
              </w:tabs>
            </w:pPr>
            <w:r>
              <w:t xml:space="preserve">.952 </w:t>
            </w:r>
            <w:r w:rsidRPr="00C273AB">
              <w:rPr>
                <w:color w:val="FF0000"/>
              </w:rPr>
              <w:t>(Huh)</w:t>
            </w:r>
          </w:p>
        </w:tc>
        <w:tc>
          <w:tcPr>
            <w:tcW w:w="1596" w:type="dxa"/>
          </w:tcPr>
          <w:p w14:paraId="12AABDB8" w14:textId="732748E0" w:rsidR="00157702" w:rsidRDefault="00157702" w:rsidP="003C68EA">
            <w:pPr>
              <w:tabs>
                <w:tab w:val="left" w:pos="2095"/>
              </w:tabs>
            </w:pPr>
            <w:r>
              <w:t xml:space="preserve"> </w:t>
            </w:r>
          </w:p>
        </w:tc>
        <w:tc>
          <w:tcPr>
            <w:tcW w:w="1596" w:type="dxa"/>
          </w:tcPr>
          <w:p w14:paraId="3B3CFA7C" w14:textId="77777777" w:rsidR="00157702" w:rsidRDefault="00157702" w:rsidP="003C68EA">
            <w:pPr>
              <w:tabs>
                <w:tab w:val="left" w:pos="2095"/>
              </w:tabs>
            </w:pPr>
          </w:p>
        </w:tc>
        <w:tc>
          <w:tcPr>
            <w:tcW w:w="1596" w:type="dxa"/>
          </w:tcPr>
          <w:p w14:paraId="35A99C15" w14:textId="77777777" w:rsidR="00157702" w:rsidRDefault="00157702" w:rsidP="003C68EA">
            <w:pPr>
              <w:tabs>
                <w:tab w:val="left" w:pos="2095"/>
              </w:tabs>
            </w:pPr>
          </w:p>
        </w:tc>
      </w:tr>
      <w:tr w:rsidR="00157702" w14:paraId="41C9099C" w14:textId="46D5997C" w:rsidTr="002C1A6E">
        <w:tc>
          <w:tcPr>
            <w:tcW w:w="1596" w:type="dxa"/>
          </w:tcPr>
          <w:p w14:paraId="6A010747" w14:textId="77777777" w:rsidR="00157702" w:rsidRDefault="00157702" w:rsidP="003C68EA">
            <w:pPr>
              <w:tabs>
                <w:tab w:val="left" w:pos="2095"/>
              </w:tabs>
            </w:pPr>
          </w:p>
        </w:tc>
        <w:tc>
          <w:tcPr>
            <w:tcW w:w="1596" w:type="dxa"/>
          </w:tcPr>
          <w:p w14:paraId="44812F5F" w14:textId="77777777" w:rsidR="00157702" w:rsidRDefault="00157702" w:rsidP="003C68EA">
            <w:pPr>
              <w:tabs>
                <w:tab w:val="left" w:pos="2095"/>
              </w:tabs>
            </w:pPr>
          </w:p>
        </w:tc>
        <w:tc>
          <w:tcPr>
            <w:tcW w:w="1596" w:type="dxa"/>
          </w:tcPr>
          <w:p w14:paraId="2B031DAA" w14:textId="19326521" w:rsidR="00157702" w:rsidRPr="004E292F" w:rsidRDefault="00157702" w:rsidP="003C68EA">
            <w:pPr>
              <w:tabs>
                <w:tab w:val="left" w:pos="2095"/>
              </w:tabs>
              <w:rPr>
                <w:color w:val="FF0000"/>
              </w:rPr>
            </w:pPr>
          </w:p>
        </w:tc>
        <w:tc>
          <w:tcPr>
            <w:tcW w:w="1596" w:type="dxa"/>
          </w:tcPr>
          <w:p w14:paraId="3195C78B" w14:textId="77777777" w:rsidR="00157702" w:rsidRDefault="00157702" w:rsidP="003C68EA">
            <w:pPr>
              <w:tabs>
                <w:tab w:val="left" w:pos="2095"/>
              </w:tabs>
            </w:pPr>
          </w:p>
        </w:tc>
        <w:tc>
          <w:tcPr>
            <w:tcW w:w="1596" w:type="dxa"/>
          </w:tcPr>
          <w:p w14:paraId="0B6E0B4F" w14:textId="77777777" w:rsidR="00157702" w:rsidRDefault="00157702" w:rsidP="003C68EA">
            <w:pPr>
              <w:tabs>
                <w:tab w:val="left" w:pos="2095"/>
              </w:tabs>
            </w:pPr>
          </w:p>
        </w:tc>
      </w:tr>
    </w:tbl>
    <w:p w14:paraId="6E2C5D97" w14:textId="6F3E086D" w:rsidR="002C2AAC" w:rsidRDefault="002C2AAC" w:rsidP="003C68EA">
      <w:pPr>
        <w:tabs>
          <w:tab w:val="left" w:pos="2095"/>
        </w:tabs>
        <w:spacing w:line="240" w:lineRule="auto"/>
      </w:pPr>
    </w:p>
    <w:p w14:paraId="311683DA" w14:textId="77777777" w:rsidR="00FC3348" w:rsidRDefault="00FC3348" w:rsidP="00FC3348">
      <w:pPr>
        <w:spacing w:line="240" w:lineRule="auto"/>
      </w:pPr>
      <w:r>
        <w:t>References:</w:t>
      </w:r>
    </w:p>
    <w:p w14:paraId="39D634BC" w14:textId="77777777" w:rsidR="00FC3348" w:rsidRDefault="00FC3348" w:rsidP="003C68EA">
      <w:pPr>
        <w:tabs>
          <w:tab w:val="left" w:pos="2095"/>
        </w:tabs>
        <w:spacing w:line="240" w:lineRule="auto"/>
      </w:pPr>
    </w:p>
    <w:sectPr w:rsidR="00FC3348" w:rsidSect="00C50C65">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0C16" w14:textId="77777777" w:rsidR="00413633" w:rsidRDefault="00413633" w:rsidP="00D604C1">
      <w:pPr>
        <w:spacing w:after="0" w:line="240" w:lineRule="auto"/>
      </w:pPr>
      <w:r>
        <w:separator/>
      </w:r>
    </w:p>
  </w:endnote>
  <w:endnote w:type="continuationSeparator" w:id="0">
    <w:p w14:paraId="49EE6337" w14:textId="77777777" w:rsidR="00413633" w:rsidRDefault="00413633"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37790" w14:textId="77777777" w:rsidR="00413633" w:rsidRDefault="00413633" w:rsidP="00D604C1">
      <w:pPr>
        <w:spacing w:after="0" w:line="240" w:lineRule="auto"/>
      </w:pPr>
      <w:r>
        <w:separator/>
      </w:r>
    </w:p>
  </w:footnote>
  <w:footnote w:type="continuationSeparator" w:id="0">
    <w:p w14:paraId="2AD7DAF1" w14:textId="77777777" w:rsidR="00413633" w:rsidRDefault="00413633"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6B169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200C0"/>
    <w:rsid w:val="000201AA"/>
    <w:rsid w:val="00024CF9"/>
    <w:rsid w:val="000314DF"/>
    <w:rsid w:val="000413FC"/>
    <w:rsid w:val="00056952"/>
    <w:rsid w:val="0005716E"/>
    <w:rsid w:val="00064042"/>
    <w:rsid w:val="00076D2C"/>
    <w:rsid w:val="000945E6"/>
    <w:rsid w:val="000A172D"/>
    <w:rsid w:val="000A53FF"/>
    <w:rsid w:val="000C179B"/>
    <w:rsid w:val="000C19BC"/>
    <w:rsid w:val="000C3AD5"/>
    <w:rsid w:val="000D1E88"/>
    <w:rsid w:val="000E298A"/>
    <w:rsid w:val="000F149D"/>
    <w:rsid w:val="000F254A"/>
    <w:rsid w:val="000F50CE"/>
    <w:rsid w:val="00105F14"/>
    <w:rsid w:val="00123AA1"/>
    <w:rsid w:val="00155103"/>
    <w:rsid w:val="00157702"/>
    <w:rsid w:val="001754A6"/>
    <w:rsid w:val="00195DBD"/>
    <w:rsid w:val="00197BDD"/>
    <w:rsid w:val="001A470A"/>
    <w:rsid w:val="001A57C3"/>
    <w:rsid w:val="001B7E5C"/>
    <w:rsid w:val="001C4BAB"/>
    <w:rsid w:val="001C5B09"/>
    <w:rsid w:val="001D4257"/>
    <w:rsid w:val="001D5749"/>
    <w:rsid w:val="001D598C"/>
    <w:rsid w:val="00200132"/>
    <w:rsid w:val="002024D3"/>
    <w:rsid w:val="00223850"/>
    <w:rsid w:val="002346AD"/>
    <w:rsid w:val="002369F0"/>
    <w:rsid w:val="002505F5"/>
    <w:rsid w:val="002538E2"/>
    <w:rsid w:val="00253964"/>
    <w:rsid w:val="00261B8B"/>
    <w:rsid w:val="002664AF"/>
    <w:rsid w:val="0027209E"/>
    <w:rsid w:val="00287332"/>
    <w:rsid w:val="002A5E8B"/>
    <w:rsid w:val="002B6145"/>
    <w:rsid w:val="002C2AAC"/>
    <w:rsid w:val="002C7F71"/>
    <w:rsid w:val="002D1AA9"/>
    <w:rsid w:val="002E1CC5"/>
    <w:rsid w:val="002E63CE"/>
    <w:rsid w:val="00304775"/>
    <w:rsid w:val="003122BE"/>
    <w:rsid w:val="00322107"/>
    <w:rsid w:val="00327E25"/>
    <w:rsid w:val="00331014"/>
    <w:rsid w:val="003356AD"/>
    <w:rsid w:val="00335746"/>
    <w:rsid w:val="00340C13"/>
    <w:rsid w:val="00353783"/>
    <w:rsid w:val="0036280D"/>
    <w:rsid w:val="00390143"/>
    <w:rsid w:val="00392A2B"/>
    <w:rsid w:val="003B52AF"/>
    <w:rsid w:val="003C68EA"/>
    <w:rsid w:val="003E3496"/>
    <w:rsid w:val="003E4D44"/>
    <w:rsid w:val="003F0770"/>
    <w:rsid w:val="003F1444"/>
    <w:rsid w:val="0040109F"/>
    <w:rsid w:val="00401D7E"/>
    <w:rsid w:val="00413633"/>
    <w:rsid w:val="00416522"/>
    <w:rsid w:val="00417CFB"/>
    <w:rsid w:val="004305BE"/>
    <w:rsid w:val="0043124A"/>
    <w:rsid w:val="00435EA6"/>
    <w:rsid w:val="004577C2"/>
    <w:rsid w:val="0047717B"/>
    <w:rsid w:val="004808ED"/>
    <w:rsid w:val="00480E1D"/>
    <w:rsid w:val="00486682"/>
    <w:rsid w:val="00486D5D"/>
    <w:rsid w:val="004A26BD"/>
    <w:rsid w:val="004A355C"/>
    <w:rsid w:val="004C560A"/>
    <w:rsid w:val="004E292F"/>
    <w:rsid w:val="004E688D"/>
    <w:rsid w:val="004F1B15"/>
    <w:rsid w:val="00502A51"/>
    <w:rsid w:val="00517C70"/>
    <w:rsid w:val="00526F17"/>
    <w:rsid w:val="00527F8A"/>
    <w:rsid w:val="00545A92"/>
    <w:rsid w:val="005478E1"/>
    <w:rsid w:val="00553F78"/>
    <w:rsid w:val="0057304C"/>
    <w:rsid w:val="00584873"/>
    <w:rsid w:val="00587C91"/>
    <w:rsid w:val="005941F0"/>
    <w:rsid w:val="005C45F5"/>
    <w:rsid w:val="005D275E"/>
    <w:rsid w:val="00604958"/>
    <w:rsid w:val="00606F81"/>
    <w:rsid w:val="00612B7B"/>
    <w:rsid w:val="006213EA"/>
    <w:rsid w:val="00643722"/>
    <w:rsid w:val="00662731"/>
    <w:rsid w:val="00684BDB"/>
    <w:rsid w:val="00690BD0"/>
    <w:rsid w:val="00695F88"/>
    <w:rsid w:val="006979C8"/>
    <w:rsid w:val="006B4478"/>
    <w:rsid w:val="006D2146"/>
    <w:rsid w:val="006D3FB9"/>
    <w:rsid w:val="00703549"/>
    <w:rsid w:val="00710BF2"/>
    <w:rsid w:val="00721E13"/>
    <w:rsid w:val="007422AE"/>
    <w:rsid w:val="00753208"/>
    <w:rsid w:val="00766E1E"/>
    <w:rsid w:val="0078397A"/>
    <w:rsid w:val="00786B59"/>
    <w:rsid w:val="0078701D"/>
    <w:rsid w:val="007A0CD7"/>
    <w:rsid w:val="007A4174"/>
    <w:rsid w:val="007B5A2E"/>
    <w:rsid w:val="007B6FB5"/>
    <w:rsid w:val="007C7329"/>
    <w:rsid w:val="007D1D7C"/>
    <w:rsid w:val="007F03A3"/>
    <w:rsid w:val="00805512"/>
    <w:rsid w:val="00812BA3"/>
    <w:rsid w:val="008220B4"/>
    <w:rsid w:val="00825742"/>
    <w:rsid w:val="00825F8F"/>
    <w:rsid w:val="00827A60"/>
    <w:rsid w:val="00854BA3"/>
    <w:rsid w:val="00856715"/>
    <w:rsid w:val="008863C1"/>
    <w:rsid w:val="00893CEC"/>
    <w:rsid w:val="008A7091"/>
    <w:rsid w:val="008B5BE2"/>
    <w:rsid w:val="008C0B76"/>
    <w:rsid w:val="008C3874"/>
    <w:rsid w:val="008D5C15"/>
    <w:rsid w:val="00902589"/>
    <w:rsid w:val="00912B80"/>
    <w:rsid w:val="009214D0"/>
    <w:rsid w:val="009270C3"/>
    <w:rsid w:val="00931AE5"/>
    <w:rsid w:val="009421AE"/>
    <w:rsid w:val="00953980"/>
    <w:rsid w:val="00954C3B"/>
    <w:rsid w:val="00965709"/>
    <w:rsid w:val="00987C86"/>
    <w:rsid w:val="0099409C"/>
    <w:rsid w:val="00995DE2"/>
    <w:rsid w:val="009A2BCB"/>
    <w:rsid w:val="009B0D12"/>
    <w:rsid w:val="009D07BF"/>
    <w:rsid w:val="009D6E5C"/>
    <w:rsid w:val="009E00B2"/>
    <w:rsid w:val="009E1994"/>
    <w:rsid w:val="00A03C25"/>
    <w:rsid w:val="00A03F29"/>
    <w:rsid w:val="00A04B6D"/>
    <w:rsid w:val="00A24643"/>
    <w:rsid w:val="00A25D51"/>
    <w:rsid w:val="00A270C3"/>
    <w:rsid w:val="00A33EB3"/>
    <w:rsid w:val="00A41ECC"/>
    <w:rsid w:val="00A43BE7"/>
    <w:rsid w:val="00A52BC9"/>
    <w:rsid w:val="00A63527"/>
    <w:rsid w:val="00A854AF"/>
    <w:rsid w:val="00A86B17"/>
    <w:rsid w:val="00A879D5"/>
    <w:rsid w:val="00A9614C"/>
    <w:rsid w:val="00A97479"/>
    <w:rsid w:val="00AA1AAD"/>
    <w:rsid w:val="00AA4240"/>
    <w:rsid w:val="00AA4407"/>
    <w:rsid w:val="00AA541F"/>
    <w:rsid w:val="00AB7843"/>
    <w:rsid w:val="00B0373F"/>
    <w:rsid w:val="00B3464B"/>
    <w:rsid w:val="00B50AC0"/>
    <w:rsid w:val="00B6290E"/>
    <w:rsid w:val="00B66DEF"/>
    <w:rsid w:val="00B70B01"/>
    <w:rsid w:val="00B7540B"/>
    <w:rsid w:val="00B806ED"/>
    <w:rsid w:val="00B90E45"/>
    <w:rsid w:val="00BA0D06"/>
    <w:rsid w:val="00BD2486"/>
    <w:rsid w:val="00BD3301"/>
    <w:rsid w:val="00BF3E84"/>
    <w:rsid w:val="00C07401"/>
    <w:rsid w:val="00C129BC"/>
    <w:rsid w:val="00C21407"/>
    <w:rsid w:val="00C26CC4"/>
    <w:rsid w:val="00C273AB"/>
    <w:rsid w:val="00C369C2"/>
    <w:rsid w:val="00C412F4"/>
    <w:rsid w:val="00C44B77"/>
    <w:rsid w:val="00C4792D"/>
    <w:rsid w:val="00C50C65"/>
    <w:rsid w:val="00C5787E"/>
    <w:rsid w:val="00C92C03"/>
    <w:rsid w:val="00CA1EA1"/>
    <w:rsid w:val="00CA367F"/>
    <w:rsid w:val="00CC5B18"/>
    <w:rsid w:val="00CE526D"/>
    <w:rsid w:val="00CE5BDD"/>
    <w:rsid w:val="00D0676A"/>
    <w:rsid w:val="00D1600D"/>
    <w:rsid w:val="00D17429"/>
    <w:rsid w:val="00D34FBF"/>
    <w:rsid w:val="00D41316"/>
    <w:rsid w:val="00D423B2"/>
    <w:rsid w:val="00D46F1B"/>
    <w:rsid w:val="00D53937"/>
    <w:rsid w:val="00D550A2"/>
    <w:rsid w:val="00D604C1"/>
    <w:rsid w:val="00D710DF"/>
    <w:rsid w:val="00D951E5"/>
    <w:rsid w:val="00DA26A0"/>
    <w:rsid w:val="00DC1EB0"/>
    <w:rsid w:val="00DC1F91"/>
    <w:rsid w:val="00DC6D00"/>
    <w:rsid w:val="00DC6FD5"/>
    <w:rsid w:val="00DE242A"/>
    <w:rsid w:val="00DE296E"/>
    <w:rsid w:val="00DF4DD4"/>
    <w:rsid w:val="00E001C7"/>
    <w:rsid w:val="00E100D7"/>
    <w:rsid w:val="00E12A3A"/>
    <w:rsid w:val="00E17B9A"/>
    <w:rsid w:val="00E2633F"/>
    <w:rsid w:val="00E2784E"/>
    <w:rsid w:val="00E313E6"/>
    <w:rsid w:val="00E40AA6"/>
    <w:rsid w:val="00E43BD9"/>
    <w:rsid w:val="00E62939"/>
    <w:rsid w:val="00E739D7"/>
    <w:rsid w:val="00E8321D"/>
    <w:rsid w:val="00E94916"/>
    <w:rsid w:val="00E95ECC"/>
    <w:rsid w:val="00EA4DB7"/>
    <w:rsid w:val="00EB0822"/>
    <w:rsid w:val="00EB2EF5"/>
    <w:rsid w:val="00EC02DD"/>
    <w:rsid w:val="00EE66BC"/>
    <w:rsid w:val="00EF112C"/>
    <w:rsid w:val="00EF575C"/>
    <w:rsid w:val="00EF7B53"/>
    <w:rsid w:val="00F06142"/>
    <w:rsid w:val="00F125D6"/>
    <w:rsid w:val="00F20A58"/>
    <w:rsid w:val="00F232F8"/>
    <w:rsid w:val="00F23B7C"/>
    <w:rsid w:val="00F24DCB"/>
    <w:rsid w:val="00F25649"/>
    <w:rsid w:val="00F339C6"/>
    <w:rsid w:val="00F451C8"/>
    <w:rsid w:val="00F904F8"/>
    <w:rsid w:val="00F96849"/>
    <w:rsid w:val="00FA0160"/>
    <w:rsid w:val="00FA49D0"/>
    <w:rsid w:val="00FA52EC"/>
    <w:rsid w:val="00FA5499"/>
    <w:rsid w:val="00FB4FEC"/>
    <w:rsid w:val="00FC211A"/>
    <w:rsid w:val="00FC3348"/>
    <w:rsid w:val="00FC50D5"/>
    <w:rsid w:val="00FC7890"/>
    <w:rsid w:val="00FD0ABF"/>
    <w:rsid w:val="00FE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aprosoft/labelIm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4757</TotalTime>
  <Pages>4</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98</cp:revision>
  <dcterms:created xsi:type="dcterms:W3CDTF">2022-10-10T15:25:00Z</dcterms:created>
  <dcterms:modified xsi:type="dcterms:W3CDTF">2023-03-09T12:57:00Z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id="umhGIRpW"/&gt;&lt;style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