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Топонен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​ Рассмотреть модель эффективности рекламы. Написать модель в OpenModelica, построить и проанализировать графики эффективности рекламы для трех случаев.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41</w:t>
      </w:r>
    </w:p>
    <w:p>
      <w:pPr>
        <w:pStyle w:val="BodyText"/>
      </w:pPr>
      <w:r>
        <w:t xml:space="preserve">​ Постройте график распространения рекламы, математическая модель которой описывается следующим уравнением: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0.205</m:t>
              </m:r>
              <m:r>
                <m:rPr>
                  <m:sty m:val="p"/>
                </m:rPr>
                <m:t>+</m:t>
              </m:r>
              <m:r>
                <m:t>0.000023</m:t>
              </m:r>
              <m:r>
                <m:rPr>
                  <m:sty m:val="p"/>
                </m:rPr>
                <m:t>*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0.0000305</m:t>
              </m:r>
              <m:r>
                <m:rPr>
                  <m:sty m:val="p"/>
                </m:rPr>
                <m:t>+</m:t>
              </m:r>
              <m:r>
                <m:t>0.24</m:t>
              </m:r>
              <m:r>
                <m:rPr>
                  <m:sty m:val="p"/>
                </m:rPr>
                <m:t>*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0.05</m:t>
              </m:r>
              <m:r>
                <m:rPr>
                  <m:sty m:val="p"/>
                </m:rPr>
                <m:t>*</m:t>
              </m:r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r>
                <m:t>0.03</m:t>
              </m:r>
              <m:r>
                <m:rPr>
                  <m:sty m:val="p"/>
                </m:rPr>
                <m:t>*</m:t>
              </m:r>
              <m:r>
                <m:t>c</m:t>
              </m:r>
              <m:r>
                <m:t>o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*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2300</m:t>
        </m:r>
      </m:oMath>
      <w:r>
        <w:t xml:space="preserve"> </w:t>
      </w:r>
      <w:r>
        <w:t xml:space="preserve">, в начальный момент о товаре знает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Start w:id="3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​ 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​ 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 n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>
      <w:pPr>
        <w:pStyle w:val="BodyText"/>
      </w:pPr>
      <w:r>
        <w:t xml:space="preserve">​ Модель рекламной кампании описывается следующими величинами. 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>
      <w:pPr>
        <w:pStyle w:val="BodyText"/>
      </w:pPr>
      <w:r>
        <w:t xml:space="preserve">​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*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pStyle w:val="BodyText"/>
      </w:pPr>
      <w:r>
        <w:t xml:space="preserve">​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 имеет вид (</w:t>
      </w:r>
      <w:r>
        <w:t xml:space="preserve">@001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4143574" cy="3401823"/>
            <wp:effectExtent b="0" l="0" r="0" t="0"/>
            <wp:docPr descr="График решения уравнения модели Мальтуса" title="" id="23" name="Picture"/>
            <a:graphic>
              <a:graphicData uri="http://schemas.openxmlformats.org/drawingml/2006/picture">
                <pic:pic>
                  <pic:nvPicPr>
                    <pic:cNvPr descr="..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574" cy="340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График решения уравнения модели Мальтуса</w:t>
      </w:r>
    </w:p>
    <w:p>
      <w:pPr>
        <w:pStyle w:val="BodyText"/>
      </w:pPr>
      <w:r>
        <w:t xml:space="preserve">​ В обратном случае,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 (</w:t>
      </w:r>
      <w:r>
        <w:t xml:space="preserve">@002</w:t>
      </w:r>
      <w:r>
        <w:t xml:space="preserve">):</w:t>
      </w:r>
    </w:p>
    <w:p>
      <w:pPr>
        <w:pStyle w:val="CaptionedFigure"/>
      </w:pPr>
      <w:bookmarkStart w:id="29" w:name="fig:002"/>
      <w:r>
        <w:drawing>
          <wp:inline>
            <wp:extent cx="5334000" cy="2312643"/>
            <wp:effectExtent b="0" l="0" r="0" t="0"/>
            <wp:docPr descr="График логистической кривой" title="" id="27" name="Picture"/>
            <a:graphic>
              <a:graphicData uri="http://schemas.openxmlformats.org/drawingml/2006/picture">
                <pic:pic>
                  <pic:nvPicPr>
                    <pic:cNvPr descr="..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2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График логистической кривой</w:t>
      </w:r>
    </w:p>
    <w:bookmarkEnd w:id="30"/>
    <w:bookmarkStart w:id="6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5" w:name="случай-первый-alpha_1t-alpha_2t"/>
    <w:p>
      <w:pPr>
        <w:pStyle w:val="Heading2"/>
      </w:pPr>
      <w:r>
        <w:t xml:space="preserve">Случай первый: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FirstParagraph"/>
      </w:pPr>
      <w:r>
        <w:t xml:space="preserve">​ В этом случае уравнение принимает следующий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0.205</m:t>
              </m:r>
              <m:r>
                <m:rPr>
                  <m:sty m:val="p"/>
                </m:rPr>
                <m:t>+</m:t>
              </m:r>
              <m:r>
                <m:t>0.000023</m:t>
              </m:r>
              <m:r>
                <m:rPr>
                  <m:sty m:val="p"/>
                </m:rPr>
                <m:t>*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С начальными значениями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2300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​ Код модели для первого случая:</w:t>
      </w:r>
    </w:p>
    <w:p>
      <w:pPr>
        <w:pStyle w:val="SourceCode"/>
      </w:pP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lab07_case1</w:t>
      </w:r>
      <w:r>
        <w:br/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alpha_1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0.205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"значение коэффициента aplha_1"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alpha_2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0.000023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"значение коэффициента aplha_2"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2300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"объем аудитории"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людей снающих о товаре"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initial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"количество людей, знающий о товаре в момент времени t=0"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alpha_1</w:t>
      </w:r>
      <w:r>
        <w:rPr>
          <w:rStyle w:val="OperatorTok"/>
        </w:rPr>
        <w:t xml:space="preserve">+</w:t>
      </w:r>
      <w:r>
        <w:rPr>
          <w:rStyle w:val="VariableTok"/>
        </w:rPr>
        <w:t xml:space="preserve">alpha_2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lab07_case1</w:t>
      </w:r>
      <w:r>
        <w:rPr>
          <w:rStyle w:val="OperatorTok"/>
        </w:rPr>
        <w:t xml:space="preserve">;</w:t>
      </w:r>
    </w:p>
    <w:p>
      <w:pPr>
        <w:pStyle w:val="CaptionedFigure"/>
      </w:pPr>
      <w:bookmarkStart w:id="34" w:name="fig:003"/>
      <w:r>
        <w:drawing>
          <wp:inline>
            <wp:extent cx="5334000" cy="3771883"/>
            <wp:effectExtent b="0" l="0" r="0" t="0"/>
            <wp:docPr descr="График изменения людей, знающих о товаре в случае 1" title="" id="32" name="Picture"/>
            <a:graphic>
              <a:graphicData uri="http://schemas.openxmlformats.org/drawingml/2006/picture">
                <pic:pic>
                  <pic:nvPicPr>
                    <pic:cNvPr descr="../image/plot_case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График изменения людей, знающих о товаре в случае 1</w:t>
      </w:r>
    </w:p>
    <w:bookmarkEnd w:id="35"/>
    <w:bookmarkStart w:id="40" w:name="случай-второй-alpha_1t-alpha_2t"/>
    <w:p>
      <w:pPr>
        <w:pStyle w:val="Heading2"/>
      </w:pPr>
      <w:r>
        <w:t xml:space="preserve">Случай второй: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FirstParagraph"/>
      </w:pPr>
      <w:r>
        <w:t xml:space="preserve">В этом случае уравнение принимает следующий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0.0000305</m:t>
              </m:r>
              <m:r>
                <m:rPr>
                  <m:sty m:val="p"/>
                </m:rPr>
                <m:t>+</m:t>
              </m:r>
              <m:r>
                <m:t>0.24</m:t>
              </m:r>
              <m:r>
                <m:rPr>
                  <m:sty m:val="p"/>
                </m:rPr>
                <m:t>*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С начальными значениями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2300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​ Код модели для второго случая:</w:t>
      </w:r>
    </w:p>
    <w:p>
      <w:pPr>
        <w:pStyle w:val="SourceCode"/>
      </w:pP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lab07_case2</w:t>
      </w:r>
      <w:r>
        <w:br/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alpha_1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0.0000305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"значение коэффициента aplha_1"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alpha_2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"значение коэффициента aplha_2"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2300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"объем аудитории"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людей снающих о товаре"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initial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"количество людей, знающий о товаре в момент времени t=0"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alpha_1</w:t>
      </w:r>
      <w:r>
        <w:rPr>
          <w:rStyle w:val="OperatorTok"/>
        </w:rPr>
        <w:t xml:space="preserve">+</w:t>
      </w:r>
      <w:r>
        <w:rPr>
          <w:rStyle w:val="VariableTok"/>
        </w:rPr>
        <w:t xml:space="preserve">alpha_2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lab07_case2</w:t>
      </w:r>
      <w:r>
        <w:rPr>
          <w:rStyle w:val="OperatorTok"/>
        </w:rPr>
        <w:t xml:space="preserve">;</w:t>
      </w:r>
    </w:p>
    <w:p>
      <w:pPr>
        <w:pStyle w:val="CaptionedFigure"/>
      </w:pPr>
      <w:bookmarkStart w:id="39" w:name="fig:004"/>
      <w:r>
        <w:drawing>
          <wp:inline>
            <wp:extent cx="5334000" cy="3771883"/>
            <wp:effectExtent b="0" l="0" r="0" t="0"/>
            <wp:docPr descr="График изменения людей, знающих о товаре в случае 2" title="" id="37" name="Picture"/>
            <a:graphic>
              <a:graphicData uri="http://schemas.openxmlformats.org/drawingml/2006/picture">
                <pic:pic>
                  <pic:nvPicPr>
                    <pic:cNvPr descr="../image/plot_case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График изменения людей, знающих о товаре в случае 2</w:t>
      </w:r>
    </w:p>
    <w:p>
      <w:pPr>
        <w:pStyle w:val="BodyText"/>
      </w:pPr>
      <w:r>
        <w:t xml:space="preserve">Как видно из графика скорость распространения рекламы имеет максимальное значение с ростом количества узнавших о продукте людей, так как в данном случае, когда коэффициент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много больше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практически вся реклама распространяется сарафанным радио. То есть чем больше людей знает, тем быстрее распространяется реклама.</w:t>
      </w:r>
    </w:p>
    <w:bookmarkEnd w:id="40"/>
    <w:bookmarkStart w:id="45" w:name="случай-третий-alpha_1t-approx-alpha_2t"/>
    <w:p>
      <w:pPr>
        <w:pStyle w:val="Heading2"/>
      </w:pPr>
      <w:r>
        <w:t xml:space="preserve">Случай третий: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≈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FirstParagraph"/>
      </w:pPr>
      <w:r>
        <w:t xml:space="preserve">В этом случае уравнение принимает следующий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0.05</m:t>
              </m:r>
              <m:r>
                <m:rPr>
                  <m:sty m:val="p"/>
                </m:rPr>
                <m:t>*</m:t>
              </m:r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r>
                <m:t>0.03</m:t>
              </m:r>
              <m:r>
                <m:rPr>
                  <m:sty m:val="p"/>
                </m:rPr>
                <m:t>*</m:t>
              </m:r>
              <m:r>
                <m:t>c</m:t>
              </m:r>
              <m:r>
                <m:t>o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*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С начальными значениями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2300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​ Код модели для третьего случая:</w:t>
      </w:r>
    </w:p>
    <w:p>
      <w:pPr>
        <w:pStyle w:val="SourceCode"/>
      </w:pP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lab07_case3</w:t>
      </w:r>
      <w:r>
        <w:br/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2300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"объем аудитории"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людей снающих о товаре"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alpha_1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"значение коэффициента aplha_1"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alpha_2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"значение коэффициента aplha_2"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initial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"количество людей, знающий о товаре в момент времени t=0"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alpha_1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"начальное значение коэффициента alpha_1"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alpha_2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"начальное значение коэффициента alpha_2"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alpha_1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abs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sin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time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alpha_2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abs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0.03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time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alpha_1</w:t>
      </w:r>
      <w:r>
        <w:rPr>
          <w:rStyle w:val="OperatorTok"/>
        </w:rPr>
        <w:t xml:space="preserve">+</w:t>
      </w:r>
      <w:r>
        <w:rPr>
          <w:rStyle w:val="VariableTok"/>
        </w:rPr>
        <w:t xml:space="preserve">alpha_2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lab07_case3</w:t>
      </w:r>
      <w:r>
        <w:rPr>
          <w:rStyle w:val="OperatorTok"/>
        </w:rPr>
        <w:t xml:space="preserve">;</w:t>
      </w:r>
    </w:p>
    <w:p>
      <w:pPr>
        <w:pStyle w:val="CaptionedFigure"/>
      </w:pPr>
      <w:bookmarkStart w:id="44" w:name="fig:005"/>
      <w:r>
        <w:drawing>
          <wp:inline>
            <wp:extent cx="5334000" cy="3771883"/>
            <wp:effectExtent b="0" l="0" r="0" t="0"/>
            <wp:docPr descr="График изменения людей, знающих о товаре в случае 3" title="" id="42" name="Picture"/>
            <a:graphic>
              <a:graphicData uri="http://schemas.openxmlformats.org/drawingml/2006/picture">
                <pic:pic>
                  <pic:nvPicPr>
                    <pic:cNvPr descr="../image/plot_case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График изменения людей, знающих о товаре в случае 3</w:t>
      </w:r>
    </w:p>
    <w:bookmarkEnd w:id="45"/>
    <w:bookmarkStart w:id="50" w:name="сравнение-эффективности"/>
    <w:p>
      <w:pPr>
        <w:pStyle w:val="Heading2"/>
      </w:pPr>
      <w:r>
        <w:t xml:space="preserve">Сравнение эффективности</w:t>
      </w:r>
    </w:p>
    <w:p>
      <w:pPr>
        <w:pStyle w:val="CaptionedFigure"/>
      </w:pPr>
      <w:bookmarkStart w:id="49" w:name="fig:006"/>
      <w:r>
        <w:drawing>
          <wp:inline>
            <wp:extent cx="5334000" cy="3771883"/>
            <wp:effectExtent b="0" l="0" r="0" t="0"/>
            <wp:docPr descr="Сравнение эффективности рекламы" title="" id="47" name="Picture"/>
            <a:graphic>
              <a:graphicData uri="http://schemas.openxmlformats.org/drawingml/2006/picture">
                <pic:pic>
                  <pic:nvPicPr>
                    <pic:cNvPr descr="../image/plot_comparison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Сравнение эффективности рекламы</w:t>
      </w:r>
    </w:p>
    <w:p>
      <w:pPr>
        <w:pStyle w:val="BodyText"/>
      </w:pPr>
      <w:r>
        <w:t xml:space="preserve">На данном графике синяя линия - это эффективность сарафанного радио, а красная - эффективность рекламы.</w:t>
      </w:r>
    </w:p>
    <w:bookmarkEnd w:id="50"/>
    <w:bookmarkStart w:id="62" w:name="вопросы-к-лабораторной"/>
    <w:p>
      <w:pPr>
        <w:pStyle w:val="Heading2"/>
      </w:pPr>
      <w:r>
        <w:t xml:space="preserve">Вопросы к лабораторной</w:t>
      </w:r>
    </w:p>
    <w:bookmarkStart w:id="51" w:name="X59fdf31aa3bf0968b7283b30476d0b4924e2946"/>
    <w:p>
      <w:pPr>
        <w:pStyle w:val="Heading3"/>
      </w:pPr>
      <w:r>
        <w:t xml:space="preserve">Записать модель Мальтуса (дать пояснение, где используется данная модель)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N</m:t>
          </m:r>
        </m:oMath>
      </m:oMathPara>
    </w:p>
    <w:p>
      <w:pPr>
        <w:pStyle w:val="FirstParagraph"/>
      </w:pPr>
      <w:r>
        <w:t xml:space="preserve">где</w:t>
      </w:r>
    </w:p>
    <w:p>
      <w:pPr>
        <w:numPr>
          <w:ilvl w:val="0"/>
          <w:numId w:val="1002"/>
        </w:numPr>
        <w:pStyle w:val="Compact"/>
      </w:pPr>
      <m:oMath>
        <m:r>
          <m:t>N</m:t>
        </m:r>
      </m:oMath>
      <w:r>
        <w:t xml:space="preserve"> </w:t>
      </w:r>
      <w:r>
        <w:t xml:space="preserve">— исходная численность населения,</w:t>
      </w:r>
    </w:p>
    <w:p>
      <w:pPr>
        <w:numPr>
          <w:ilvl w:val="0"/>
          <w:numId w:val="1002"/>
        </w:numPr>
        <w:pStyle w:val="Compact"/>
      </w:pPr>
      <m:oMath>
        <m:r>
          <m:t>r</m:t>
        </m:r>
      </m:oMath>
      <w:r>
        <w:t xml:space="preserve"> </w:t>
      </w:r>
      <w:r>
        <w:t xml:space="preserve">— коэффициент пропорциональности, для которого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d</m:t>
        </m:r>
      </m:oMath>
      <w:r>
        <w:t xml:space="preserve">, где</w:t>
      </w:r>
    </w:p>
    <w:p>
      <w:pPr>
        <w:numPr>
          <w:ilvl w:val="1"/>
          <w:numId w:val="1003"/>
        </w:numPr>
        <w:pStyle w:val="Compact"/>
      </w:pPr>
      <m:oMath>
        <m:r>
          <m:t>b</m:t>
        </m:r>
      </m:oMath>
      <w:r>
        <w:t xml:space="preserve"> </w:t>
      </w:r>
      <w:r>
        <w:t xml:space="preserve">— коэффициент рождаемости</w:t>
      </w:r>
    </w:p>
    <w:p>
      <w:pPr>
        <w:numPr>
          <w:ilvl w:val="1"/>
          <w:numId w:val="1003"/>
        </w:numPr>
        <w:pStyle w:val="Compact"/>
      </w:pPr>
      <m:oMath>
        <m:r>
          <m:t>d</m:t>
        </m:r>
      </m:oMath>
      <w:r>
        <w:t xml:space="preserve"> </w:t>
      </w:r>
      <w:r>
        <w:t xml:space="preserve">— коэффициент смертности</w:t>
      </w:r>
    </w:p>
    <w:p>
      <w:pPr>
        <w:numPr>
          <w:ilvl w:val="0"/>
          <w:numId w:val="1002"/>
        </w:numPr>
        <w:pStyle w:val="Compact"/>
      </w:pPr>
      <w:r>
        <w:t xml:space="preserve">t — время.</w:t>
      </w:r>
    </w:p>
    <w:p>
      <w:pPr>
        <w:pStyle w:val="FirstParagraph"/>
      </w:pPr>
      <w:r>
        <w:t xml:space="preserve">Модель используется в экологии для расчета изменения популяции особей животных.</w:t>
      </w:r>
    </w:p>
    <w:bookmarkEnd w:id="51"/>
    <w:bookmarkStart w:id="52" w:name="X03650e90140aa34b13c11aaef6789226bf249de"/>
    <w:p>
      <w:pPr>
        <w:pStyle w:val="Heading3"/>
      </w:pPr>
      <w:r>
        <w:t xml:space="preserve">Записать уравнение логистической кривой (дать пояснение, что описывает данное уравнение)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r>
                    <m:t>K</m:t>
                  </m:r>
                </m:den>
              </m:f>
            </m:e>
          </m:d>
        </m:oMath>
      </m:oMathPara>
    </w:p>
    <w:p>
      <w:pPr>
        <w:numPr>
          <w:ilvl w:val="0"/>
          <w:numId w:val="1004"/>
        </w:numPr>
        <w:pStyle w:val="Compact"/>
      </w:pPr>
      <m:oMath>
        <m:r>
          <m:t>r</m:t>
        </m:r>
      </m:oMath>
      <w:r>
        <w:t xml:space="preserve"> </w:t>
      </w:r>
      <w:r>
        <w:t xml:space="preserve">— характеризует скорость роста (размножения)</w:t>
      </w:r>
    </w:p>
    <w:p>
      <w:pPr>
        <w:numPr>
          <w:ilvl w:val="0"/>
          <w:numId w:val="1004"/>
        </w:numPr>
        <w:pStyle w:val="Compact"/>
      </w:pPr>
      <m:oMath>
        <m:r>
          <m:t>K</m:t>
        </m:r>
      </m:oMath>
      <w:r>
        <w:t xml:space="preserve"> </w:t>
      </w:r>
      <w:r>
        <w:t xml:space="preserve">— поддерживающая ёмкость среды (то есть, максимально возможная численность популяции)</w:t>
      </w:r>
    </w:p>
    <w:p>
      <w:pPr>
        <w:pStyle w:val="FirstParagraph"/>
      </w:pPr>
      <w:r>
        <w:t xml:space="preserve">Исходные предположения для вывода уравнения при рассмотрении популяционной динамики выглядят следующим образом:</w:t>
      </w:r>
    </w:p>
    <w:p>
      <w:pPr>
        <w:numPr>
          <w:ilvl w:val="0"/>
          <w:numId w:val="1005"/>
        </w:numPr>
        <w:pStyle w:val="Compact"/>
      </w:pPr>
      <w:r>
        <w:t xml:space="preserve">скорость размножения популяции пропорциональна её текущей численности, при прочих равных условиях;</w:t>
      </w:r>
    </w:p>
    <w:p>
      <w:pPr>
        <w:numPr>
          <w:ilvl w:val="0"/>
          <w:numId w:val="1005"/>
        </w:numPr>
        <w:pStyle w:val="Compact"/>
      </w:pPr>
      <w:r>
        <w:t xml:space="preserve">скорость размножения популяции пропорциональна количеству доступных ресурсов, при прочих равных условиях. Таким образом, второй член уравнения отражает конкуренцию за ресурсы, которая ограничивает рост популяции.</w:t>
      </w:r>
    </w:p>
    <w:bookmarkEnd w:id="52"/>
    <w:bookmarkStart w:id="53" w:name="X070e7ba82ac276055c99ce61459166daf3e3ba1"/>
    <w:p>
      <w:pPr>
        <w:pStyle w:val="Heading3"/>
      </w:pPr>
      <w:r>
        <w:t xml:space="preserve">На что влияет коэффициент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модели распространения рекламы</w:t>
      </w:r>
    </w:p>
    <w:p>
      <w:pPr>
        <w:pStyle w:val="FirstParagraph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интенсивность рекламной кампании, зависящая от затрат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интенсивность рекламной кампании, зависящая от сарафанного радио</w:t>
      </w:r>
    </w:p>
    <w:bookmarkEnd w:id="53"/>
    <w:bookmarkStart w:id="57" w:name="Xf2a674bc17c741e474a9624458ad126e933c4c8"/>
    <w:p>
      <w:pPr>
        <w:pStyle w:val="Heading3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 (</w:t>
      </w:r>
      <w:r>
        <w:t xml:space="preserve">@007</w:t>
      </w:r>
      <w:r>
        <w:t xml:space="preserve">):</w:t>
      </w:r>
    </w:p>
    <w:p>
      <w:pPr>
        <w:pStyle w:val="CaptionedFigure"/>
      </w:pPr>
      <w:bookmarkStart w:id="56" w:name="fig:007"/>
      <w:r>
        <w:drawing>
          <wp:inline>
            <wp:extent cx="4143574" cy="3401823"/>
            <wp:effectExtent b="0" l="0" r="0" t="0"/>
            <wp:docPr descr="График решения уравнения модели Мальтуса" title="" id="54" name="Picture"/>
            <a:graphic>
              <a:graphicData uri="http://schemas.openxmlformats.org/drawingml/2006/picture">
                <pic:pic>
                  <pic:nvPicPr>
                    <pic:cNvPr descr="../image/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574" cy="340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График решения уравнения модели Мальтуса</w:t>
      </w:r>
    </w:p>
    <w:bookmarkEnd w:id="57"/>
    <w:bookmarkStart w:id="61" w:name="X8f2a35b844988242f1c181dbf2e4fb3445a7e9b"/>
    <w:p>
      <w:pPr>
        <w:pStyle w:val="Heading3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 (</w:t>
      </w:r>
      <w:r>
        <w:t xml:space="preserve">@008</w:t>
      </w:r>
      <w:r>
        <w:t xml:space="preserve">):</w:t>
      </w:r>
    </w:p>
    <w:p>
      <w:pPr>
        <w:pStyle w:val="CaptionedFigure"/>
      </w:pPr>
      <w:bookmarkStart w:id="60" w:name="fig:008"/>
      <w:r>
        <w:drawing>
          <wp:inline>
            <wp:extent cx="5334000" cy="2312643"/>
            <wp:effectExtent b="0" l="0" r="0" t="0"/>
            <wp:docPr descr="График логистической кривой" title="" id="58" name="Picture"/>
            <a:graphic>
              <a:graphicData uri="http://schemas.openxmlformats.org/drawingml/2006/picture">
                <pic:pic>
                  <pic:nvPicPr>
                    <pic:cNvPr descr="../image/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2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График логистической кривой</w:t>
      </w:r>
    </w:p>
    <w:bookmarkEnd w:id="61"/>
    <w:bookmarkEnd w:id="62"/>
    <w:bookmarkEnd w:id="63"/>
    <w:bookmarkStart w:id="6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​ Как видно по графикам трех случаев и сравнения эффективности, в данной модели сарафанное радио работает намного лучше, так как намного больше людей узнает о продукте именно благодаря ему.</w:t>
      </w:r>
    </w:p>
    <w:bookmarkEnd w:id="64"/>
    <w:bookmarkStart w:id="6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65">
        <w:r>
          <w:rPr>
            <w:rStyle w:val="Hyperlink"/>
          </w:rPr>
          <w:t xml:space="preserve">Кулябов Д.С.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Лабораторная работа №7</w:t>
        </w:r>
      </w:hyperlink>
    </w:p>
    <w:p>
      <w:pPr>
        <w:numPr>
          <w:ilvl w:val="0"/>
          <w:numId w:val="1006"/>
        </w:numPr>
        <w:pStyle w:val="Compact"/>
      </w:pPr>
      <w:hyperlink r:id="rId66">
        <w:r>
          <w:rPr>
            <w:rStyle w:val="Hyperlink"/>
          </w:rPr>
          <w:t xml:space="preserve">Кулябов Д.С.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Задания к лабораторной работе №7 ( по вариантам )</w:t>
        </w:r>
      </w:hyperlink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hyperlink" Id="rId65" Target="https://esystem.rudn.ru/pluginfile.php/1343821/mod_resource/content/2/%D0%9B%D0%B0%D0%B1%D0%BE%D1%80%D0%B0%D1%82%D0%BE%D1%80%D0%BD%D0%B0%D1%8F%20%D1%80%D0%B0%D0%B1%D0%BE%D1%82%D0%B0%20%E2%84%96%206.pdf" TargetMode="External" /><Relationship Type="http://schemas.openxmlformats.org/officeDocument/2006/relationships/hyperlink" Id="rId66" Target="https://esystem.rudn.ru/pluginfile.php/1343822/mod_resource/content/2/%D0%97%D0%B0%D0%B4%D0%B0%D0%BD%D0%B8%D0%B5%20%D0%BA%20%D0%BB%D0%B0%D0%B1%D0%BE%D1%80%D0%B0%D1%82%D0%BE%D1%80%D0%BD%D0%BE%D0%B9%20%D1%80%D0%B0%D0%B1%D0%BE%D1%82%D0%B5%20%E2%84%96%202%20%20%281%2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esystem.rudn.ru/pluginfile.php/1343821/mod_resource/content/2/%D0%9B%D0%B0%D0%B1%D0%BE%D1%80%D0%B0%D1%82%D0%BE%D1%80%D0%BD%D0%B0%D1%8F%20%D1%80%D0%B0%D0%B1%D0%BE%D1%82%D0%B0%20%E2%84%96%206.pdf" TargetMode="External" /><Relationship Type="http://schemas.openxmlformats.org/officeDocument/2006/relationships/hyperlink" Id="rId66" Target="https://esystem.rudn.ru/pluginfile.php/1343822/mod_resource/content/2/%D0%97%D0%B0%D0%B4%D0%B0%D0%BD%D0%B8%D0%B5%20%D0%BA%20%D0%BB%D0%B0%D0%B1%D0%BE%D1%80%D0%B0%D1%82%D0%BE%D1%80%D0%BD%D0%BE%D0%B9%20%D1%80%D0%B0%D0%B1%D0%BE%D1%82%D0%B5%20%E2%84%96%202%20%20%281%2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Топонен Никита Андреевич</dc:creator>
  <dc:language>ru-Ru</dc:language>
  <cp:keywords/>
  <dcterms:created xsi:type="dcterms:W3CDTF">2022-03-21T10:37:44Z</dcterms:created>
  <dcterms:modified xsi:type="dcterms:W3CDTF">2022-03-21T10:37:44Z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Эффективность рекламы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