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​ Рассмотреть модель конкуренции двух фирм. Написать модель в OpenModelica, построить и проанализировать графики эффективности рекламы для трех случаев.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bookmarkStart w:id="21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, 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bookmarkEnd w:id="21"/>
    <w:bookmarkStart w:id="22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0.00021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2"/>
    <w:bookmarkStart w:id="23" w:name="начальные-условия-и-параметры"/>
    <w:p>
      <w:pPr>
        <w:pStyle w:val="Heading3"/>
      </w:pPr>
      <w:r>
        <w:t xml:space="preserve">Начальные условия и параметры</w:t>
      </w:r>
    </w:p>
    <w:p>
      <w:pPr>
        <w:pStyle w:val="FirstParagraph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5.5</m:t>
        </m:r>
      </m:oMath>
      <w:r>
        <w:t xml:space="preserve"> </w:t>
      </w:r>
      <w:r>
        <w:t xml:space="preserve">— оборотные средства фирмы 1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— оборотные средства фирмы 2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 </w:t>
      </w:r>
      <w:r>
        <w:t xml:space="preserve">— критическая стоимость продукта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41</m:t>
        </m:r>
      </m:oMath>
      <w:r>
        <w:t xml:space="preserve"> </w:t>
      </w:r>
      <w:r>
        <w:t xml:space="preserve">— число потребителей производимого продукта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— длительность производственного цикла фирмы 1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— длительность производственного цикла фирмы 2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6.5</m:t>
        </m:r>
      </m:oMath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— себестоимость продукта у фирмы 2</w:t>
      </w:r>
    </w:p>
    <w:bookmarkEnd w:id="23"/>
    <w:bookmarkEnd w:id="24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5" w:name="для-одной-фирмы"/>
    <w:p>
      <w:pPr>
        <w:pStyle w:val="Heading3"/>
      </w:pPr>
      <w:r>
        <w:t xml:space="preserve">Для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r>
                        <m:t>δ</m:t>
                      </m:r>
                      <m:r>
                        <m:t>p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5"/>
    <w:bookmarkStart w:id="26" w:name="для-двух-фирм"/>
    <w:p>
      <w:pPr>
        <w:pStyle w:val="Heading3"/>
      </w:pPr>
      <w:r>
        <w:t xml:space="preserve">Для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acc>
                                  <m:accPr>
                                    <m:chr m:val="̃"/>
                                  </m:accPr>
                                  <m:e>
                                    <m: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acc>
                                  <m:accPr>
                                    <m:chr m:val="̃"/>
                                  </m:accPr>
                                  <m:e>
                                    <m: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q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6"/>
    <w:bookmarkStart w:id="27" w:name="cтационарная-точка"/>
    <w:p>
      <w:pPr>
        <w:pStyle w:val="Heading3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(17) к нулю и находим корни: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Подставляем значение y и получаем: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bookmarkEnd w:id="27"/>
    <w:bookmarkEnd w:id="28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случай-первый"/>
    <w:p>
      <w:pPr>
        <w:pStyle w:val="Heading2"/>
      </w:pPr>
      <w:r>
        <w:t xml:space="preserve">Случай первый:</w:t>
      </w:r>
    </w:p>
    <w:p>
      <w:pPr>
        <w:pStyle w:val="FirstParagraph"/>
      </w:pPr>
      <w:r>
        <w:t xml:space="preserve">​ Код модели для первого случая: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lab08_case1</w:t>
      </w:r>
      <w:r>
        <w:br/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"критическая стоимость продукта"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потребителей производимого продукта"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"максимальная потребность одного человека в продукте в единицу времени"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tau_1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"длительность производственного цикла фирмы 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tau_2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"длительность производственного цикла фирмы 2"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p_tilda_1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"себестоимость продукта, то есть переменные издержки на производство единицы продукции фирмы 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p_tilda_2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"себестоимость продукта, то есть переменные издержки на производство единицы продукции фирмы 2"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VariableTok"/>
        </w:rPr>
        <w:t xml:space="preserve">tau_1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VariableTok"/>
        </w:rPr>
        <w:t xml:space="preserve">tau_2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VariableTok"/>
        </w:rPr>
        <w:t xml:space="preserve">tau_1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p_tilda_1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tau_1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p_tilda_1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p_tilda_2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tau_2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p_tilda_2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 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 2"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"безразмерное время"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stationary_1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"стационарное состояние фирмы 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stationary_2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"стационарное состояние фирмы 2"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stationary_1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c2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stationary_2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c2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time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lab08_case1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32" w:name="fig:001"/>
      <w:r>
        <w:drawing>
          <wp:inline>
            <wp:extent cx="5334000" cy="3771883"/>
            <wp:effectExtent b="0" l="0" r="0" t="0"/>
            <wp:docPr descr="График изменения оборотных средств предприятий в случае 1" title="" id="30" name="Picture"/>
            <a:graphic>
              <a:graphicData uri="http://schemas.openxmlformats.org/drawingml/2006/picture">
                <pic:pic>
                  <pic:nvPicPr>
                    <pic:cNvPr descr="../image/plot_case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изменения оборотных средств предприятий в случае 1</w:t>
      </w:r>
    </w:p>
    <w:p>
      <w:pPr>
        <w:pStyle w:val="CaptionedFigure"/>
      </w:pPr>
      <w:bookmarkStart w:id="36" w:name="fig:002"/>
      <w:r>
        <w:drawing>
          <wp:inline>
            <wp:extent cx="5334000" cy="3771883"/>
            <wp:effectExtent b="0" l="0" r="0" t="0"/>
            <wp:docPr descr="Стационарные состояния оборотных средств предприятий в случае 1" title="" id="34" name="Picture"/>
            <a:graphic>
              <a:graphicData uri="http://schemas.openxmlformats.org/drawingml/2006/picture">
                <pic:pic>
                  <pic:nvPicPr>
                    <pic:cNvPr descr="../image/stationary_case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Стационарные состояния оборотных средств предприятий в случае 1</w:t>
      </w:r>
    </w:p>
    <w:bookmarkEnd w:id="37"/>
    <w:bookmarkStart w:id="42" w:name="случай-второй"/>
    <w:p>
      <w:pPr>
        <w:pStyle w:val="Heading2"/>
      </w:pPr>
      <w:r>
        <w:t xml:space="preserve">Случай второй:</w:t>
      </w:r>
    </w:p>
    <w:p>
      <w:pPr>
        <w:pStyle w:val="FirstParagraph"/>
      </w:pPr>
      <w:r>
        <w:t xml:space="preserve">​ Код модели для второго случая: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lab08_case2</w:t>
      </w:r>
      <w:r>
        <w:br/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"критическая стоимость продукта"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потребителей производимого продукта"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"максимальная потребность одного человека в продукте в единицу времени"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tau_1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"длительность производственного цикла фирмы 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tau_2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"длительность производственного цикла фирмы 2"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p_tilda_1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"себестоимость продукта, то есть переменные издержки на производство единицы продукции фирмы 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p_tilda_2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"себестоимость продукта, то есть переменные издержки на производство единицы продукции фирмы 2"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VariableTok"/>
        </w:rPr>
        <w:t xml:space="preserve">tau_1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VariableTok"/>
        </w:rPr>
        <w:t xml:space="preserve">tau_2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VariableTok"/>
        </w:rPr>
        <w:t xml:space="preserve">tau_1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p_tilda_2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p_tilda_1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tau_1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p_tilda_1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p_cr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p_tilda_2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tau_2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p_tilda_2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 1"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 2"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"безразмерное время"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teta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time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lab08_case2</w:t>
      </w:r>
      <w:r>
        <w:rPr>
          <w:rStyle w:val="OperatorTok"/>
        </w:rPr>
        <w:t xml:space="preserve">;</w:t>
      </w:r>
    </w:p>
    <w:p>
      <w:pPr>
        <w:pStyle w:val="CaptionedFigure"/>
      </w:pPr>
      <w:bookmarkStart w:id="41" w:name="fig:003"/>
      <w:r>
        <w:drawing>
          <wp:inline>
            <wp:extent cx="5334000" cy="3771883"/>
            <wp:effectExtent b="0" l="0" r="0" t="0"/>
            <wp:docPr descr="График изменения оборотных средств предприятий в случае 2" title="" id="39" name="Picture"/>
            <a:graphic>
              <a:graphicData uri="http://schemas.openxmlformats.org/drawingml/2006/picture">
                <pic:pic>
                  <pic:nvPicPr>
                    <pic:cNvPr descr="../image/plot_case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График изменения оборотных средств предприятий в случае 2</w:t>
      </w:r>
    </w:p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​ Рассмотрел модель конкуренции двух фирм в двух случаях, построил и проанализировал графики, а также нашел стационарное состояние оборотных средств предприятий в случае 1.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№8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№8 ( по вариантам )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3" Target="media/rId33.png" /><Relationship Type="http://schemas.openxmlformats.org/officeDocument/2006/relationships/hyperlink" Id="rId45" Target="https://esystem.rudn.ru/pluginfile.php/134382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6" Target="https://esystem.rudn.ru/pluginfile.php/1343826/mod_resource/content/2/%D0%97%D0%B0%D0%B4%D0%B0%D0%BD%D0%B8%D0%B5%20%D0%BA%20%D0%BB%D0%B0%D0%B1%D0%BE%D1%80%D0%B0%D1%82%D0%BE%D1%80%D0%BD%D0%BE%D0%B9%20%D1%80%D0%B0%D0%B1%D0%BE%D1%82%D0%B5%20%E2%84%96%2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34382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6" Target="https://esystem.rudn.ru/pluginfile.php/1343826/mod_resource/content/2/%D0%97%D0%B0%D0%B4%D0%B0%D0%BD%D0%B8%D0%B5%20%D0%BA%20%D0%BB%D0%B0%D0%B1%D0%BE%D1%80%D0%B0%D1%82%D0%BE%D1%80%D0%BD%D0%BE%D0%B9%20%D1%80%D0%B0%D0%B1%D0%BE%D1%82%D0%B5%20%E2%84%96%2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Топонен Никита Андреевич</dc:creator>
  <dc:language>ru-Ru</dc:language>
  <cp:keywords/>
  <dcterms:created xsi:type="dcterms:W3CDTF">2022-03-28T09:21:33Z</dcterms:created>
  <dcterms:modified xsi:type="dcterms:W3CDTF">2022-03-28T09:21:33Z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