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линейных</w:t>
      </w:r>
      <w:r>
        <w:t xml:space="preserve"> </w:t>
      </w:r>
      <w:r>
        <w:t xml:space="preserve">уравнений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решать СЛАУ с помощью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Повторить примеры решения СЛАУ с помощью Octave.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3733800" cy="1456383"/>
            <wp:effectExtent b="0" l="0" r="0" t="0"/>
            <wp:docPr descr="Метод Гаусс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Гаусса</w:t>
      </w:r>
    </w:p>
    <w:p>
      <w:pPr>
        <w:pStyle w:val="BodyText"/>
      </w:pPr>
      <w:r>
        <w:t xml:space="preserve">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 основной матрицей системы,</w:t>
      </w:r>
      <w:r>
        <w:t xml:space="preserve"> </w:t>
      </w:r>
      <m:oMath>
        <m:r>
          <m:t>𝑏</m:t>
        </m:r>
      </m:oMath>
      <w:r>
        <w:t xml:space="preserve"> </w:t>
      </w:r>
      <w:r>
        <w:t xml:space="preserve">— столбцом свободных членов.</w:t>
      </w:r>
    </w:p>
    <w:p>
      <w:pPr>
        <w:pStyle w:val="BodyText"/>
      </w:pPr>
      <w:r>
        <w:t xml:space="preserve">Алгоритм решения СЛАУ методом Гаусса подразделяется на два этапа.</w:t>
      </w:r>
    </w:p>
    <w:p>
      <w:pPr>
        <w:numPr>
          <w:ilvl w:val="0"/>
          <w:numId w:val="1003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>
      <w:pPr>
        <w:numPr>
          <w:ilvl w:val="0"/>
          <w:numId w:val="1003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 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𝑥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 вида:</w:t>
      </w:r>
    </w:p>
    <w:p>
      <w:pPr>
        <w:pStyle w:val="CaptionedFigure"/>
      </w:pPr>
      <w:r>
        <w:drawing>
          <wp:inline>
            <wp:extent cx="3733800" cy="502800"/>
            <wp:effectExtent b="0" l="0" r="0" t="0"/>
            <wp:docPr descr="Расширенная матриц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Расширенная матрица</w:t>
      </w:r>
    </w:p>
    <w:p>
      <w:pPr>
        <w:pStyle w:val="BodyText"/>
      </w:pPr>
      <m:oMath>
        <m:r>
          <m:t>L</m:t>
        </m:r>
        <m:r>
          <m:t>U</m:t>
        </m:r>
      </m:oMath>
      <w:r>
        <w:t xml:space="preserve">-разложение — это вид факторизации матриц для метода Гаусса. Цель состоит в том, чтобы записать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— нижняя треугольная матрица, 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— верхняя треугольная матрица.</w:t>
      </w:r>
    </w:p>
    <w:p>
      <w:pPr>
        <w:pStyle w:val="BodyText"/>
      </w:pPr>
      <m:oMath>
        <m:r>
          <m:t>L</m:t>
        </m:r>
        <m:r>
          <m:t>U</m:t>
        </m:r>
      </m:oMath>
      <w:r>
        <w:t xml:space="preserve">-разложение существует только в том случае, когда матрица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обратима, а все главные миноры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невырождены.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Повторял примеры из материалов лабораторной работы.</w:t>
      </w:r>
    </w:p>
    <w:p>
      <w:pPr>
        <w:pStyle w:val="BodyText"/>
      </w:pPr>
      <w:r>
        <w:t xml:space="preserve">Привел расширенную матрицу к верхнему треугольному виду</w:t>
      </w:r>
      <w:r>
        <w:t xml:space="preserve"> </w:t>
      </w:r>
      <w:r>
        <w:t xml:space="preserve">“</w:t>
      </w:r>
      <w:r>
        <w:t xml:space="preserve">в ручную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2979793" cy="4015686"/>
            <wp:effectExtent b="0" l="0" r="0" t="0"/>
            <wp:docPr descr="Приведение матрицы к верхнему треугольному виду “в ручную”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4015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Приведение матрицы к верхнему треугольному виду</w:t>
      </w:r>
      <w:r>
        <w:t xml:space="preserve"> </w:t>
      </w:r>
      <w:r>
        <w:t xml:space="preserve">“</w:t>
      </w:r>
      <w:r>
        <w:t xml:space="preserve">в ручную</w:t>
      </w:r>
      <w:r>
        <w:t xml:space="preserve">”</w:t>
      </w:r>
    </w:p>
    <w:p>
      <w:pPr>
        <w:pStyle w:val="BodyText"/>
      </w:pPr>
      <w:r>
        <w:t xml:space="preserve">Далее привел расширенную матрицу к верхнему треугольному виду с помощью встроенной функции с разным количеством знаков после запятой.</w:t>
      </w:r>
    </w:p>
    <w:p>
      <w:pPr>
        <w:pStyle w:val="CaptionedFigure"/>
      </w:pPr>
      <w:r>
        <w:drawing>
          <wp:inline>
            <wp:extent cx="3733800" cy="1394506"/>
            <wp:effectExtent b="0" l="0" r="0" t="0"/>
            <wp:docPr descr="Приведение матрицы к верхнему треугольному виду с помощью встроенной функции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Приведение матрицы к верхнему треугольному виду с помощью встроенной функции</w:t>
      </w:r>
    </w:p>
    <w:p>
      <w:pPr>
        <w:pStyle w:val="BodyText"/>
      </w:pPr>
      <w:r>
        <w:t xml:space="preserve">Затем решил СЛАУ так называемым левым делением в Octave.</w:t>
      </w:r>
    </w:p>
    <w:p>
      <w:pPr>
        <w:pStyle w:val="CaptionedFigure"/>
      </w:pPr>
      <w:r>
        <w:drawing>
          <wp:inline>
            <wp:extent cx="2941426" cy="4086025"/>
            <wp:effectExtent b="0" l="0" r="0" t="0"/>
            <wp:docPr descr="Решение СЛАУ левым делением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40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СЛАУ левым делением</w:t>
      </w:r>
    </w:p>
    <w:p>
      <w:pPr>
        <w:pStyle w:val="BodyText"/>
      </w:pPr>
      <w:r>
        <w:t xml:space="preserve">В конце нашел</w:t>
      </w:r>
      <w:r>
        <w:t xml:space="preserve"> </w:t>
      </w:r>
      <m:oMath>
        <m:r>
          <m:t>L</m:t>
        </m:r>
        <m:r>
          <m:t>U</m:t>
        </m:r>
        <m:r>
          <m:t>P</m:t>
        </m:r>
      </m:oMath>
      <w:r>
        <w:t xml:space="preserve"> </w:t>
      </w:r>
      <w:r>
        <w:t xml:space="preserve">разложение матрицы с помощью функции</w:t>
      </w:r>
      <w:r>
        <w:t xml:space="preserve"> </w:t>
      </w:r>
      <m:oMath>
        <m:r>
          <m:t>l</m:t>
        </m:r>
        <m:r>
          <m:t>u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2270013" cy="3037342"/>
            <wp:effectExtent b="0" l="0" r="0" t="0"/>
            <wp:docPr descr="Нахождение LUP разложения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13" cy="3037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LUP разложения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я:</w:t>
      </w:r>
    </w:p>
    <w:p>
      <w:pPr>
        <w:numPr>
          <w:ilvl w:val="0"/>
          <w:numId w:val="1004"/>
        </w:numPr>
        <w:pStyle w:val="Compact"/>
      </w:pPr>
      <w:r>
        <w:t xml:space="preserve">Научился решать СЛАУ в Octave.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Научное программирование</dc:title>
  <dc:creator>Никита Андреевич Топонен</dc:creator>
  <dc:language>ru-RU</dc:language>
  <cp:keywords/>
  <dcterms:created xsi:type="dcterms:W3CDTF">2023-10-23T18:38:17Z</dcterms:created>
  <dcterms:modified xsi:type="dcterms:W3CDTF">2023-10-23T18:38:17Z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№4. Системы линейных уравнений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