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1.7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Мною была изучена статья “Инженер-программист (программист)” в Едином квалификационном справочнике должностей руководителей, специалистов и других служащих в разделе “Общеотраслевые квалификационные характеристики должностей работников, занятых на предприятиях, в учреждениях и организациях”. Я подробно изучил должностные обязанности, требования к квалификации, требуемые знания и комментарии к должности. Текст статьи можно найти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