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CIT594 Group Project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Additional Feature: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Our additional feature allows the user to see the top ten expensive areas and their corresponding death rate data by ranking the average price per square feet of each zip code area. And the death per capita data of these top ten expensive zip codes can be compared with the mean/median death rate of the available data in Pennsylvania. </w:t>
      </w:r>
    </w:p>
    <w:p w:rsidR="00000000" w:rsidDel="00000000" w:rsidP="00000000" w:rsidRDefault="00000000" w:rsidRPr="00000000" w14:paraId="00000006">
      <w:pPr>
        <w:rPr/>
      </w:pPr>
      <w:r w:rsidDel="00000000" w:rsidR="00000000" w:rsidRPr="00000000">
        <w:rPr>
          <w:rtl w:val="0"/>
        </w:rPr>
        <w:t xml:space="preserve">The hypothesis is that property market value is closely related to its location (medical/education resource/transportation ). People who live in wealthier neighborhoods are more likely to have access to personal protective equipment/vaccination facilities/medical resources. Therefore, lower than average death per capita for the top ten expensive areas are expected.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Use of Data Structures: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Simple array is used when extracting the name and value of the input files from command line arguments in Main class. The reason we chose array is that we know the valid format of the command line argument is --name = value. Exactly two strings are expected to represent the name and value of the input file respectively. The alternative option would be arraylist, but it is not needed since the number of items in the array is known.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Lesson Learned:</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general work process entails: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Discussing the general project requirements and scheduling a timeframe for specific tasks to be accomplished during the initial meeting.</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Prioritizing the main difficulties/challenges in the group project and concentrating on those design specifications first.</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Comparing the strengths of group members and dividing up different packages/tasks</w:t>
      </w:r>
    </w:p>
    <w:p w:rsidR="00000000" w:rsidDel="00000000" w:rsidP="00000000" w:rsidRDefault="00000000" w:rsidRPr="00000000" w14:paraId="00000014">
      <w:pPr>
        <w:ind w:left="720" w:firstLine="0"/>
        <w:rPr/>
      </w:pPr>
      <w:r w:rsidDel="00000000" w:rsidR="00000000" w:rsidRPr="00000000">
        <w:rPr>
          <w:rtl w:val="0"/>
        </w:rPr>
        <w:t xml:space="preserve">accordingly.</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Keeping daily communication on updates and progress and fixing on a routine meeting time to debug and test together.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Email is used for initial contact. </w:t>
      </w:r>
    </w:p>
    <w:p w:rsidR="00000000" w:rsidDel="00000000" w:rsidP="00000000" w:rsidRDefault="00000000" w:rsidRPr="00000000" w14:paraId="00000018">
      <w:pPr>
        <w:rPr/>
      </w:pPr>
      <w:r w:rsidDel="00000000" w:rsidR="00000000" w:rsidRPr="00000000">
        <w:rPr>
          <w:rtl w:val="0"/>
        </w:rPr>
        <w:t xml:space="preserve">Private slack channel is used for basic and daily communication of exchange of questions, posting to do list, and updates on progress. </w:t>
      </w:r>
    </w:p>
    <w:p w:rsidR="00000000" w:rsidDel="00000000" w:rsidP="00000000" w:rsidRDefault="00000000" w:rsidRPr="00000000" w14:paraId="00000019">
      <w:pPr>
        <w:rPr/>
      </w:pPr>
      <w:r w:rsidDel="00000000" w:rsidR="00000000" w:rsidRPr="00000000">
        <w:rPr>
          <w:rtl w:val="0"/>
        </w:rPr>
        <w:t xml:space="preserve">Zoom is used for code demonstrations, sharing screen and debugging during testing.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Github is used for synchronizing code and general version control.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Generally speaking, it is a pleasant collaboration experience because my partner is very easy to work with and always willing to help out during the process. </w:t>
      </w:r>
    </w:p>
    <w:p w:rsidR="00000000" w:rsidDel="00000000" w:rsidP="00000000" w:rsidRDefault="00000000" w:rsidRPr="00000000" w14:paraId="0000001E">
      <w:pPr>
        <w:rPr/>
      </w:pPr>
      <w:r w:rsidDel="00000000" w:rsidR="00000000" w:rsidRPr="00000000">
        <w:rPr>
          <w:rtl w:val="0"/>
        </w:rPr>
        <w:t xml:space="preserve">However, moving forward I hope I can start working on the project earlier and have more time for preparation and reviewing the knowledge implemented in practice. </w:t>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