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537" w:rsidRDefault="00FE5820" w:rsidP="00AA5537">
      <w:pPr>
        <w:pStyle w:val="Heading1"/>
      </w:pPr>
      <w:r>
        <w:t xml:space="preserve">Code Analysis Rules </w:t>
      </w:r>
      <w:r w:rsidRPr="002979E0">
        <w:rPr>
          <w:i/>
        </w:rPr>
        <w:t>Ignored</w:t>
      </w:r>
    </w:p>
    <w:p w:rsidR="002979E0" w:rsidRPr="002979E0" w:rsidRDefault="002979E0" w:rsidP="002979E0">
      <w:r>
        <w:t xml:space="preserve">The following table documents any code analysis rules that have been </w:t>
      </w:r>
      <w:r w:rsidRPr="002979E0">
        <w:rPr>
          <w:b/>
        </w:rPr>
        <w:t>disabled</w:t>
      </w:r>
      <w:r>
        <w:t xml:space="preserve"> from their default </w:t>
      </w:r>
      <w:r w:rsidRPr="002979E0">
        <w:rPr>
          <w:b/>
        </w:rPr>
        <w:t>enabled</w:t>
      </w:r>
      <w:r>
        <w:t xml:space="preserve"> setting.</w:t>
      </w:r>
    </w:p>
    <w:tbl>
      <w:tblPr>
        <w:tblW w:w="5102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20" w:firstRow="1" w:lastRow="0" w:firstColumn="0" w:lastColumn="0" w:noHBand="0" w:noVBand="1"/>
      </w:tblPr>
      <w:tblGrid>
        <w:gridCol w:w="1070"/>
        <w:gridCol w:w="3948"/>
        <w:gridCol w:w="5882"/>
      </w:tblGrid>
      <w:tr w:rsidR="009529D4" w:rsidRPr="00AA5537" w:rsidTr="00044F11">
        <w:tc>
          <w:tcPr>
            <w:tcW w:w="491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9529D4" w:rsidRPr="00AA5537" w:rsidRDefault="009529D4" w:rsidP="00AA5537">
            <w:pPr>
              <w:spacing w:after="0" w:line="240" w:lineRule="auto"/>
              <w:rPr>
                <w:b/>
                <w:bCs/>
                <w:color w:val="FFFFFF"/>
              </w:rPr>
            </w:pPr>
            <w:r w:rsidRPr="00AA5537">
              <w:rPr>
                <w:b/>
                <w:bCs/>
                <w:color w:val="FFFFFF"/>
              </w:rPr>
              <w:t>Rule</w:t>
            </w:r>
          </w:p>
        </w:tc>
        <w:tc>
          <w:tcPr>
            <w:tcW w:w="1811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9529D4" w:rsidRPr="00AA5537" w:rsidRDefault="009529D4" w:rsidP="00AA5537">
            <w:pPr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269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9529D4" w:rsidRPr="00AA5537" w:rsidRDefault="009529D4" w:rsidP="00AA5537">
            <w:pPr>
              <w:spacing w:after="0" w:line="240" w:lineRule="auto"/>
              <w:rPr>
                <w:b/>
                <w:bCs/>
                <w:color w:val="FFFFFF"/>
              </w:rPr>
            </w:pPr>
            <w:r w:rsidRPr="00AA5537">
              <w:rPr>
                <w:b/>
                <w:bCs/>
                <w:color w:val="FFFFFF"/>
              </w:rPr>
              <w:t>Reason</w:t>
            </w:r>
          </w:p>
        </w:tc>
      </w:tr>
      <w:tr w:rsidR="009529D4" w:rsidRPr="00AA5537" w:rsidTr="00044F11">
        <w:tc>
          <w:tcPr>
            <w:tcW w:w="491" w:type="pct"/>
            <w:shd w:val="clear" w:color="auto" w:fill="D3DFEE"/>
          </w:tcPr>
          <w:p w:rsidR="009529D4" w:rsidRDefault="009529D4" w:rsidP="00AA5537">
            <w:pPr>
              <w:spacing w:after="0" w:line="240" w:lineRule="auto"/>
            </w:pPr>
            <w:r>
              <w:t>CA1006</w:t>
            </w:r>
          </w:p>
        </w:tc>
        <w:tc>
          <w:tcPr>
            <w:tcW w:w="1811" w:type="pct"/>
            <w:shd w:val="clear" w:color="auto" w:fill="D3DFEE"/>
          </w:tcPr>
          <w:p w:rsidR="009529D4" w:rsidRDefault="009529D4" w:rsidP="00AA5537">
            <w:pPr>
              <w:spacing w:after="0" w:line="240" w:lineRule="auto"/>
            </w:pPr>
            <w:r>
              <w:t>Do not nest generic types in member signatures.</w:t>
            </w:r>
          </w:p>
        </w:tc>
        <w:tc>
          <w:tcPr>
            <w:tcW w:w="2698" w:type="pct"/>
            <w:shd w:val="clear" w:color="auto" w:fill="D3DFEE"/>
          </w:tcPr>
          <w:p w:rsidR="009529D4" w:rsidRDefault="009529D4" w:rsidP="00AA5537">
            <w:pPr>
              <w:spacing w:after="0" w:line="240" w:lineRule="auto"/>
            </w:pPr>
            <w:r>
              <w:t>This rule is just too restrictive for things like Expression&lt;</w:t>
            </w:r>
            <w:proofErr w:type="spellStart"/>
            <w:r>
              <w:t>Func</w:t>
            </w:r>
            <w:proofErr w:type="spellEnd"/>
            <w:r>
              <w:t>&lt;</w:t>
            </w:r>
            <w:proofErr w:type="spellStart"/>
            <w:r>
              <w:t>int</w:t>
            </w:r>
            <w:proofErr w:type="spellEnd"/>
            <w:r>
              <w:t>, bool&gt;&gt;, Task&lt;</w:t>
            </w:r>
            <w:proofErr w:type="spellStart"/>
            <w:r>
              <w:t>IEnumerable</w:t>
            </w:r>
            <w:proofErr w:type="spellEnd"/>
            <w:r>
              <w:t>&lt;</w:t>
            </w:r>
            <w:proofErr w:type="spellStart"/>
            <w:r>
              <w:t>int</w:t>
            </w:r>
            <w:proofErr w:type="spellEnd"/>
            <w:r>
              <w:t>&gt;&gt;, etc.</w:t>
            </w:r>
          </w:p>
        </w:tc>
      </w:tr>
      <w:tr w:rsidR="009529D4" w:rsidRPr="00AA5537" w:rsidTr="00044F11">
        <w:tc>
          <w:tcPr>
            <w:tcW w:w="491" w:type="pct"/>
            <w:shd w:val="clear" w:color="auto" w:fill="D3DFEE"/>
          </w:tcPr>
          <w:p w:rsidR="009529D4" w:rsidRPr="00AA5537" w:rsidRDefault="009529D4" w:rsidP="00AA5537">
            <w:pPr>
              <w:spacing w:after="0" w:line="240" w:lineRule="auto"/>
            </w:pPr>
            <w:r>
              <w:t>CA1020</w:t>
            </w:r>
          </w:p>
        </w:tc>
        <w:tc>
          <w:tcPr>
            <w:tcW w:w="1811" w:type="pct"/>
            <w:shd w:val="clear" w:color="auto" w:fill="D3DFEE"/>
          </w:tcPr>
          <w:p w:rsidR="009529D4" w:rsidRPr="00AA5537" w:rsidRDefault="009529D4" w:rsidP="00AA5537">
            <w:pPr>
              <w:spacing w:after="0" w:line="240" w:lineRule="auto"/>
            </w:pPr>
            <w:r>
              <w:t>Avoid namespaces with few types.</w:t>
            </w:r>
          </w:p>
        </w:tc>
        <w:tc>
          <w:tcPr>
            <w:tcW w:w="2698" w:type="pct"/>
            <w:shd w:val="clear" w:color="auto" w:fill="D3DFEE"/>
          </w:tcPr>
          <w:p w:rsidR="009529D4" w:rsidRPr="00AA5537" w:rsidRDefault="009529D4" w:rsidP="00AA5537">
            <w:pPr>
              <w:spacing w:after="0" w:line="240" w:lineRule="auto"/>
            </w:pPr>
            <w:r>
              <w:t>This rule may be turned on again further in development.</w:t>
            </w:r>
          </w:p>
        </w:tc>
      </w:tr>
      <w:tr w:rsidR="009529D4" w:rsidRPr="00AA5537" w:rsidTr="00044F11">
        <w:tc>
          <w:tcPr>
            <w:tcW w:w="4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9529D4" w:rsidRPr="00AA5537" w:rsidRDefault="009529D4" w:rsidP="00AA5537">
            <w:pPr>
              <w:spacing w:after="0" w:line="240" w:lineRule="auto"/>
            </w:pPr>
            <w:r>
              <w:t>CA1811</w:t>
            </w:r>
          </w:p>
        </w:tc>
        <w:tc>
          <w:tcPr>
            <w:tcW w:w="181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9529D4" w:rsidRPr="00AA5537" w:rsidRDefault="009529D4" w:rsidP="00AA5537">
            <w:pPr>
              <w:spacing w:after="0" w:line="240" w:lineRule="auto"/>
            </w:pPr>
            <w:r>
              <w:t>Avoid uncalled private code.</w:t>
            </w:r>
          </w:p>
        </w:tc>
        <w:tc>
          <w:tcPr>
            <w:tcW w:w="269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9529D4" w:rsidRPr="00AA5537" w:rsidRDefault="009529D4" w:rsidP="00AA5537">
            <w:pPr>
              <w:spacing w:after="0" w:line="240" w:lineRule="auto"/>
            </w:pPr>
            <w:r>
              <w:t>This rule is just annoying for serialization, entity framework, or any object that is consumed by an external source/tool.</w:t>
            </w:r>
          </w:p>
        </w:tc>
      </w:tr>
      <w:tr w:rsidR="009529D4" w:rsidRPr="00AA5537" w:rsidTr="00044F11">
        <w:tc>
          <w:tcPr>
            <w:tcW w:w="491" w:type="pct"/>
            <w:shd w:val="clear" w:color="auto" w:fill="D3DFEE"/>
          </w:tcPr>
          <w:p w:rsidR="009529D4" w:rsidRDefault="009529D4" w:rsidP="00AA5537">
            <w:pPr>
              <w:spacing w:after="0" w:line="240" w:lineRule="auto"/>
            </w:pPr>
            <w:r>
              <w:t>CA2243</w:t>
            </w:r>
          </w:p>
        </w:tc>
        <w:tc>
          <w:tcPr>
            <w:tcW w:w="1811" w:type="pct"/>
            <w:shd w:val="clear" w:color="auto" w:fill="D3DFEE"/>
          </w:tcPr>
          <w:p w:rsidR="009529D4" w:rsidRDefault="009529D4" w:rsidP="00AA5537">
            <w:pPr>
              <w:spacing w:after="0" w:line="240" w:lineRule="auto"/>
            </w:pPr>
            <w:r>
              <w:rPr>
                <w:lang w:val="en"/>
              </w:rPr>
              <w:t>Attribute string literals should parse correctly.</w:t>
            </w:r>
          </w:p>
        </w:tc>
        <w:tc>
          <w:tcPr>
            <w:tcW w:w="2698" w:type="pct"/>
            <w:shd w:val="clear" w:color="auto" w:fill="D3DFEE"/>
          </w:tcPr>
          <w:p w:rsidR="009529D4" w:rsidRDefault="009529D4" w:rsidP="008E6E88">
            <w:pPr>
              <w:spacing w:after="0" w:line="240" w:lineRule="auto"/>
            </w:pPr>
            <w:r>
              <w:t xml:space="preserve">A long-standing bug causes this rule to trigger when using a non-version string in </w:t>
            </w:r>
            <w:proofErr w:type="spellStart"/>
            <w:r w:rsidRPr="008E6E88">
              <w:t>AssemblyInformationalVersion</w:t>
            </w:r>
            <w:r>
              <w:t>Attribute</w:t>
            </w:r>
            <w:proofErr w:type="spellEnd"/>
            <w:r>
              <w:t>.</w:t>
            </w:r>
          </w:p>
        </w:tc>
      </w:tr>
      <w:tr w:rsidR="009529D4" w:rsidRPr="00AA5537" w:rsidTr="00044F11">
        <w:tc>
          <w:tcPr>
            <w:tcW w:w="491" w:type="pct"/>
            <w:shd w:val="clear" w:color="auto" w:fill="D3DFEE"/>
          </w:tcPr>
          <w:p w:rsidR="009529D4" w:rsidRPr="00AA5537" w:rsidRDefault="009529D4" w:rsidP="00AA5537">
            <w:pPr>
              <w:spacing w:after="0" w:line="240" w:lineRule="auto"/>
            </w:pPr>
            <w:r>
              <w:t>IDE0003</w:t>
            </w:r>
          </w:p>
        </w:tc>
        <w:tc>
          <w:tcPr>
            <w:tcW w:w="1811" w:type="pct"/>
            <w:shd w:val="clear" w:color="auto" w:fill="D3DFEE"/>
          </w:tcPr>
          <w:p w:rsidR="009529D4" w:rsidRPr="00AA5537" w:rsidRDefault="009529D4" w:rsidP="00AA5537">
            <w:pPr>
              <w:spacing w:after="0" w:line="240" w:lineRule="auto"/>
            </w:pPr>
            <w:r>
              <w:t>Remove ‘this’ qualification.</w:t>
            </w:r>
          </w:p>
        </w:tc>
        <w:tc>
          <w:tcPr>
            <w:tcW w:w="2698" w:type="pct"/>
            <w:shd w:val="clear" w:color="auto" w:fill="D3DFEE"/>
          </w:tcPr>
          <w:p w:rsidR="009529D4" w:rsidRPr="00AA5537" w:rsidRDefault="009529D4" w:rsidP="00AA5537">
            <w:pPr>
              <w:spacing w:after="0" w:line="240" w:lineRule="auto"/>
            </w:pPr>
            <w:r>
              <w:t>Conflicts with SA1101 (prefix with ‘this’).</w:t>
            </w:r>
          </w:p>
        </w:tc>
      </w:tr>
      <w:tr w:rsidR="009529D4" w:rsidRPr="00AA5537" w:rsidTr="00044F11">
        <w:tc>
          <w:tcPr>
            <w:tcW w:w="491" w:type="pct"/>
            <w:shd w:val="clear" w:color="auto" w:fill="D3DFEE"/>
          </w:tcPr>
          <w:p w:rsidR="009529D4" w:rsidRDefault="009529D4" w:rsidP="00AA5537">
            <w:pPr>
              <w:spacing w:after="0" w:line="240" w:lineRule="auto"/>
            </w:pPr>
            <w:r>
              <w:t>MEN008</w:t>
            </w:r>
          </w:p>
        </w:tc>
        <w:tc>
          <w:tcPr>
            <w:tcW w:w="1811" w:type="pct"/>
            <w:shd w:val="clear" w:color="auto" w:fill="D3DFEE"/>
          </w:tcPr>
          <w:p w:rsidR="009529D4" w:rsidRDefault="009529D4" w:rsidP="00AA5537">
            <w:pPr>
              <w:spacing w:after="0" w:line="240" w:lineRule="auto"/>
            </w:pPr>
            <w:r>
              <w:t>F</w:t>
            </w:r>
            <w:r w:rsidRPr="00C815E6">
              <w:t>ile name should match type</w:t>
            </w:r>
            <w:r>
              <w:t>.</w:t>
            </w:r>
          </w:p>
        </w:tc>
        <w:tc>
          <w:tcPr>
            <w:tcW w:w="2698" w:type="pct"/>
            <w:shd w:val="clear" w:color="auto" w:fill="D3DFEE"/>
          </w:tcPr>
          <w:p w:rsidR="009529D4" w:rsidRDefault="009529D4" w:rsidP="00AA5537">
            <w:pPr>
              <w:spacing w:after="0" w:line="240" w:lineRule="auto"/>
            </w:pPr>
            <w:r>
              <w:t xml:space="preserve">Covered by </w:t>
            </w:r>
            <w:r w:rsidRPr="00C815E6">
              <w:t>SA1649</w:t>
            </w:r>
            <w:r>
              <w:t>.</w:t>
            </w:r>
          </w:p>
        </w:tc>
      </w:tr>
    </w:tbl>
    <w:p w:rsidR="006268C3" w:rsidRDefault="006268C3"/>
    <w:p w:rsidR="00044F11" w:rsidRDefault="00044F11" w:rsidP="00044F11">
      <w:pPr>
        <w:pStyle w:val="Heading1"/>
      </w:pPr>
      <w:r>
        <w:t xml:space="preserve">Code Analysis Rules </w:t>
      </w:r>
      <w:r w:rsidRPr="002979E0">
        <w:rPr>
          <w:i/>
        </w:rPr>
        <w:t>Enabled</w:t>
      </w:r>
    </w:p>
    <w:p w:rsidR="002979E0" w:rsidRPr="002979E0" w:rsidRDefault="002979E0" w:rsidP="002979E0">
      <w:r>
        <w:t xml:space="preserve">The following table documents any code analysis rules that have been </w:t>
      </w:r>
      <w:r w:rsidRPr="002979E0">
        <w:rPr>
          <w:b/>
        </w:rPr>
        <w:t>enabled</w:t>
      </w:r>
      <w:r>
        <w:t xml:space="preserve"> from their default </w:t>
      </w:r>
      <w:r w:rsidRPr="002979E0">
        <w:rPr>
          <w:b/>
        </w:rPr>
        <w:t>disabled</w:t>
      </w:r>
      <w:r>
        <w:t xml:space="preserve"> setting.</w:t>
      </w:r>
    </w:p>
    <w:tbl>
      <w:tblPr>
        <w:tblW w:w="5102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20" w:firstRow="1" w:lastRow="0" w:firstColumn="0" w:lastColumn="0" w:noHBand="0" w:noVBand="1"/>
      </w:tblPr>
      <w:tblGrid>
        <w:gridCol w:w="1070"/>
        <w:gridCol w:w="3948"/>
        <w:gridCol w:w="5882"/>
      </w:tblGrid>
      <w:tr w:rsidR="00044F11" w:rsidRPr="00AA5537" w:rsidTr="00044F11">
        <w:tc>
          <w:tcPr>
            <w:tcW w:w="491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044F11" w:rsidRPr="00AA5537" w:rsidRDefault="00044F11" w:rsidP="00825D79">
            <w:pPr>
              <w:spacing w:after="0" w:line="240" w:lineRule="auto"/>
              <w:rPr>
                <w:b/>
                <w:bCs/>
                <w:color w:val="FFFFFF"/>
              </w:rPr>
            </w:pPr>
            <w:r w:rsidRPr="00AA5537">
              <w:rPr>
                <w:b/>
                <w:bCs/>
                <w:color w:val="FFFFFF"/>
              </w:rPr>
              <w:t>Rule</w:t>
            </w:r>
          </w:p>
        </w:tc>
        <w:tc>
          <w:tcPr>
            <w:tcW w:w="1811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044F11" w:rsidRPr="00AA5537" w:rsidRDefault="0096302D" w:rsidP="00825D79">
            <w:pPr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269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044F11" w:rsidRPr="00AA5537" w:rsidRDefault="00044F11" w:rsidP="00825D79">
            <w:pPr>
              <w:spacing w:after="0" w:line="240" w:lineRule="auto"/>
              <w:rPr>
                <w:b/>
                <w:bCs/>
                <w:color w:val="FFFFFF"/>
              </w:rPr>
            </w:pPr>
            <w:r w:rsidRPr="00AA5537">
              <w:rPr>
                <w:b/>
                <w:bCs/>
                <w:color w:val="FFFFFF"/>
              </w:rPr>
              <w:t>Reason</w:t>
            </w:r>
          </w:p>
        </w:tc>
      </w:tr>
      <w:tr w:rsidR="00044F11" w:rsidRPr="00AA5537" w:rsidTr="00044F11">
        <w:tc>
          <w:tcPr>
            <w:tcW w:w="4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181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269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044F11" w:rsidRPr="00AA5537" w:rsidRDefault="00044F11" w:rsidP="00825D79">
            <w:pPr>
              <w:spacing w:after="0" w:line="240" w:lineRule="auto"/>
            </w:pPr>
          </w:p>
        </w:tc>
      </w:tr>
      <w:tr w:rsidR="00044F11" w:rsidRPr="00AA5537" w:rsidTr="00044F11">
        <w:tc>
          <w:tcPr>
            <w:tcW w:w="491" w:type="pct"/>
            <w:shd w:val="clear" w:color="auto" w:fill="D3DFEE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1811" w:type="pct"/>
            <w:shd w:val="clear" w:color="auto" w:fill="D3DFEE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2698" w:type="pct"/>
            <w:shd w:val="clear" w:color="auto" w:fill="D3DFEE"/>
          </w:tcPr>
          <w:p w:rsidR="00044F11" w:rsidRPr="00AA5537" w:rsidRDefault="00044F11" w:rsidP="00825D79">
            <w:pPr>
              <w:spacing w:after="0" w:line="240" w:lineRule="auto"/>
            </w:pPr>
          </w:p>
        </w:tc>
      </w:tr>
      <w:tr w:rsidR="00044F11" w:rsidRPr="00AA5537" w:rsidTr="00044F11">
        <w:tc>
          <w:tcPr>
            <w:tcW w:w="4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181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269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044F11" w:rsidRPr="00AA5537" w:rsidRDefault="00044F11" w:rsidP="00825D79">
            <w:pPr>
              <w:spacing w:after="0" w:line="240" w:lineRule="auto"/>
            </w:pPr>
          </w:p>
        </w:tc>
      </w:tr>
      <w:tr w:rsidR="00044F11" w:rsidRPr="00AA5537" w:rsidTr="00044F11">
        <w:tc>
          <w:tcPr>
            <w:tcW w:w="491" w:type="pct"/>
            <w:shd w:val="clear" w:color="auto" w:fill="D3DFEE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1811" w:type="pct"/>
            <w:shd w:val="clear" w:color="auto" w:fill="D3DFEE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2698" w:type="pct"/>
            <w:shd w:val="clear" w:color="auto" w:fill="D3DFEE"/>
          </w:tcPr>
          <w:p w:rsidR="00044F11" w:rsidRPr="00AA5537" w:rsidRDefault="00044F11" w:rsidP="00825D79">
            <w:pPr>
              <w:spacing w:after="0" w:line="240" w:lineRule="auto"/>
            </w:pPr>
          </w:p>
        </w:tc>
      </w:tr>
      <w:tr w:rsidR="00044F11" w:rsidRPr="00AA5537" w:rsidTr="00044F11">
        <w:tc>
          <w:tcPr>
            <w:tcW w:w="4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181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269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044F11" w:rsidRPr="00AA5537" w:rsidRDefault="00044F11" w:rsidP="00825D79">
            <w:pPr>
              <w:spacing w:after="0" w:line="240" w:lineRule="auto"/>
            </w:pPr>
          </w:p>
        </w:tc>
      </w:tr>
    </w:tbl>
    <w:p w:rsidR="00044F11" w:rsidRPr="00044F11" w:rsidRDefault="00044F11" w:rsidP="00044F11">
      <w:bookmarkStart w:id="0" w:name="_GoBack"/>
      <w:bookmarkEnd w:id="0"/>
    </w:p>
    <w:sectPr w:rsidR="00044F11" w:rsidRPr="00044F11" w:rsidSect="00FE58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7C8"/>
    <w:rsid w:val="00044F11"/>
    <w:rsid w:val="001125BD"/>
    <w:rsid w:val="00192B85"/>
    <w:rsid w:val="00197580"/>
    <w:rsid w:val="001C562B"/>
    <w:rsid w:val="002979E0"/>
    <w:rsid w:val="003347C8"/>
    <w:rsid w:val="00574C5D"/>
    <w:rsid w:val="006268C3"/>
    <w:rsid w:val="007461DD"/>
    <w:rsid w:val="0076664C"/>
    <w:rsid w:val="00775EEB"/>
    <w:rsid w:val="007D463F"/>
    <w:rsid w:val="0088559F"/>
    <w:rsid w:val="008E6E88"/>
    <w:rsid w:val="00930AD2"/>
    <w:rsid w:val="009529D4"/>
    <w:rsid w:val="0096302D"/>
    <w:rsid w:val="00A22C7A"/>
    <w:rsid w:val="00A839E5"/>
    <w:rsid w:val="00AA5537"/>
    <w:rsid w:val="00B5527F"/>
    <w:rsid w:val="00C815E6"/>
    <w:rsid w:val="00F52BD4"/>
    <w:rsid w:val="00FE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53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AA553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LightShading-Accent1">
    <w:name w:val="Light Shading Accent 1"/>
    <w:basedOn w:val="TableNormal"/>
    <w:uiPriority w:val="60"/>
    <w:rsid w:val="00AA5537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-Accent1">
    <w:name w:val="Light List Accent 1"/>
    <w:basedOn w:val="TableNormal"/>
    <w:uiPriority w:val="61"/>
    <w:rsid w:val="00AA553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MediumGrid3-Accent1">
    <w:name w:val="Medium Grid 3 Accent 1"/>
    <w:basedOn w:val="TableNormal"/>
    <w:uiPriority w:val="69"/>
    <w:rsid w:val="00AA553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53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AA553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LightShading-Accent1">
    <w:name w:val="Light Shading Accent 1"/>
    <w:basedOn w:val="TableNormal"/>
    <w:uiPriority w:val="60"/>
    <w:rsid w:val="00AA5537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-Accent1">
    <w:name w:val="Light List Accent 1"/>
    <w:basedOn w:val="TableNormal"/>
    <w:uiPriority w:val="61"/>
    <w:rsid w:val="00AA553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MediumGrid3-Accent1">
    <w:name w:val="Medium Grid 3 Accent 1"/>
    <w:basedOn w:val="TableNormal"/>
    <w:uiPriority w:val="69"/>
    <w:rsid w:val="00AA553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22</cp:revision>
  <dcterms:created xsi:type="dcterms:W3CDTF">2016-08-26T09:16:00Z</dcterms:created>
  <dcterms:modified xsi:type="dcterms:W3CDTF">2016-09-02T19:29:00Z</dcterms:modified>
</cp:coreProperties>
</file>