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4A" w:rsidRPr="00250B4A" w:rsidRDefault="003B215B" w:rsidP="00250B4A">
      <w:pPr>
        <w:pStyle w:val="Heading1"/>
      </w:pPr>
      <w:r>
        <w:t>NatsnudaLibrary</w:t>
      </w:r>
      <w:r w:rsidR="00250B4A">
        <w:t>.ruleset</w:t>
      </w:r>
    </w:p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lower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19032B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This rule is just too restrictive for things like Expression&lt;Func&lt;int, bool&gt;&gt;, Task&lt;IEnumerable&lt;int&gt;&gt;, etc.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19032B" w:rsidRDefault="0019032B" w:rsidP="00A72C7F">
            <w:pPr>
              <w:spacing w:after="0" w:line="240" w:lineRule="auto"/>
            </w:pPr>
            <w:r>
              <w:t>This rule se</w:t>
            </w:r>
            <w:r w:rsidR="00A72C7F">
              <w:t>ems to be a bit controversial. We ignore it</w:t>
            </w:r>
            <w:r>
              <w:t>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19032B" w:rsidRDefault="0019032B" w:rsidP="008E6E8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r w:rsidRPr="008E6E88">
              <w:t>AssemblyInformationalVersion</w:t>
            </w:r>
            <w:r>
              <w:t>Attribute.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19032B" w:rsidRDefault="00DE79DB" w:rsidP="00DE79DB">
            <w:pPr>
              <w:spacing w:after="0" w:line="240" w:lineRule="auto"/>
            </w:pPr>
            <w:r>
              <w:t>&lt;see CC0013&gt;.</w:t>
            </w:r>
          </w:p>
        </w:tc>
      </w:tr>
      <w:tr w:rsidR="0019032B" w:rsidRPr="00AA5537" w:rsidTr="00C2690D">
        <w:tc>
          <w:tcPr>
            <w:tcW w:w="49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19032B" w:rsidRPr="00AA5537" w:rsidRDefault="0019032B" w:rsidP="00AA5537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19032B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19032B" w:rsidRDefault="0019032B" w:rsidP="00AA5537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19032B" w:rsidRDefault="0019032B" w:rsidP="00AA5537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19032B" w:rsidRDefault="0019032B" w:rsidP="00AA5537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  <w:tr w:rsidR="00F01D5D" w:rsidRPr="00AA5537" w:rsidTr="00C2690D">
        <w:tc>
          <w:tcPr>
            <w:tcW w:w="491" w:type="pct"/>
          </w:tcPr>
          <w:p w:rsidR="00F01D5D" w:rsidRDefault="00F01D5D" w:rsidP="00AA5537">
            <w:pPr>
              <w:spacing w:after="0" w:line="240" w:lineRule="auto"/>
            </w:pPr>
            <w:r>
              <w:t>IDE0041</w:t>
            </w:r>
          </w:p>
        </w:tc>
        <w:tc>
          <w:tcPr>
            <w:tcW w:w="1811" w:type="pct"/>
          </w:tcPr>
          <w:p w:rsidR="00F01D5D" w:rsidRDefault="00F01D5D" w:rsidP="00AA5537">
            <w:pPr>
              <w:spacing w:after="0" w:line="240" w:lineRule="auto"/>
            </w:pPr>
            <w:r>
              <w:t>Use ‘is null’ check.</w:t>
            </w:r>
          </w:p>
        </w:tc>
        <w:tc>
          <w:tcPr>
            <w:tcW w:w="2698" w:type="pct"/>
          </w:tcPr>
          <w:p w:rsidR="00F01D5D" w:rsidRDefault="00F01D5D" w:rsidP="00AA5537">
            <w:pPr>
              <w:spacing w:after="0" w:line="240" w:lineRule="auto"/>
            </w:pPr>
            <w:r>
              <w:t>I prefer ReferenceEquals here.</w:t>
            </w:r>
          </w:p>
        </w:tc>
      </w:tr>
    </w:tbl>
    <w:p w:rsidR="00250B4A" w:rsidRDefault="00250B4A" w:rsidP="002979E0"/>
    <w:p w:rsidR="002979E0" w:rsidRPr="002979E0" w:rsidRDefault="002979E0" w:rsidP="002979E0">
      <w:r>
        <w:t>The following table documents any code analysis rules that have been</w:t>
      </w:r>
      <w:r w:rsidR="00A72C7F">
        <w:t xml:space="preserve"> set to a</w:t>
      </w:r>
      <w:r>
        <w:t xml:space="preserve"> </w:t>
      </w:r>
      <w:r w:rsidR="00A72C7F">
        <w:rPr>
          <w:b/>
        </w:rPr>
        <w:t>higher</w:t>
      </w:r>
      <w:r>
        <w:t xml:space="preserve"> </w:t>
      </w:r>
      <w:r w:rsidR="00A72C7F">
        <w:t xml:space="preserve">severity than their default </w:t>
      </w:r>
      <w:r>
        <w:t>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044F11" w:rsidRPr="00AA5537" w:rsidTr="00C26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044F11" w:rsidRPr="00AA5537" w:rsidRDefault="0096302D" w:rsidP="00825D79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Use ConfigureAwait(false).</w:t>
            </w:r>
          </w:p>
        </w:tc>
        <w:tc>
          <w:tcPr>
            <w:tcW w:w="2698" w:type="pct"/>
          </w:tcPr>
          <w:p w:rsidR="00044F11" w:rsidRPr="00AA5537" w:rsidRDefault="00A72C7F" w:rsidP="00825D79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  <w:tr w:rsidR="00044F11" w:rsidRPr="00AA5537" w:rsidTr="00C26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1811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  <w:tc>
          <w:tcPr>
            <w:tcW w:w="2698" w:type="pct"/>
          </w:tcPr>
          <w:p w:rsidR="00044F11" w:rsidRPr="00AA5537" w:rsidRDefault="00044F11" w:rsidP="00825D79">
            <w:pPr>
              <w:spacing w:after="0" w:line="240" w:lineRule="auto"/>
            </w:pPr>
          </w:p>
        </w:tc>
      </w:tr>
    </w:tbl>
    <w:p w:rsidR="003B215B" w:rsidRDefault="003B215B" w:rsidP="003B215B">
      <w:pPr>
        <w:pStyle w:val="Heading1"/>
      </w:pPr>
    </w:p>
    <w:p w:rsidR="003B215B" w:rsidRDefault="003B215B" w:rsidP="003B215B">
      <w:pPr>
        <w:rPr>
          <w:rFonts w:ascii="Cambria" w:eastAsia="Times New Roman" w:hAnsi="Cambria"/>
          <w:color w:val="365F91"/>
          <w:sz w:val="28"/>
          <w:szCs w:val="28"/>
        </w:rPr>
      </w:pPr>
      <w:r>
        <w:br w:type="page"/>
      </w:r>
    </w:p>
    <w:p w:rsidR="003B215B" w:rsidRPr="00250B4A" w:rsidRDefault="003B215B" w:rsidP="003B215B">
      <w:pPr>
        <w:pStyle w:val="Heading1"/>
      </w:pPr>
      <w:r>
        <w:lastRenderedPageBreak/>
        <w:t>TestExtensions.ruleset</w:t>
      </w:r>
    </w:p>
    <w:p w:rsidR="003B215B" w:rsidRPr="002979E0" w:rsidRDefault="003B215B" w:rsidP="003B215B">
      <w:r>
        <w:t xml:space="preserve">The following table documents any code analysis rules that have been set to a </w:t>
      </w:r>
      <w:r>
        <w:rPr>
          <w:b/>
        </w:rPr>
        <w:t>lower</w:t>
      </w:r>
      <w:r>
        <w:t xml:space="preserve"> severity than their default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3B215B" w:rsidRPr="00AA5537" w:rsidTr="0028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CA1006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Do not nest generic types in member signatures.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This rule is just too restrictive for things like Expression&lt;Func&lt;int, bool&gt;&gt;, Task&lt;IEnumerable&lt;int&gt;&gt;, etc.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CA1020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Avoid namespaces with few types.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rule may be turned on again further in development.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CA1811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Avoid uncalled private code.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rule is just annoying for serialization, entity framework, or any object that is consumed by an external source/tool.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CA2202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Do not dispose object multiple times.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This rule seems to be a bit controversial. We ignore it.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CA2243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rPr>
                <w:lang w:val="en"/>
              </w:rPr>
              <w:t>Attribute string literals should parse correctly.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 xml:space="preserve">A long-standing bug causes this rule to trigger when using a non-version string in </w:t>
            </w:r>
            <w:r w:rsidRPr="008E6E88">
              <w:t>AssemblyInformationalVersion</w:t>
            </w:r>
            <w:r>
              <w:t>Attribute.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CC0013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Use ternary operator (return).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I prefer to make the decision myself when a ternary operator is more readable.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CC0014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Use ternary operator (assignment)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>&lt;see CC0013&gt;.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IDE0003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Remove ‘this’ qualification.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Conflicts with SA1101 (prefix with ‘this’).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Default="003B215B" w:rsidP="00281638">
            <w:pPr>
              <w:spacing w:after="0" w:line="240" w:lineRule="auto"/>
            </w:pPr>
            <w:r>
              <w:t>MEN008</w:t>
            </w:r>
          </w:p>
        </w:tc>
        <w:tc>
          <w:tcPr>
            <w:tcW w:w="1811" w:type="pct"/>
          </w:tcPr>
          <w:p w:rsidR="003B215B" w:rsidRDefault="003B215B" w:rsidP="00281638">
            <w:pPr>
              <w:spacing w:after="0" w:line="240" w:lineRule="auto"/>
            </w:pPr>
            <w:r>
              <w:t>F</w:t>
            </w:r>
            <w:r w:rsidRPr="00C815E6">
              <w:t>ile name should match type</w:t>
            </w:r>
            <w:r>
              <w:t>.</w:t>
            </w:r>
          </w:p>
        </w:tc>
        <w:tc>
          <w:tcPr>
            <w:tcW w:w="2698" w:type="pct"/>
          </w:tcPr>
          <w:p w:rsidR="003B215B" w:rsidRDefault="003B215B" w:rsidP="00281638">
            <w:pPr>
              <w:spacing w:after="0" w:line="240" w:lineRule="auto"/>
            </w:pPr>
            <w:r>
              <w:t xml:space="preserve">Covered by </w:t>
            </w:r>
            <w:r w:rsidRPr="00C815E6">
              <w:t>SA1649</w:t>
            </w:r>
            <w:r>
              <w:t>.</w:t>
            </w:r>
          </w:p>
        </w:tc>
      </w:tr>
      <w:tr w:rsidR="00CC3D43" w:rsidRPr="00AA5537" w:rsidTr="00281638">
        <w:tc>
          <w:tcPr>
            <w:tcW w:w="491" w:type="pct"/>
          </w:tcPr>
          <w:p w:rsidR="00CC3D43" w:rsidRDefault="00CC3D43" w:rsidP="00281638">
            <w:pPr>
              <w:spacing w:after="0" w:line="240" w:lineRule="auto"/>
            </w:pPr>
            <w:r>
              <w:t>IDE0041</w:t>
            </w:r>
          </w:p>
        </w:tc>
        <w:tc>
          <w:tcPr>
            <w:tcW w:w="1811" w:type="pct"/>
          </w:tcPr>
          <w:p w:rsidR="00CC3D43" w:rsidRDefault="00CC3D43" w:rsidP="00281638">
            <w:pPr>
              <w:spacing w:after="0" w:line="240" w:lineRule="auto"/>
            </w:pPr>
            <w:r>
              <w:t>Use ‘is null’ check.</w:t>
            </w:r>
          </w:p>
        </w:tc>
        <w:tc>
          <w:tcPr>
            <w:tcW w:w="2698" w:type="pct"/>
          </w:tcPr>
          <w:p w:rsidR="00CC3D43" w:rsidRDefault="00CC3D43" w:rsidP="00281638">
            <w:pPr>
              <w:spacing w:after="0" w:line="240" w:lineRule="auto"/>
            </w:pPr>
            <w:r>
              <w:t>I prefer ReferenceEquals here.</w:t>
            </w:r>
            <w:bookmarkStart w:id="0" w:name="_GoBack"/>
            <w:bookmarkEnd w:id="0"/>
          </w:p>
        </w:tc>
      </w:tr>
    </w:tbl>
    <w:p w:rsidR="003B215B" w:rsidRDefault="003B215B" w:rsidP="003B215B"/>
    <w:p w:rsidR="003B215B" w:rsidRPr="002979E0" w:rsidRDefault="003B215B" w:rsidP="003B215B">
      <w:r>
        <w:t xml:space="preserve">The following table documents any code analysis rules that have been set to a </w:t>
      </w:r>
      <w:r>
        <w:rPr>
          <w:b/>
        </w:rPr>
        <w:t>higher</w:t>
      </w:r>
      <w:r>
        <w:t xml:space="preserve"> severity than their default setting.</w:t>
      </w:r>
    </w:p>
    <w:tbl>
      <w:tblPr>
        <w:tblStyle w:val="MediumGrid3-Accent1"/>
        <w:tblW w:w="5102" w:type="pct"/>
        <w:tblLook w:val="0420" w:firstRow="1" w:lastRow="0" w:firstColumn="0" w:lastColumn="0" w:noHBand="0" w:noVBand="1"/>
      </w:tblPr>
      <w:tblGrid>
        <w:gridCol w:w="1070"/>
        <w:gridCol w:w="3948"/>
        <w:gridCol w:w="5882"/>
      </w:tblGrid>
      <w:tr w:rsidR="003B215B" w:rsidRPr="00AA5537" w:rsidTr="00281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Rule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  <w:rPr>
                <w:b w:val="0"/>
                <w:bCs w:val="0"/>
              </w:rPr>
            </w:pPr>
            <w:r w:rsidRPr="00AA5537">
              <w:t>Reason</w:t>
            </w: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CC0070</w:t>
            </w: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Use ConfigureAwait(false).</w:t>
            </w: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  <w:r>
              <w:t>This has been set to Info since this is a library project and most cases will not need to resume on the same context.</w:t>
            </w: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  <w:tr w:rsidR="003B215B" w:rsidRPr="00AA5537" w:rsidTr="00281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1811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  <w:tc>
          <w:tcPr>
            <w:tcW w:w="2698" w:type="pct"/>
          </w:tcPr>
          <w:p w:rsidR="003B215B" w:rsidRPr="00AA5537" w:rsidRDefault="003B215B" w:rsidP="00281638">
            <w:pPr>
              <w:spacing w:after="0" w:line="240" w:lineRule="auto"/>
            </w:pPr>
          </w:p>
        </w:tc>
      </w:tr>
    </w:tbl>
    <w:p w:rsidR="00044F11" w:rsidRPr="00044F11" w:rsidRDefault="00044F11" w:rsidP="00044F11"/>
    <w:sectPr w:rsidR="00044F11" w:rsidRPr="00044F11" w:rsidSect="00FE58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C8"/>
    <w:rsid w:val="00044F11"/>
    <w:rsid w:val="001125BD"/>
    <w:rsid w:val="0019032B"/>
    <w:rsid w:val="00192B85"/>
    <w:rsid w:val="00197580"/>
    <w:rsid w:val="001C562B"/>
    <w:rsid w:val="00250B4A"/>
    <w:rsid w:val="002979E0"/>
    <w:rsid w:val="003347C8"/>
    <w:rsid w:val="003B215B"/>
    <w:rsid w:val="00574C5D"/>
    <w:rsid w:val="005D5E50"/>
    <w:rsid w:val="006268C3"/>
    <w:rsid w:val="007461DD"/>
    <w:rsid w:val="0076664C"/>
    <w:rsid w:val="00775EEB"/>
    <w:rsid w:val="007D463F"/>
    <w:rsid w:val="0088559F"/>
    <w:rsid w:val="008E6E88"/>
    <w:rsid w:val="00930AD2"/>
    <w:rsid w:val="009529D4"/>
    <w:rsid w:val="0096302D"/>
    <w:rsid w:val="00A22C7A"/>
    <w:rsid w:val="00A72C7F"/>
    <w:rsid w:val="00A839E5"/>
    <w:rsid w:val="00AA5537"/>
    <w:rsid w:val="00AE7E6E"/>
    <w:rsid w:val="00B5527F"/>
    <w:rsid w:val="00C2690D"/>
    <w:rsid w:val="00C815E6"/>
    <w:rsid w:val="00CC3D43"/>
    <w:rsid w:val="00DE79DB"/>
    <w:rsid w:val="00EF3AA9"/>
    <w:rsid w:val="00F01D5D"/>
    <w:rsid w:val="00F52BD4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B4A"/>
    <w:pPr>
      <w:keepNext/>
      <w:keepLines/>
      <w:spacing w:before="480" w:after="24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250B4A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LightShading-Accent1">
    <w:name w:val="Light Shading Accent 1"/>
    <w:basedOn w:val="TableNormal"/>
    <w:uiPriority w:val="60"/>
    <w:rsid w:val="00AA553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1">
    <w:name w:val="Light List Accent 1"/>
    <w:basedOn w:val="TableNormal"/>
    <w:uiPriority w:val="61"/>
    <w:rsid w:val="00AA553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1">
    <w:name w:val="Medium Grid 3 Accent 1"/>
    <w:basedOn w:val="TableNormal"/>
    <w:uiPriority w:val="69"/>
    <w:rsid w:val="00AA55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2690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0B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Dunstan</cp:lastModifiedBy>
  <cp:revision>32</cp:revision>
  <dcterms:created xsi:type="dcterms:W3CDTF">2016-08-26T09:16:00Z</dcterms:created>
  <dcterms:modified xsi:type="dcterms:W3CDTF">2019-03-28T19:31:00Z</dcterms:modified>
</cp:coreProperties>
</file>