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13.svg" ContentType="image/svg+xml"/>
  <Override PartName="/word/media/image14.svg" ContentType="image/svg+xml"/>
  <Override PartName="/word/media/image9.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C659A">
      <w:pPr>
        <w:spacing w:before="170" w:beforeAutospacing="0" w:after="180" w:afterAutospacing="0" w:line="360" w:lineRule="auto"/>
        <w:ind w:firstLine="640" w:firstLineChars="200"/>
        <w:rPr>
          <w:rFonts w:hint="eastAsia" w:ascii="黑体" w:hAnsi="宋体" w:eastAsia="黑体"/>
          <w:sz w:val="32"/>
          <w:szCs w:val="32"/>
        </w:rPr>
      </w:pPr>
      <w:bookmarkStart w:id="83" w:name="_GoBack"/>
      <w:bookmarkEnd w:id="83"/>
      <w:r>
        <w:rPr>
          <w:rFonts w:hint="eastAsia" w:ascii="黑体" w:hAnsi="宋体" w:eastAsia="黑体"/>
          <w:sz w:val="32"/>
          <w:szCs w:val="32"/>
        </w:rPr>
        <w:t>附件</w:t>
      </w:r>
      <w:r>
        <w:rPr>
          <w:rFonts w:ascii="黑体" w:hAnsi="宋体" w:eastAsia="黑体"/>
          <w:sz w:val="32"/>
          <w:szCs w:val="32"/>
        </w:rPr>
        <w:t>2</w:t>
      </w:r>
      <w:r>
        <w:rPr>
          <w:rFonts w:hint="eastAsia" w:ascii="黑体" w:hAnsi="宋体" w:eastAsia="黑体"/>
          <w:sz w:val="32"/>
          <w:szCs w:val="32"/>
        </w:rPr>
        <w:t>：</w:t>
      </w:r>
    </w:p>
    <w:p w14:paraId="14607ED0">
      <w:pPr>
        <w:spacing w:before="170" w:beforeAutospacing="0" w:after="180" w:afterAutospacing="0" w:line="360" w:lineRule="auto"/>
        <w:ind w:firstLine="880" w:firstLineChars="200"/>
        <w:rPr>
          <w:rFonts w:ascii="方正小标宋简体" w:eastAsia="方正小标宋简体"/>
          <w:sz w:val="44"/>
          <w:szCs w:val="44"/>
        </w:rPr>
      </w:pPr>
      <w:r>
        <w:rPr>
          <w:rFonts w:hint="eastAsia" w:ascii="方正小标宋简体" w:eastAsia="方正小标宋简体"/>
          <w:sz w:val="44"/>
          <w:szCs w:val="44"/>
        </w:rPr>
        <w:t>第十九届全国大学生信息安全竞赛（作品赛）暨第三届“长城杯”网</w:t>
      </w:r>
      <w:r>
        <w:rPr>
          <w:rFonts w:ascii="方正小标宋简体" w:eastAsia="方正小标宋简体"/>
          <w:sz w:val="44"/>
          <w:szCs w:val="44"/>
        </w:rPr>
        <w:t>数</w:t>
      </w:r>
      <w:r>
        <w:rPr>
          <w:rFonts w:hint="eastAsia" w:ascii="方正小标宋简体" w:eastAsia="方正小标宋简体"/>
          <w:sz w:val="44"/>
          <w:szCs w:val="44"/>
        </w:rPr>
        <w:t>智安全</w:t>
      </w:r>
      <w:r>
        <w:rPr>
          <w:rFonts w:ascii="方正小标宋简体" w:eastAsia="方正小标宋简体"/>
          <w:sz w:val="44"/>
          <w:szCs w:val="44"/>
        </w:rPr>
        <w:t>大赛（</w:t>
      </w:r>
      <w:r>
        <w:rPr>
          <w:rFonts w:hint="eastAsia" w:ascii="方正小标宋简体" w:eastAsia="方正小标宋简体"/>
          <w:sz w:val="44"/>
          <w:szCs w:val="44"/>
        </w:rPr>
        <w:t>作品赛</w:t>
      </w:r>
      <w:r>
        <w:rPr>
          <w:rFonts w:ascii="方正小标宋简体" w:eastAsia="方正小标宋简体"/>
          <w:sz w:val="44"/>
          <w:szCs w:val="44"/>
        </w:rPr>
        <w:t>）</w:t>
      </w:r>
    </w:p>
    <w:p w14:paraId="61943EFF">
      <w:pPr>
        <w:spacing w:before="170" w:beforeAutospacing="0" w:after="180" w:afterAutospacing="0" w:line="360" w:lineRule="auto"/>
        <w:ind w:firstLine="880" w:firstLineChars="200"/>
        <w:jc w:val="center"/>
        <w:rPr>
          <w:rFonts w:ascii="方正小标宋简体" w:eastAsia="方正小标宋简体"/>
          <w:sz w:val="44"/>
          <w:szCs w:val="44"/>
        </w:rPr>
      </w:pPr>
      <w:r>
        <w:rPr>
          <w:rFonts w:hint="eastAsia" w:ascii="方正小标宋简体" w:hAnsi="宋体" w:eastAsia="方正小标宋简体"/>
          <w:sz w:val="44"/>
          <w:szCs w:val="44"/>
        </w:rPr>
        <w:t>作品报告</w:t>
      </w:r>
    </w:p>
    <w:p w14:paraId="2992B96F">
      <w:pPr>
        <w:spacing w:before="170" w:beforeAutospacing="0" w:after="180" w:afterAutospacing="0" w:line="360" w:lineRule="auto"/>
        <w:ind w:firstLine="640" w:firstLineChars="200"/>
        <w:rPr>
          <w:rFonts w:hint="eastAsia" w:ascii="宋体" w:hAnsi="宋体"/>
          <w:sz w:val="32"/>
          <w:szCs w:val="32"/>
        </w:rPr>
      </w:pPr>
      <w:r>
        <w:rPr>
          <w:rFonts w:hint="eastAsia" w:ascii="宋体" w:hAnsi="宋体"/>
          <w:sz w:val="32"/>
          <w:szCs w:val="32"/>
        </w:rPr>
        <w:t>□</w:t>
      </w:r>
      <w:r>
        <w:rPr>
          <w:rFonts w:hint="eastAsia" w:ascii="宋体" w:hAnsi="宋体"/>
          <w:b/>
          <w:bCs/>
          <w:sz w:val="32"/>
          <w:szCs w:val="32"/>
        </w:rPr>
        <w:t>命题赛道</w:t>
      </w:r>
      <w:r>
        <w:rPr>
          <w:rFonts w:hint="eastAsia" w:ascii="宋体" w:hAnsi="宋体"/>
          <w:sz w:val="32"/>
          <w:szCs w:val="32"/>
        </w:rPr>
        <w:t xml:space="preserve">             </w:t>
      </w:r>
      <w:r>
        <w:rPr>
          <w:rFonts w:hint="eastAsia" w:ascii="宋体" w:hAnsi="宋体"/>
          <w:sz w:val="32"/>
          <w:szCs w:val="32"/>
          <w:lang w:eastAsia="zh"/>
        </w:rPr>
        <w:t>☑</w:t>
      </w:r>
      <w:r>
        <w:rPr>
          <w:rFonts w:hint="eastAsia" w:ascii="宋体" w:hAnsi="宋体"/>
          <w:b/>
          <w:bCs/>
          <w:sz w:val="32"/>
          <w:szCs w:val="32"/>
        </w:rPr>
        <w:t>自由赛道</w:t>
      </w:r>
      <w:r>
        <w:rPr>
          <w:rFonts w:hint="eastAsia" w:ascii="宋体" w:hAnsi="宋体"/>
          <w:sz w:val="32"/>
          <w:szCs w:val="32"/>
        </w:rPr>
        <w:t xml:space="preserve">  </w:t>
      </w:r>
    </w:p>
    <w:p w14:paraId="6A87DA0F">
      <w:pPr>
        <w:spacing w:before="170" w:beforeAutospacing="0" w:after="180" w:afterAutospacing="0" w:line="360" w:lineRule="auto"/>
        <w:ind w:firstLine="643" w:firstLineChars="200"/>
        <w:rPr>
          <w:rFonts w:hint="eastAsia" w:ascii="黑体" w:hAnsi="宋体" w:eastAsia="黑体"/>
          <w:b/>
          <w:sz w:val="32"/>
          <w:szCs w:val="32"/>
          <w:u w:val="single"/>
        </w:rPr>
      </w:pPr>
      <w:r>
        <w:rPr>
          <w:rFonts w:hint="eastAsia" w:ascii="黑体" w:hAnsi="宋体" w:eastAsia="黑体"/>
          <w:b/>
          <w:sz w:val="32"/>
          <w:szCs w:val="32"/>
        </w:rPr>
        <w:t>作品名称：</w:t>
      </w:r>
      <w:r>
        <w:rPr>
          <w:rFonts w:hint="eastAsia" w:ascii="黑体" w:hAnsi="宋体" w:eastAsia="黑体"/>
          <w:b/>
          <w:sz w:val="32"/>
          <w:szCs w:val="32"/>
          <w:u w:val="single"/>
        </w:rPr>
        <w:t xml:space="preserve">                                          </w:t>
      </w:r>
    </w:p>
    <w:p w14:paraId="26326F77">
      <w:pPr>
        <w:spacing w:before="170" w:beforeAutospacing="0" w:after="180" w:afterAutospacing="0" w:line="360" w:lineRule="auto"/>
        <w:ind w:firstLine="643" w:firstLineChars="200"/>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w:t>
      </w:r>
    </w:p>
    <w:p w14:paraId="1D24B1B4">
      <w:pPr>
        <w:spacing w:before="170" w:beforeAutospacing="0" w:after="180" w:afterAutospacing="0" w:line="360" w:lineRule="auto"/>
        <w:ind w:firstLine="643" w:firstLineChars="200"/>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w:t>
      </w:r>
    </w:p>
    <w:p w14:paraId="3CFBA49B">
      <w:pPr>
        <w:autoSpaceDE w:val="0"/>
        <w:autoSpaceDN w:val="0"/>
        <w:adjustRightInd w:val="0"/>
        <w:spacing w:before="170" w:beforeAutospacing="0" w:after="180" w:afterAutospacing="0" w:line="360" w:lineRule="auto"/>
        <w:rPr>
          <w:rFonts w:hint="eastAsia" w:ascii="宋体" w:hAnsi="宋体" w:cs="DFKai-SB"/>
          <w:b/>
          <w:bCs/>
          <w:sz w:val="24"/>
        </w:rPr>
        <w:sectPr>
          <w:footerReference r:id="rId5" w:type="even"/>
          <w:endnotePr>
            <w:numFmt w:val="decimal"/>
          </w:endnotePr>
          <w:pgSz w:w="11906" w:h="16838"/>
          <w:pgMar w:top="1440" w:right="1466" w:bottom="1440" w:left="1620" w:header="851" w:footer="992" w:gutter="0"/>
          <w:pgNumType w:fmt="decimal" w:start="0"/>
          <w:cols w:space="425" w:num="1"/>
          <w:docGrid w:type="lines" w:linePitch="312" w:charSpace="0"/>
        </w:sectPr>
      </w:pPr>
    </w:p>
    <w:p w14:paraId="114D5170">
      <w:pPr>
        <w:adjustRightInd w:val="0"/>
        <w:snapToGrid w:val="0"/>
        <w:spacing w:before="170" w:beforeAutospacing="0" w:after="180" w:afterAutospacing="0" w:line="360" w:lineRule="auto"/>
        <w:ind w:firstLine="640" w:firstLineChars="200"/>
        <w:jc w:val="center"/>
        <w:rPr>
          <w:rFonts w:ascii="黑体" w:eastAsia="黑体"/>
          <w:bCs/>
          <w:sz w:val="32"/>
          <w:szCs w:val="32"/>
        </w:rPr>
      </w:pPr>
      <w:r>
        <w:rPr>
          <w:rFonts w:hint="eastAsia" w:ascii="黑体" w:eastAsia="黑体"/>
          <w:bCs/>
          <w:sz w:val="32"/>
          <w:szCs w:val="32"/>
        </w:rPr>
        <w:t>填写说明</w:t>
      </w:r>
    </w:p>
    <w:p w14:paraId="62886951">
      <w:pPr>
        <w:autoSpaceDE w:val="0"/>
        <w:autoSpaceDN w:val="0"/>
        <w:adjustRightInd w:val="0"/>
        <w:spacing w:before="170" w:beforeAutospacing="0" w:after="180" w:afterAutospacing="0" w:line="360" w:lineRule="auto"/>
        <w:ind w:firstLine="480" w:firstLineChars="200"/>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104CEACB">
      <w:pPr>
        <w:autoSpaceDE w:val="0"/>
        <w:autoSpaceDN w:val="0"/>
        <w:adjustRightInd w:val="0"/>
        <w:spacing w:before="170" w:beforeAutospacing="0" w:after="180" w:afterAutospacing="0" w:line="360" w:lineRule="auto"/>
        <w:ind w:firstLine="480" w:firstLineChars="200"/>
        <w:rPr>
          <w:rFonts w:hint="eastAsia" w:ascii="宋体" w:hAnsi="宋体" w:cs="DFKai-SB"/>
          <w:bCs/>
          <w:sz w:val="24"/>
        </w:rPr>
      </w:pPr>
      <w:r>
        <w:rPr>
          <w:rFonts w:hint="eastAsia" w:ascii="宋体" w:hAnsi="宋体" w:cs="DFKai-SB"/>
          <w:bCs/>
          <w:sz w:val="24"/>
        </w:rPr>
        <w:t>2. 作品报告采用A4纸撰写。除标题外，所有内容</w:t>
      </w:r>
      <w:r>
        <w:rPr>
          <w:rFonts w:hint="eastAsia" w:ascii="宋体" w:hAnsi="宋体" w:cs="DFKai-SB"/>
          <w:bCs/>
          <w:sz w:val="24"/>
          <w:lang w:eastAsia="zh"/>
        </w:rPr>
        <w:t>必须</w:t>
      </w:r>
      <w:r>
        <w:rPr>
          <w:rFonts w:hint="eastAsia" w:ascii="宋体" w:hAnsi="宋体" w:cs="DFKai-SB"/>
          <w:bCs/>
          <w:sz w:val="24"/>
        </w:rPr>
        <w:t>为宋体、小四号字、1.5倍行距。</w:t>
      </w:r>
    </w:p>
    <w:p w14:paraId="3BE0BBCE">
      <w:pPr>
        <w:autoSpaceDE w:val="0"/>
        <w:autoSpaceDN w:val="0"/>
        <w:adjustRightInd w:val="0"/>
        <w:spacing w:before="170" w:beforeAutospacing="0" w:after="180" w:afterAutospacing="0" w:line="360" w:lineRule="auto"/>
        <w:ind w:firstLine="480" w:firstLineChars="200"/>
        <w:rPr>
          <w:rFonts w:hint="eastAsia" w:ascii="宋体" w:hAnsi="宋体" w:eastAsia="宋体" w:cs="DFKai-SB"/>
          <w:bCs/>
          <w:sz w:val="24"/>
          <w:lang w:eastAsia="zh"/>
        </w:rPr>
      </w:pPr>
      <w:r>
        <w:rPr>
          <w:rFonts w:hint="eastAsia" w:ascii="宋体" w:hAnsi="宋体" w:cs="DFKai-SB"/>
          <w:bCs/>
          <w:sz w:val="24"/>
        </w:rPr>
        <w:t>3. 作品报告中各项目说明文字部分仅供参考，作品报告书撰写完毕后，请删除所有说明文字。</w:t>
      </w:r>
      <w:r>
        <w:rPr>
          <w:rFonts w:hint="eastAsia" w:ascii="宋体" w:hAnsi="宋体" w:cs="DFKai-SB"/>
          <w:bCs/>
          <w:sz w:val="24"/>
          <w:lang w:eastAsia="zh"/>
        </w:rPr>
        <w:t>（</w:t>
      </w:r>
      <w:r>
        <w:rPr>
          <w:rFonts w:hint="eastAsia" w:ascii="宋体" w:hAnsi="宋体" w:cs="DFKai-SB"/>
          <w:bCs/>
          <w:sz w:val="24"/>
        </w:rPr>
        <w:t>本页不删除</w:t>
      </w:r>
      <w:r>
        <w:rPr>
          <w:rFonts w:hint="eastAsia" w:ascii="宋体" w:hAnsi="宋体" w:cs="DFKai-SB"/>
          <w:bCs/>
          <w:sz w:val="24"/>
          <w:lang w:eastAsia="zh"/>
        </w:rPr>
        <w:t>）</w:t>
      </w:r>
    </w:p>
    <w:p w14:paraId="3E88290D">
      <w:pPr>
        <w:autoSpaceDE w:val="0"/>
        <w:autoSpaceDN w:val="0"/>
        <w:adjustRightInd w:val="0"/>
        <w:spacing w:before="170" w:beforeAutospacing="0" w:after="180" w:afterAutospacing="0" w:line="360" w:lineRule="auto"/>
        <w:ind w:firstLine="480" w:firstLineChars="200"/>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1460C59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cs="DFKai-SB"/>
          <w:b w:val="0"/>
          <w:bCs/>
          <w:kern w:val="2"/>
          <w:sz w:val="24"/>
          <w:szCs w:val="24"/>
          <w:lang w:val="en-US" w:eastAsia="zh" w:bidi="ar-SA"/>
          <w:woUserID w:val="2"/>
        </w:rPr>
      </w:pPr>
      <w:r>
        <w:rPr>
          <w:rFonts w:hint="eastAsia" w:ascii="宋体" w:hAnsi="宋体" w:eastAsia="宋体" w:cs="DFKai-SB"/>
          <w:b w:val="0"/>
          <w:bCs/>
          <w:kern w:val="2"/>
          <w:sz w:val="24"/>
          <w:szCs w:val="24"/>
          <w:lang w:val="en-US" w:eastAsia="zh-CN" w:bidi="ar-SA"/>
        </w:rPr>
        <w:t>5. 为保证网评的公平、公正，作品报告中应避免出现作者所在学校、院系和指导教师等泄露身份的信息</w:t>
      </w:r>
      <w:r>
        <w:rPr>
          <w:rFonts w:hint="eastAsia" w:ascii="宋体" w:hAnsi="宋体" w:cs="DFKai-SB"/>
          <w:b w:val="0"/>
          <w:bCs/>
          <w:kern w:val="2"/>
          <w:sz w:val="24"/>
          <w:szCs w:val="24"/>
          <w:lang w:val="en-US" w:eastAsia="zh" w:bidi="ar-SA"/>
          <w:woUserID w:val="2"/>
        </w:rPr>
        <w:t>。</w:t>
      </w:r>
    </w:p>
    <w:p w14:paraId="63FFF070">
      <w:pPr>
        <w:rPr>
          <w:rFonts w:hint="eastAsia" w:ascii="宋体" w:hAnsi="宋体" w:cs="DFKai-SB"/>
          <w:b w:val="0"/>
          <w:bCs/>
          <w:kern w:val="2"/>
          <w:sz w:val="24"/>
          <w:szCs w:val="24"/>
          <w:lang w:val="en-US" w:eastAsia="zh" w:bidi="ar-SA"/>
          <w:woUserID w:val="2"/>
        </w:rPr>
      </w:pPr>
      <w:r>
        <w:rPr>
          <w:rFonts w:hint="eastAsia" w:ascii="宋体" w:hAnsi="宋体" w:cs="DFKai-SB"/>
          <w:b w:val="0"/>
          <w:bCs/>
          <w:kern w:val="2"/>
          <w:sz w:val="24"/>
          <w:szCs w:val="24"/>
          <w:lang w:val="en-US" w:eastAsia="zh" w:bidi="ar-SA"/>
          <w:woUserID w:val="2"/>
        </w:rPr>
        <w:br w:type="page"/>
      </w:r>
    </w:p>
    <w:p w14:paraId="47A92EB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cs="DFKai-SB"/>
          <w:b w:val="0"/>
          <w:bCs/>
          <w:kern w:val="2"/>
          <w:sz w:val="24"/>
          <w:szCs w:val="24"/>
          <w:lang w:val="en-US" w:eastAsia="zh" w:bidi="ar-SA"/>
          <w:woUserID w:val="2"/>
        </w:rPr>
      </w:pPr>
    </w:p>
    <w:sdt>
      <w:sdtPr>
        <w:rPr>
          <w:rFonts w:ascii="宋体" w:hAnsi="宋体" w:eastAsia="宋体" w:cs="Times New Roman"/>
          <w:kern w:val="2"/>
          <w:sz w:val="21"/>
          <w:szCs w:val="24"/>
          <w:lang w:val="en-US" w:eastAsia="zh-CN" w:bidi="ar-SA"/>
        </w:rPr>
        <w:id w:val="490223665"/>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4080632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7DF5EBF">
          <w:pPr>
            <w:pStyle w:val="12"/>
            <w:tabs>
              <w:tab w:val="right" w:leader="dot" w:pos="8820"/>
            </w:tabs>
          </w:pPr>
          <w:r>
            <w:fldChar w:fldCharType="begin"/>
          </w:r>
          <w:r>
            <w:instrText xml:space="preserve">TOC \o "1-9" \h \u </w:instrText>
          </w:r>
          <w:r>
            <w:fldChar w:fldCharType="separate"/>
          </w:r>
          <w:r>
            <w:fldChar w:fldCharType="begin"/>
          </w:r>
          <w:r>
            <w:instrText xml:space="preserve"> HYPERLINK \l _Toc2058115786 </w:instrText>
          </w:r>
          <w:r>
            <w:fldChar w:fldCharType="separate"/>
          </w:r>
          <w:r>
            <w:rPr>
              <w:woUserID w:val="2"/>
            </w:rPr>
            <w:t>摘要</w:t>
          </w:r>
          <w:r>
            <w:tab/>
          </w:r>
          <w:r>
            <w:fldChar w:fldCharType="begin"/>
          </w:r>
          <w:r>
            <w:instrText xml:space="preserve"> PAGEREF _Toc2058115786 \h </w:instrText>
          </w:r>
          <w:r>
            <w:fldChar w:fldCharType="separate"/>
          </w:r>
          <w:r>
            <w:t>4</w:t>
          </w:r>
          <w:r>
            <w:fldChar w:fldCharType="end"/>
          </w:r>
          <w:r>
            <w:fldChar w:fldCharType="end"/>
          </w:r>
        </w:p>
        <w:p w14:paraId="5BC2CDC4">
          <w:pPr>
            <w:pStyle w:val="12"/>
            <w:tabs>
              <w:tab w:val="right" w:leader="dot" w:pos="8820"/>
            </w:tabs>
          </w:pPr>
          <w:r>
            <w:fldChar w:fldCharType="begin"/>
          </w:r>
          <w:r>
            <w:instrText xml:space="preserve"> HYPERLINK \l _Toc927191929 </w:instrText>
          </w:r>
          <w:r>
            <w:fldChar w:fldCharType="separate"/>
          </w:r>
          <w:r>
            <w:t>第一章 作品概述</w:t>
          </w:r>
          <w:r>
            <w:tab/>
          </w:r>
          <w:r>
            <w:fldChar w:fldCharType="begin"/>
          </w:r>
          <w:r>
            <w:instrText xml:space="preserve"> PAGEREF _Toc927191929 \h </w:instrText>
          </w:r>
          <w:r>
            <w:fldChar w:fldCharType="separate"/>
          </w:r>
          <w:r>
            <w:t>6</w:t>
          </w:r>
          <w:r>
            <w:fldChar w:fldCharType="end"/>
          </w:r>
          <w:r>
            <w:fldChar w:fldCharType="end"/>
          </w:r>
        </w:p>
        <w:p w14:paraId="438A2715">
          <w:pPr>
            <w:pStyle w:val="13"/>
            <w:tabs>
              <w:tab w:val="right" w:leader="dot" w:pos="8820"/>
            </w:tabs>
          </w:pPr>
          <w:r>
            <w:fldChar w:fldCharType="begin"/>
          </w:r>
          <w:r>
            <w:instrText xml:space="preserve"> HYPERLINK \l _Toc874839301 </w:instrText>
          </w:r>
          <w:r>
            <w:fldChar w:fldCharType="separate"/>
          </w:r>
          <w:r>
            <w:t>1.1 作品背景与意义</w:t>
          </w:r>
          <w:r>
            <w:tab/>
          </w:r>
          <w:r>
            <w:fldChar w:fldCharType="begin"/>
          </w:r>
          <w:r>
            <w:instrText xml:space="preserve"> PAGEREF _Toc874839301 \h </w:instrText>
          </w:r>
          <w:r>
            <w:fldChar w:fldCharType="separate"/>
          </w:r>
          <w:r>
            <w:t>6</w:t>
          </w:r>
          <w:r>
            <w:fldChar w:fldCharType="end"/>
          </w:r>
          <w:r>
            <w:fldChar w:fldCharType="end"/>
          </w:r>
        </w:p>
        <w:p w14:paraId="6B86DCE3">
          <w:pPr>
            <w:pStyle w:val="13"/>
            <w:tabs>
              <w:tab w:val="right" w:leader="dot" w:pos="8820"/>
            </w:tabs>
          </w:pPr>
          <w:r>
            <w:fldChar w:fldCharType="begin"/>
          </w:r>
          <w:r>
            <w:instrText xml:space="preserve"> HYPERLINK \l _Toc510393050 </w:instrText>
          </w:r>
          <w:r>
            <w:fldChar w:fldCharType="separate"/>
          </w:r>
          <w:r>
            <w:t>1.2 相关工作</w:t>
          </w:r>
          <w:r>
            <w:tab/>
          </w:r>
          <w:r>
            <w:fldChar w:fldCharType="begin"/>
          </w:r>
          <w:r>
            <w:instrText xml:space="preserve"> PAGEREF _Toc510393050 \h </w:instrText>
          </w:r>
          <w:r>
            <w:fldChar w:fldCharType="separate"/>
          </w:r>
          <w:r>
            <w:t>9</w:t>
          </w:r>
          <w:r>
            <w:fldChar w:fldCharType="end"/>
          </w:r>
          <w:r>
            <w:fldChar w:fldCharType="end"/>
          </w:r>
        </w:p>
        <w:p w14:paraId="29AAD299">
          <w:pPr>
            <w:pStyle w:val="9"/>
            <w:tabs>
              <w:tab w:val="right" w:leader="dot" w:pos="8820"/>
            </w:tabs>
          </w:pPr>
          <w:r>
            <w:fldChar w:fldCharType="begin"/>
          </w:r>
          <w:r>
            <w:instrText xml:space="preserve"> HYPERLINK \l _Toc37371679 </w:instrText>
          </w:r>
          <w:r>
            <w:fldChar w:fldCharType="separate"/>
          </w:r>
          <w:r>
            <w:t>1.2.1 语音合成</w:t>
          </w:r>
          <w:r>
            <w:tab/>
          </w:r>
          <w:r>
            <w:fldChar w:fldCharType="begin"/>
          </w:r>
          <w:r>
            <w:instrText xml:space="preserve"> PAGEREF _Toc37371679 \h </w:instrText>
          </w:r>
          <w:r>
            <w:fldChar w:fldCharType="separate"/>
          </w:r>
          <w:r>
            <w:t>9</w:t>
          </w:r>
          <w:r>
            <w:fldChar w:fldCharType="end"/>
          </w:r>
          <w:r>
            <w:fldChar w:fldCharType="end"/>
          </w:r>
        </w:p>
        <w:p w14:paraId="3EFCF0BD">
          <w:pPr>
            <w:pStyle w:val="9"/>
            <w:tabs>
              <w:tab w:val="right" w:leader="dot" w:pos="8820"/>
            </w:tabs>
          </w:pPr>
          <w:r>
            <w:fldChar w:fldCharType="begin"/>
          </w:r>
          <w:r>
            <w:instrText xml:space="preserve"> HYPERLINK \l _Toc2141530134 </w:instrText>
          </w:r>
          <w:r>
            <w:fldChar w:fldCharType="separate"/>
          </w:r>
          <w:r>
            <w:t>1.2.2 语音隐私保护</w:t>
          </w:r>
          <w:r>
            <w:tab/>
          </w:r>
          <w:r>
            <w:fldChar w:fldCharType="begin"/>
          </w:r>
          <w:r>
            <w:instrText xml:space="preserve"> PAGEREF _Toc2141530134 \h </w:instrText>
          </w:r>
          <w:r>
            <w:fldChar w:fldCharType="separate"/>
          </w:r>
          <w:r>
            <w:t>10</w:t>
          </w:r>
          <w:r>
            <w:fldChar w:fldCharType="end"/>
          </w:r>
          <w:r>
            <w:fldChar w:fldCharType="end"/>
          </w:r>
        </w:p>
        <w:p w14:paraId="56712352">
          <w:pPr>
            <w:pStyle w:val="13"/>
            <w:tabs>
              <w:tab w:val="right" w:leader="dot" w:pos="8820"/>
            </w:tabs>
          </w:pPr>
          <w:r>
            <w:fldChar w:fldCharType="begin"/>
          </w:r>
          <w:r>
            <w:instrText xml:space="preserve"> HYPERLINK \l _Toc1427603433 </w:instrText>
          </w:r>
          <w:r>
            <w:fldChar w:fldCharType="separate"/>
          </w:r>
          <w:r>
            <w:t>1.3 作品特色描述</w:t>
          </w:r>
          <w:r>
            <w:tab/>
          </w:r>
          <w:r>
            <w:fldChar w:fldCharType="begin"/>
          </w:r>
          <w:r>
            <w:instrText xml:space="preserve"> PAGEREF _Toc1427603433 \h </w:instrText>
          </w:r>
          <w:r>
            <w:fldChar w:fldCharType="separate"/>
          </w:r>
          <w:r>
            <w:t>11</w:t>
          </w:r>
          <w:r>
            <w:fldChar w:fldCharType="end"/>
          </w:r>
          <w:r>
            <w:fldChar w:fldCharType="end"/>
          </w:r>
        </w:p>
        <w:p w14:paraId="3CBDC7D0">
          <w:pPr>
            <w:pStyle w:val="9"/>
            <w:tabs>
              <w:tab w:val="right" w:leader="dot" w:pos="8820"/>
            </w:tabs>
          </w:pPr>
          <w:r>
            <w:fldChar w:fldCharType="begin"/>
          </w:r>
          <w:r>
            <w:instrText xml:space="preserve"> HYPERLINK \l _Toc1921362670 </w:instrText>
          </w:r>
          <w:r>
            <w:fldChar w:fldCharType="separate"/>
          </w:r>
          <w:r>
            <w:rPr>
              <w:rFonts w:hint="eastAsia"/>
              <w:lang w:eastAsia="zh"/>
              <w:woUserID w:val="2"/>
            </w:rPr>
            <w:t>1.3.1 源头</w:t>
          </w:r>
          <w:r>
            <w:rPr>
              <w:rFonts w:eastAsia="宋体"/>
            </w:rPr>
            <w:t>主动防护</w:t>
          </w:r>
          <w:r>
            <w:tab/>
          </w:r>
          <w:r>
            <w:fldChar w:fldCharType="begin"/>
          </w:r>
          <w:r>
            <w:instrText xml:space="preserve"> PAGEREF _Toc1921362670 \h </w:instrText>
          </w:r>
          <w:r>
            <w:fldChar w:fldCharType="separate"/>
          </w:r>
          <w:r>
            <w:t>11</w:t>
          </w:r>
          <w:r>
            <w:fldChar w:fldCharType="end"/>
          </w:r>
          <w:r>
            <w:fldChar w:fldCharType="end"/>
          </w:r>
        </w:p>
        <w:p w14:paraId="5C4A68BD">
          <w:pPr>
            <w:pStyle w:val="9"/>
            <w:tabs>
              <w:tab w:val="right" w:leader="dot" w:pos="8820"/>
            </w:tabs>
          </w:pPr>
          <w:r>
            <w:fldChar w:fldCharType="begin"/>
          </w:r>
          <w:r>
            <w:instrText xml:space="preserve"> HYPERLINK \l _Toc776316143 </w:instrText>
          </w:r>
          <w:r>
            <w:fldChar w:fldCharType="separate"/>
          </w:r>
          <w:r>
            <w:rPr>
              <w:rFonts w:hint="eastAsia"/>
              <w:lang w:eastAsia="zh"/>
              <w:woUserID w:val="2"/>
            </w:rPr>
            <w:t xml:space="preserve">1.3.2 </w:t>
          </w:r>
          <w:r>
            <w:rPr>
              <w:rFonts w:hint="eastAsia" w:eastAsia="宋体"/>
              <w:lang w:eastAsia="zh"/>
            </w:rPr>
            <w:t>基于语义与声音身份表示的联合保护</w:t>
          </w:r>
          <w:r>
            <w:tab/>
          </w:r>
          <w:r>
            <w:fldChar w:fldCharType="begin"/>
          </w:r>
          <w:r>
            <w:instrText xml:space="preserve"> PAGEREF _Toc776316143 \h </w:instrText>
          </w:r>
          <w:r>
            <w:fldChar w:fldCharType="separate"/>
          </w:r>
          <w:r>
            <w:t>11</w:t>
          </w:r>
          <w:r>
            <w:fldChar w:fldCharType="end"/>
          </w:r>
          <w:r>
            <w:fldChar w:fldCharType="end"/>
          </w:r>
        </w:p>
        <w:p w14:paraId="23FBB4C7">
          <w:pPr>
            <w:pStyle w:val="9"/>
            <w:tabs>
              <w:tab w:val="right" w:leader="dot" w:pos="8820"/>
            </w:tabs>
          </w:pPr>
          <w:r>
            <w:fldChar w:fldCharType="begin"/>
          </w:r>
          <w:r>
            <w:instrText xml:space="preserve"> HYPERLINK \l _Toc288130872 </w:instrText>
          </w:r>
          <w:r>
            <w:fldChar w:fldCharType="separate"/>
          </w:r>
          <w:r>
            <w:rPr>
              <w:rFonts w:hint="eastAsia"/>
              <w:lang w:eastAsia="zh"/>
              <w:woUserID w:val="2"/>
            </w:rPr>
            <w:t>1.3.3 心理声学约束</w:t>
          </w:r>
          <w:r>
            <w:tab/>
          </w:r>
          <w:r>
            <w:fldChar w:fldCharType="begin"/>
          </w:r>
          <w:r>
            <w:instrText xml:space="preserve"> PAGEREF _Toc288130872 \h </w:instrText>
          </w:r>
          <w:r>
            <w:fldChar w:fldCharType="separate"/>
          </w:r>
          <w:r>
            <w:t>12</w:t>
          </w:r>
          <w:r>
            <w:fldChar w:fldCharType="end"/>
          </w:r>
          <w:r>
            <w:fldChar w:fldCharType="end"/>
          </w:r>
        </w:p>
        <w:p w14:paraId="00B81C04">
          <w:pPr>
            <w:pStyle w:val="9"/>
            <w:tabs>
              <w:tab w:val="right" w:leader="dot" w:pos="8820"/>
            </w:tabs>
          </w:pPr>
          <w:r>
            <w:fldChar w:fldCharType="begin"/>
          </w:r>
          <w:r>
            <w:instrText xml:space="preserve"> HYPERLINK \l _Toc874696856 </w:instrText>
          </w:r>
          <w:r>
            <w:fldChar w:fldCharType="separate"/>
          </w:r>
          <w:r>
            <w:rPr>
              <w:rFonts w:hint="eastAsia"/>
              <w:lang w:eastAsia="zh"/>
              <w:woUserID w:val="2"/>
            </w:rPr>
            <w:t>1.3.4 系统闭环</w:t>
          </w:r>
          <w:r>
            <w:tab/>
          </w:r>
          <w:r>
            <w:fldChar w:fldCharType="begin"/>
          </w:r>
          <w:r>
            <w:instrText xml:space="preserve"> PAGEREF _Toc874696856 \h </w:instrText>
          </w:r>
          <w:r>
            <w:fldChar w:fldCharType="separate"/>
          </w:r>
          <w:r>
            <w:t>12</w:t>
          </w:r>
          <w:r>
            <w:fldChar w:fldCharType="end"/>
          </w:r>
          <w:r>
            <w:fldChar w:fldCharType="end"/>
          </w:r>
        </w:p>
        <w:p w14:paraId="17A5BF48">
          <w:pPr>
            <w:pStyle w:val="13"/>
            <w:tabs>
              <w:tab w:val="right" w:leader="dot" w:pos="8820"/>
            </w:tabs>
          </w:pPr>
          <w:r>
            <w:fldChar w:fldCharType="begin"/>
          </w:r>
          <w:r>
            <w:instrText xml:space="preserve"> HYPERLINK \l _Toc1209470453 </w:instrText>
          </w:r>
          <w:r>
            <w:fldChar w:fldCharType="separate"/>
          </w:r>
          <w:r>
            <w:t>1.4 作品前景分析</w:t>
          </w:r>
          <w:r>
            <w:tab/>
          </w:r>
          <w:r>
            <w:fldChar w:fldCharType="begin"/>
          </w:r>
          <w:r>
            <w:instrText xml:space="preserve"> PAGEREF _Toc1209470453 \h </w:instrText>
          </w:r>
          <w:r>
            <w:fldChar w:fldCharType="separate"/>
          </w:r>
          <w:r>
            <w:t>13</w:t>
          </w:r>
          <w:r>
            <w:fldChar w:fldCharType="end"/>
          </w:r>
          <w:r>
            <w:fldChar w:fldCharType="end"/>
          </w:r>
        </w:p>
        <w:p w14:paraId="0B89C502">
          <w:pPr>
            <w:pStyle w:val="12"/>
            <w:tabs>
              <w:tab w:val="right" w:leader="dot" w:pos="8820"/>
            </w:tabs>
          </w:pPr>
          <w:r>
            <w:fldChar w:fldCharType="begin"/>
          </w:r>
          <w:r>
            <w:instrText xml:space="preserve"> HYPERLINK \l _Toc1932472607 </w:instrText>
          </w:r>
          <w:r>
            <w:fldChar w:fldCharType="separate"/>
          </w:r>
          <w:r>
            <w:t>第二章 相关技术介绍</w:t>
          </w:r>
          <w:r>
            <w:tab/>
          </w:r>
          <w:r>
            <w:fldChar w:fldCharType="begin"/>
          </w:r>
          <w:r>
            <w:instrText xml:space="preserve"> PAGEREF _Toc1932472607 \h </w:instrText>
          </w:r>
          <w:r>
            <w:fldChar w:fldCharType="separate"/>
          </w:r>
          <w:r>
            <w:t>15</w:t>
          </w:r>
          <w:r>
            <w:fldChar w:fldCharType="end"/>
          </w:r>
          <w:r>
            <w:fldChar w:fldCharType="end"/>
          </w:r>
        </w:p>
        <w:p w14:paraId="0252C454">
          <w:pPr>
            <w:pStyle w:val="13"/>
            <w:tabs>
              <w:tab w:val="right" w:leader="dot" w:pos="8820"/>
            </w:tabs>
          </w:pPr>
          <w:r>
            <w:fldChar w:fldCharType="begin"/>
          </w:r>
          <w:r>
            <w:instrText xml:space="preserve"> HYPERLINK \l _Toc2102671333 </w:instrText>
          </w:r>
          <w:r>
            <w:fldChar w:fldCharType="separate"/>
          </w:r>
          <w:r>
            <w:t>2.1 语音合成与语音克隆技术</w:t>
          </w:r>
          <w:r>
            <w:tab/>
          </w:r>
          <w:r>
            <w:fldChar w:fldCharType="begin"/>
          </w:r>
          <w:r>
            <w:instrText xml:space="preserve"> PAGEREF _Toc2102671333 \h </w:instrText>
          </w:r>
          <w:r>
            <w:fldChar w:fldCharType="separate"/>
          </w:r>
          <w:r>
            <w:t>15</w:t>
          </w:r>
          <w:r>
            <w:fldChar w:fldCharType="end"/>
          </w:r>
          <w:r>
            <w:fldChar w:fldCharType="end"/>
          </w:r>
        </w:p>
        <w:p w14:paraId="48247139">
          <w:pPr>
            <w:pStyle w:val="9"/>
            <w:tabs>
              <w:tab w:val="right" w:leader="dot" w:pos="8820"/>
            </w:tabs>
          </w:pPr>
          <w:r>
            <w:fldChar w:fldCharType="begin"/>
          </w:r>
          <w:r>
            <w:instrText xml:space="preserve"> HYPERLINK \l _Toc1735623899 </w:instrText>
          </w:r>
          <w:r>
            <w:fldChar w:fldCharType="separate"/>
          </w:r>
          <w:r>
            <w:t>2.1.1</w:t>
          </w:r>
          <w:r>
            <w:rPr>
              <w:rFonts w:hint="eastAsia"/>
              <w:lang w:eastAsia="zh"/>
              <w:woUserID w:val="2"/>
            </w:rPr>
            <w:t xml:space="preserve"> </w:t>
          </w:r>
          <w:r>
            <w:t>传统</w:t>
          </w:r>
          <w:r>
            <w:rPr>
              <w:rFonts w:hint="eastAsia"/>
              <w:lang w:eastAsia="zh"/>
              <w:woUserID w:val="2"/>
            </w:rPr>
            <w:t>与</w:t>
          </w:r>
          <w:r>
            <w:rPr>
              <w:woUserID w:val="2"/>
            </w:rPr>
            <w:t>深度神经网络</w:t>
          </w:r>
          <w:r>
            <w:t>语音合成</w:t>
          </w:r>
          <w:r>
            <w:tab/>
          </w:r>
          <w:r>
            <w:fldChar w:fldCharType="begin"/>
          </w:r>
          <w:r>
            <w:instrText xml:space="preserve"> PAGEREF _Toc1735623899 \h </w:instrText>
          </w:r>
          <w:r>
            <w:fldChar w:fldCharType="separate"/>
          </w:r>
          <w:r>
            <w:t>15</w:t>
          </w:r>
          <w:r>
            <w:fldChar w:fldCharType="end"/>
          </w:r>
          <w:r>
            <w:fldChar w:fldCharType="end"/>
          </w:r>
        </w:p>
        <w:p w14:paraId="471ABE0A">
          <w:pPr>
            <w:pStyle w:val="9"/>
            <w:tabs>
              <w:tab w:val="right" w:leader="dot" w:pos="8820"/>
            </w:tabs>
          </w:pPr>
          <w:r>
            <w:fldChar w:fldCharType="begin"/>
          </w:r>
          <w:r>
            <w:instrText xml:space="preserve"> HYPERLINK \l _Toc2109440529 </w:instrText>
          </w:r>
          <w:r>
            <w:fldChar w:fldCharType="separate"/>
          </w:r>
          <w:r>
            <w:t>2.1.</w:t>
          </w:r>
          <w:r>
            <w:rPr>
              <w:rFonts w:hint="eastAsia"/>
              <w:lang w:eastAsia="zh"/>
              <w:woUserID w:val="2"/>
            </w:rPr>
            <w:t>2</w:t>
          </w:r>
          <w:r>
            <w:t xml:space="preserve"> 现代语音克隆与大模型语音合成</w:t>
          </w:r>
          <w:r>
            <w:tab/>
          </w:r>
          <w:r>
            <w:fldChar w:fldCharType="begin"/>
          </w:r>
          <w:r>
            <w:instrText xml:space="preserve"> PAGEREF _Toc2109440529 \h </w:instrText>
          </w:r>
          <w:r>
            <w:fldChar w:fldCharType="separate"/>
          </w:r>
          <w:r>
            <w:t>16</w:t>
          </w:r>
          <w:r>
            <w:fldChar w:fldCharType="end"/>
          </w:r>
          <w:r>
            <w:fldChar w:fldCharType="end"/>
          </w:r>
        </w:p>
        <w:p w14:paraId="22D5BA17">
          <w:pPr>
            <w:pStyle w:val="13"/>
            <w:tabs>
              <w:tab w:val="right" w:leader="dot" w:pos="8820"/>
            </w:tabs>
          </w:pPr>
          <w:r>
            <w:fldChar w:fldCharType="begin"/>
          </w:r>
          <w:r>
            <w:instrText xml:space="preserve"> HYPERLINK \l _Toc1047535086 </w:instrText>
          </w:r>
          <w:r>
            <w:fldChar w:fldCharType="separate"/>
          </w:r>
          <w:r>
            <w:t>2.2 语音表示与语音分词器</w:t>
          </w:r>
          <w:r>
            <w:tab/>
          </w:r>
          <w:r>
            <w:fldChar w:fldCharType="begin"/>
          </w:r>
          <w:r>
            <w:instrText xml:space="preserve"> PAGEREF _Toc1047535086 \h </w:instrText>
          </w:r>
          <w:r>
            <w:fldChar w:fldCharType="separate"/>
          </w:r>
          <w:r>
            <w:t>17</w:t>
          </w:r>
          <w:r>
            <w:fldChar w:fldCharType="end"/>
          </w:r>
          <w:r>
            <w:fldChar w:fldCharType="end"/>
          </w:r>
        </w:p>
        <w:p w14:paraId="7307D258">
          <w:pPr>
            <w:pStyle w:val="9"/>
            <w:tabs>
              <w:tab w:val="right" w:leader="dot" w:pos="8820"/>
            </w:tabs>
          </w:pPr>
          <w:r>
            <w:fldChar w:fldCharType="begin"/>
          </w:r>
          <w:r>
            <w:instrText xml:space="preserve"> HYPERLINK \l _Toc1319307393 </w:instrText>
          </w:r>
          <w:r>
            <w:fldChar w:fldCharType="separate"/>
          </w:r>
          <w:r>
            <w:t xml:space="preserve">2.2.1 </w:t>
          </w:r>
          <w:r>
            <w:rPr>
              <w:rFonts w:hint="eastAsia"/>
              <w:lang w:eastAsia="zh"/>
              <w:woUserID w:val="2"/>
            </w:rPr>
            <w:t>声学特征、连续表示与语音分词器</w:t>
          </w:r>
          <w:r>
            <w:tab/>
          </w:r>
          <w:r>
            <w:fldChar w:fldCharType="begin"/>
          </w:r>
          <w:r>
            <w:instrText xml:space="preserve"> PAGEREF _Toc1319307393 \h </w:instrText>
          </w:r>
          <w:r>
            <w:fldChar w:fldCharType="separate"/>
          </w:r>
          <w:r>
            <w:t>18</w:t>
          </w:r>
          <w:r>
            <w:fldChar w:fldCharType="end"/>
          </w:r>
          <w:r>
            <w:fldChar w:fldCharType="end"/>
          </w:r>
        </w:p>
        <w:p w14:paraId="4BE00D60">
          <w:pPr>
            <w:pStyle w:val="9"/>
            <w:tabs>
              <w:tab w:val="right" w:leader="dot" w:pos="8820"/>
            </w:tabs>
          </w:pPr>
          <w:r>
            <w:fldChar w:fldCharType="begin"/>
          </w:r>
          <w:r>
            <w:instrText xml:space="preserve"> HYPERLINK \l _Toc905837311 </w:instrText>
          </w:r>
          <w:r>
            <w:fldChar w:fldCharType="separate"/>
          </w:r>
          <w:r>
            <w:rPr>
              <w:woUserID w:val="4"/>
            </w:rPr>
            <w:t>2.2.</w:t>
          </w:r>
          <w:r>
            <w:rPr>
              <w:rFonts w:hint="eastAsia"/>
              <w:lang w:eastAsia="zh"/>
              <w:woUserID w:val="2"/>
            </w:rPr>
            <w:t>2</w:t>
          </w:r>
          <w:r>
            <w:rPr>
              <w:woUserID w:val="4"/>
            </w:rPr>
            <w:t xml:space="preserve"> </w:t>
          </w:r>
          <w:r>
            <w:rPr>
              <w:rFonts w:hint="eastAsia"/>
              <w:lang w:eastAsia="zh"/>
              <w:woUserID w:val="2"/>
            </w:rPr>
            <w:t>语音编码器表征机理与量化机制</w:t>
          </w:r>
          <w:r>
            <w:tab/>
          </w:r>
          <w:r>
            <w:fldChar w:fldCharType="begin"/>
          </w:r>
          <w:r>
            <w:instrText xml:space="preserve"> PAGEREF _Toc905837311 \h </w:instrText>
          </w:r>
          <w:r>
            <w:fldChar w:fldCharType="separate"/>
          </w:r>
          <w:r>
            <w:t>19</w:t>
          </w:r>
          <w:r>
            <w:fldChar w:fldCharType="end"/>
          </w:r>
          <w:r>
            <w:fldChar w:fldCharType="end"/>
          </w:r>
        </w:p>
        <w:p w14:paraId="20489C1B">
          <w:pPr>
            <w:pStyle w:val="13"/>
            <w:tabs>
              <w:tab w:val="right" w:leader="dot" w:pos="8820"/>
            </w:tabs>
          </w:pPr>
          <w:r>
            <w:fldChar w:fldCharType="begin"/>
          </w:r>
          <w:r>
            <w:instrText xml:space="preserve"> HYPERLINK \l _Toc2061033308 </w:instrText>
          </w:r>
          <w:r>
            <w:fldChar w:fldCharType="separate"/>
          </w:r>
          <w:r>
            <w:t>2.3 说话人识别与声音身份表示</w:t>
          </w:r>
          <w:r>
            <w:tab/>
          </w:r>
          <w:r>
            <w:fldChar w:fldCharType="begin"/>
          </w:r>
          <w:r>
            <w:instrText xml:space="preserve"> PAGEREF _Toc2061033308 \h </w:instrText>
          </w:r>
          <w:r>
            <w:fldChar w:fldCharType="separate"/>
          </w:r>
          <w:r>
            <w:t>22</w:t>
          </w:r>
          <w:r>
            <w:fldChar w:fldCharType="end"/>
          </w:r>
          <w:r>
            <w:fldChar w:fldCharType="end"/>
          </w:r>
        </w:p>
        <w:p w14:paraId="630195EB">
          <w:pPr>
            <w:pStyle w:val="9"/>
            <w:tabs>
              <w:tab w:val="right" w:leader="dot" w:pos="8820"/>
            </w:tabs>
          </w:pPr>
          <w:r>
            <w:fldChar w:fldCharType="begin"/>
          </w:r>
          <w:r>
            <w:instrText xml:space="preserve"> HYPERLINK \l _Toc714319149 </w:instrText>
          </w:r>
          <w:r>
            <w:fldChar w:fldCharType="separate"/>
          </w:r>
          <w:r>
            <w:t xml:space="preserve">2.3.1 </w:t>
          </w:r>
          <w:r>
            <w:rPr>
              <w:rFonts w:hint="eastAsia"/>
              <w:lang w:eastAsia="zh"/>
              <w:woUserID w:val="2"/>
            </w:rPr>
            <w:t>说话人嵌入与声纹相似度</w:t>
          </w:r>
          <w:r>
            <w:tab/>
          </w:r>
          <w:r>
            <w:fldChar w:fldCharType="begin"/>
          </w:r>
          <w:r>
            <w:instrText xml:space="preserve"> PAGEREF _Toc714319149 \h </w:instrText>
          </w:r>
          <w:r>
            <w:fldChar w:fldCharType="separate"/>
          </w:r>
          <w:r>
            <w:t>22</w:t>
          </w:r>
          <w:r>
            <w:fldChar w:fldCharType="end"/>
          </w:r>
          <w:r>
            <w:fldChar w:fldCharType="end"/>
          </w:r>
        </w:p>
        <w:p w14:paraId="13DBF7B2">
          <w:pPr>
            <w:pStyle w:val="9"/>
            <w:tabs>
              <w:tab w:val="right" w:leader="dot" w:pos="8820"/>
            </w:tabs>
          </w:pPr>
          <w:r>
            <w:fldChar w:fldCharType="begin"/>
          </w:r>
          <w:r>
            <w:instrText xml:space="preserve"> HYPERLINK \l _Toc520137873 </w:instrText>
          </w:r>
          <w:r>
            <w:fldChar w:fldCharType="separate"/>
          </w:r>
          <w:r>
            <w:t>2.3.</w:t>
          </w:r>
          <w:r>
            <w:rPr>
              <w:rFonts w:hint="eastAsia"/>
              <w:lang w:eastAsia="zh"/>
              <w:woUserID w:val="2"/>
            </w:rPr>
            <w:t>2</w:t>
          </w:r>
          <w:r>
            <w:t xml:space="preserve"> 声音身份表示</w:t>
          </w:r>
          <w:r>
            <w:tab/>
          </w:r>
          <w:r>
            <w:fldChar w:fldCharType="begin"/>
          </w:r>
          <w:r>
            <w:instrText xml:space="preserve"> PAGEREF _Toc520137873 \h </w:instrText>
          </w:r>
          <w:r>
            <w:fldChar w:fldCharType="separate"/>
          </w:r>
          <w:r>
            <w:t>23</w:t>
          </w:r>
          <w:r>
            <w:fldChar w:fldCharType="end"/>
          </w:r>
          <w:r>
            <w:fldChar w:fldCharType="end"/>
          </w:r>
        </w:p>
        <w:p w14:paraId="6A327681">
          <w:pPr>
            <w:pStyle w:val="13"/>
            <w:tabs>
              <w:tab w:val="right" w:leader="dot" w:pos="8820"/>
            </w:tabs>
          </w:pPr>
          <w:r>
            <w:fldChar w:fldCharType="begin"/>
          </w:r>
          <w:r>
            <w:instrText xml:space="preserve"> HYPERLINK \l _Toc1890896622 </w:instrText>
          </w:r>
          <w:r>
            <w:fldChar w:fldCharType="separate"/>
          </w:r>
          <w:r>
            <w:t>2.4 对抗攻击与主动防护</w:t>
          </w:r>
          <w:r>
            <w:tab/>
          </w:r>
          <w:r>
            <w:fldChar w:fldCharType="begin"/>
          </w:r>
          <w:r>
            <w:instrText xml:space="preserve"> PAGEREF _Toc1890896622 \h </w:instrText>
          </w:r>
          <w:r>
            <w:fldChar w:fldCharType="separate"/>
          </w:r>
          <w:r>
            <w:t>24</w:t>
          </w:r>
          <w:r>
            <w:fldChar w:fldCharType="end"/>
          </w:r>
          <w:r>
            <w:fldChar w:fldCharType="end"/>
          </w:r>
        </w:p>
        <w:p w14:paraId="1A297316">
          <w:pPr>
            <w:pStyle w:val="9"/>
            <w:tabs>
              <w:tab w:val="right" w:leader="dot" w:pos="8820"/>
            </w:tabs>
          </w:pPr>
          <w:r>
            <w:fldChar w:fldCharType="begin"/>
          </w:r>
          <w:r>
            <w:instrText xml:space="preserve"> HYPERLINK \l _Toc73805625 </w:instrText>
          </w:r>
          <w:r>
            <w:fldChar w:fldCharType="separate"/>
          </w:r>
          <w:r>
            <w:t xml:space="preserve">2.4.1 </w:t>
          </w:r>
          <w:r>
            <w:rPr>
              <w:rFonts w:hint="eastAsia"/>
              <w:lang w:eastAsia="zh"/>
              <w:woUserID w:val="2"/>
            </w:rPr>
            <w:t>对抗攻击与音频对抗样本</w:t>
          </w:r>
          <w:r>
            <w:tab/>
          </w:r>
          <w:r>
            <w:fldChar w:fldCharType="begin"/>
          </w:r>
          <w:r>
            <w:instrText xml:space="preserve"> PAGEREF _Toc73805625 \h </w:instrText>
          </w:r>
          <w:r>
            <w:fldChar w:fldCharType="separate"/>
          </w:r>
          <w:r>
            <w:t>24</w:t>
          </w:r>
          <w:r>
            <w:fldChar w:fldCharType="end"/>
          </w:r>
          <w:r>
            <w:fldChar w:fldCharType="end"/>
          </w:r>
        </w:p>
        <w:p w14:paraId="2659938F">
          <w:pPr>
            <w:pStyle w:val="9"/>
            <w:tabs>
              <w:tab w:val="right" w:leader="dot" w:pos="8820"/>
            </w:tabs>
          </w:pPr>
          <w:r>
            <w:fldChar w:fldCharType="begin"/>
          </w:r>
          <w:r>
            <w:instrText xml:space="preserve"> HYPERLINK \l _Toc1616452109 </w:instrText>
          </w:r>
          <w:r>
            <w:fldChar w:fldCharType="separate"/>
          </w:r>
          <w:r>
            <w:t>2.4.</w:t>
          </w:r>
          <w:r>
            <w:rPr>
              <w:rFonts w:hint="eastAsia"/>
              <w:lang w:eastAsia="zh"/>
              <w:woUserID w:val="2"/>
            </w:rPr>
            <w:t>2</w:t>
          </w:r>
          <w:r>
            <w:t xml:space="preserve"> 主动语音防护</w:t>
          </w:r>
          <w:r>
            <w:tab/>
          </w:r>
          <w:r>
            <w:fldChar w:fldCharType="begin"/>
          </w:r>
          <w:r>
            <w:instrText xml:space="preserve"> PAGEREF _Toc1616452109 \h </w:instrText>
          </w:r>
          <w:r>
            <w:fldChar w:fldCharType="separate"/>
          </w:r>
          <w:r>
            <w:t>25</w:t>
          </w:r>
          <w:r>
            <w:fldChar w:fldCharType="end"/>
          </w:r>
          <w:r>
            <w:fldChar w:fldCharType="end"/>
          </w:r>
        </w:p>
        <w:p w14:paraId="29BAAD42">
          <w:pPr>
            <w:pStyle w:val="13"/>
            <w:tabs>
              <w:tab w:val="right" w:leader="dot" w:pos="8820"/>
            </w:tabs>
          </w:pPr>
          <w:r>
            <w:fldChar w:fldCharType="begin"/>
          </w:r>
          <w:r>
            <w:instrText xml:space="preserve"> HYPERLINK \l _Toc522551215 </w:instrText>
          </w:r>
          <w:r>
            <w:fldChar w:fldCharType="separate"/>
          </w:r>
          <w:r>
            <w:t>2.5 听觉感知与音频质量评价</w:t>
          </w:r>
          <w:r>
            <w:tab/>
          </w:r>
          <w:r>
            <w:fldChar w:fldCharType="begin"/>
          </w:r>
          <w:r>
            <w:instrText xml:space="preserve"> PAGEREF _Toc522551215 \h </w:instrText>
          </w:r>
          <w:r>
            <w:fldChar w:fldCharType="separate"/>
          </w:r>
          <w:r>
            <w:t>25</w:t>
          </w:r>
          <w:r>
            <w:fldChar w:fldCharType="end"/>
          </w:r>
          <w:r>
            <w:fldChar w:fldCharType="end"/>
          </w:r>
        </w:p>
        <w:p w14:paraId="226D46C5">
          <w:pPr>
            <w:pStyle w:val="9"/>
            <w:tabs>
              <w:tab w:val="right" w:leader="dot" w:pos="8820"/>
            </w:tabs>
          </w:pPr>
          <w:r>
            <w:fldChar w:fldCharType="begin"/>
          </w:r>
          <w:r>
            <w:instrText xml:space="preserve"> HYPERLINK \l _Toc191392867 </w:instrText>
          </w:r>
          <w:r>
            <w:fldChar w:fldCharType="separate"/>
          </w:r>
          <w:r>
            <w:t xml:space="preserve">2.5.1 </w:t>
          </w:r>
          <w:r>
            <w:rPr>
              <w:rFonts w:hint="eastAsia"/>
              <w:lang w:eastAsia="zh"/>
              <w:woUserID w:val="2"/>
            </w:rPr>
            <w:t>听觉掩蔽效应与掩蔽阈值计算</w:t>
          </w:r>
          <w:r>
            <w:tab/>
          </w:r>
          <w:r>
            <w:fldChar w:fldCharType="begin"/>
          </w:r>
          <w:r>
            <w:instrText xml:space="preserve"> PAGEREF _Toc191392867 \h </w:instrText>
          </w:r>
          <w:r>
            <w:fldChar w:fldCharType="separate"/>
          </w:r>
          <w:r>
            <w:t>25</w:t>
          </w:r>
          <w:r>
            <w:fldChar w:fldCharType="end"/>
          </w:r>
          <w:r>
            <w:fldChar w:fldCharType="end"/>
          </w:r>
        </w:p>
        <w:p w14:paraId="1411E775">
          <w:pPr>
            <w:pStyle w:val="9"/>
            <w:tabs>
              <w:tab w:val="right" w:leader="dot" w:pos="8820"/>
            </w:tabs>
          </w:pPr>
          <w:r>
            <w:fldChar w:fldCharType="begin"/>
          </w:r>
          <w:r>
            <w:instrText xml:space="preserve"> HYPERLINK \l _Toc1644292368 </w:instrText>
          </w:r>
          <w:r>
            <w:fldChar w:fldCharType="separate"/>
          </w:r>
          <w:r>
            <w:rPr>
              <w:rFonts w:hint="eastAsia"/>
              <w:lang w:eastAsia="zh"/>
              <w:woUserID w:val="4"/>
            </w:rPr>
            <w:t>2.5.</w:t>
          </w:r>
          <w:r>
            <w:rPr>
              <w:rFonts w:hint="eastAsia"/>
              <w:lang w:eastAsia="zh"/>
              <w:woUserID w:val="2"/>
            </w:rPr>
            <w:t>2</w:t>
          </w:r>
          <w:r>
            <w:rPr>
              <w:rFonts w:hint="eastAsia"/>
              <w:lang w:eastAsia="zh"/>
              <w:woUserID w:val="4"/>
            </w:rPr>
            <w:t xml:space="preserve"> </w:t>
          </w:r>
          <w:r>
            <w:rPr>
              <w:rFonts w:hint="eastAsia"/>
              <w:lang w:eastAsia="zh"/>
              <w:woUserID w:val="2"/>
            </w:rPr>
            <w:t>扰动约束与音频质量评价指标</w:t>
          </w:r>
          <w:r>
            <w:tab/>
          </w:r>
          <w:r>
            <w:fldChar w:fldCharType="begin"/>
          </w:r>
          <w:r>
            <w:instrText xml:space="preserve"> PAGEREF _Toc1644292368 \h </w:instrText>
          </w:r>
          <w:r>
            <w:fldChar w:fldCharType="separate"/>
          </w:r>
          <w:r>
            <w:t>28</w:t>
          </w:r>
          <w:r>
            <w:fldChar w:fldCharType="end"/>
          </w:r>
          <w:r>
            <w:fldChar w:fldCharType="end"/>
          </w:r>
        </w:p>
        <w:p w14:paraId="117F0C86">
          <w:pPr>
            <w:pStyle w:val="12"/>
            <w:tabs>
              <w:tab w:val="right" w:leader="dot" w:pos="8820"/>
            </w:tabs>
          </w:pPr>
          <w:r>
            <w:fldChar w:fldCharType="begin"/>
          </w:r>
          <w:r>
            <w:instrText xml:space="preserve"> HYPERLINK \l _Toc169694108 </w:instrText>
          </w:r>
          <w:r>
            <w:fldChar w:fldCharType="separate"/>
          </w:r>
          <w:r>
            <w:t>第三章 作品设计与实现</w:t>
          </w:r>
          <w:r>
            <w:tab/>
          </w:r>
          <w:r>
            <w:fldChar w:fldCharType="begin"/>
          </w:r>
          <w:r>
            <w:instrText xml:space="preserve"> PAGEREF _Toc169694108 \h </w:instrText>
          </w:r>
          <w:r>
            <w:fldChar w:fldCharType="separate"/>
          </w:r>
          <w:r>
            <w:t>30</w:t>
          </w:r>
          <w:r>
            <w:fldChar w:fldCharType="end"/>
          </w:r>
          <w:r>
            <w:fldChar w:fldCharType="end"/>
          </w:r>
        </w:p>
        <w:p w14:paraId="6B33759B">
          <w:pPr>
            <w:pStyle w:val="13"/>
            <w:tabs>
              <w:tab w:val="right" w:leader="dot" w:pos="8820"/>
            </w:tabs>
          </w:pPr>
          <w:r>
            <w:fldChar w:fldCharType="begin"/>
          </w:r>
          <w:r>
            <w:instrText xml:space="preserve"> HYPERLINK \l _Toc1246065179 </w:instrText>
          </w:r>
          <w:r>
            <w:fldChar w:fldCharType="separate"/>
          </w:r>
          <w:r>
            <w:t>3.1 系统设计目标</w:t>
          </w:r>
          <w:r>
            <w:tab/>
          </w:r>
          <w:r>
            <w:fldChar w:fldCharType="begin"/>
          </w:r>
          <w:r>
            <w:instrText xml:space="preserve"> PAGEREF _Toc1246065179 \h </w:instrText>
          </w:r>
          <w:r>
            <w:fldChar w:fldCharType="separate"/>
          </w:r>
          <w:r>
            <w:t>30</w:t>
          </w:r>
          <w:r>
            <w:fldChar w:fldCharType="end"/>
          </w:r>
          <w:r>
            <w:fldChar w:fldCharType="end"/>
          </w:r>
        </w:p>
        <w:p w14:paraId="0A59157C">
          <w:pPr>
            <w:pStyle w:val="13"/>
            <w:tabs>
              <w:tab w:val="right" w:leader="dot" w:pos="8820"/>
            </w:tabs>
          </w:pPr>
          <w:r>
            <w:fldChar w:fldCharType="begin"/>
          </w:r>
          <w:r>
            <w:instrText xml:space="preserve"> HYPERLINK \l _Toc1714513774 </w:instrText>
          </w:r>
          <w:r>
            <w:fldChar w:fldCharType="separate"/>
          </w:r>
          <w:r>
            <w:t>3.2 系统总体设计</w:t>
          </w:r>
          <w:r>
            <w:tab/>
          </w:r>
          <w:r>
            <w:fldChar w:fldCharType="begin"/>
          </w:r>
          <w:r>
            <w:instrText xml:space="preserve"> PAGEREF _Toc1714513774 \h </w:instrText>
          </w:r>
          <w:r>
            <w:fldChar w:fldCharType="separate"/>
          </w:r>
          <w:r>
            <w:t>31</w:t>
          </w:r>
          <w:r>
            <w:fldChar w:fldCharType="end"/>
          </w:r>
          <w:r>
            <w:fldChar w:fldCharType="end"/>
          </w:r>
        </w:p>
        <w:p w14:paraId="394B5D8A">
          <w:pPr>
            <w:pStyle w:val="9"/>
            <w:tabs>
              <w:tab w:val="right" w:leader="dot" w:pos="8820"/>
            </w:tabs>
          </w:pPr>
          <w:r>
            <w:fldChar w:fldCharType="begin"/>
          </w:r>
          <w:r>
            <w:instrText xml:space="preserve"> HYPERLINK \l _Toc80326246 </w:instrText>
          </w:r>
          <w:r>
            <w:fldChar w:fldCharType="separate"/>
          </w:r>
          <w:r>
            <w:t>3.2.1 系统架构设计</w:t>
          </w:r>
          <w:r>
            <w:tab/>
          </w:r>
          <w:r>
            <w:fldChar w:fldCharType="begin"/>
          </w:r>
          <w:r>
            <w:instrText xml:space="preserve"> PAGEREF _Toc80326246 \h </w:instrText>
          </w:r>
          <w:r>
            <w:fldChar w:fldCharType="separate"/>
          </w:r>
          <w:r>
            <w:t>31</w:t>
          </w:r>
          <w:r>
            <w:fldChar w:fldCharType="end"/>
          </w:r>
          <w:r>
            <w:fldChar w:fldCharType="end"/>
          </w:r>
        </w:p>
        <w:p w14:paraId="12F713A9">
          <w:pPr>
            <w:pStyle w:val="9"/>
            <w:tabs>
              <w:tab w:val="right" w:leader="dot" w:pos="8820"/>
            </w:tabs>
          </w:pPr>
          <w:r>
            <w:fldChar w:fldCharType="begin"/>
          </w:r>
          <w:r>
            <w:instrText xml:space="preserve"> HYPERLINK \l _Toc25773460 </w:instrText>
          </w:r>
          <w:r>
            <w:fldChar w:fldCharType="separate"/>
          </w:r>
          <w:r>
            <w:t>3.2.2 系统工作流程</w:t>
          </w:r>
          <w:r>
            <w:tab/>
          </w:r>
          <w:r>
            <w:fldChar w:fldCharType="begin"/>
          </w:r>
          <w:r>
            <w:instrText xml:space="preserve"> PAGEREF _Toc25773460 \h </w:instrText>
          </w:r>
          <w:r>
            <w:fldChar w:fldCharType="separate"/>
          </w:r>
          <w:r>
            <w:t>33</w:t>
          </w:r>
          <w:r>
            <w:fldChar w:fldCharType="end"/>
          </w:r>
          <w:r>
            <w:fldChar w:fldCharType="end"/>
          </w:r>
        </w:p>
        <w:p w14:paraId="2C9CA0FF">
          <w:pPr>
            <w:pStyle w:val="9"/>
            <w:tabs>
              <w:tab w:val="right" w:leader="dot" w:pos="8820"/>
            </w:tabs>
          </w:pPr>
          <w:r>
            <w:fldChar w:fldCharType="begin"/>
          </w:r>
          <w:r>
            <w:instrText xml:space="preserve"> HYPERLINK \l _Toc441869427 </w:instrText>
          </w:r>
          <w:r>
            <w:fldChar w:fldCharType="separate"/>
          </w:r>
          <w:r>
            <w:t>3.2.3 系统功能模块</w:t>
          </w:r>
          <w:r>
            <w:tab/>
          </w:r>
          <w:r>
            <w:fldChar w:fldCharType="begin"/>
          </w:r>
          <w:r>
            <w:instrText xml:space="preserve"> PAGEREF _Toc441869427 \h </w:instrText>
          </w:r>
          <w:r>
            <w:fldChar w:fldCharType="separate"/>
          </w:r>
          <w:r>
            <w:t>34</w:t>
          </w:r>
          <w:r>
            <w:fldChar w:fldCharType="end"/>
          </w:r>
          <w:r>
            <w:fldChar w:fldCharType="end"/>
          </w:r>
        </w:p>
        <w:p w14:paraId="2D120E75">
          <w:pPr>
            <w:pStyle w:val="13"/>
            <w:tabs>
              <w:tab w:val="right" w:leader="dot" w:pos="8820"/>
            </w:tabs>
          </w:pPr>
          <w:r>
            <w:fldChar w:fldCharType="begin"/>
          </w:r>
          <w:r>
            <w:instrText xml:space="preserve"> HYPERLINK \l _Toc590719296 </w:instrText>
          </w:r>
          <w:r>
            <w:fldChar w:fldCharType="separate"/>
          </w:r>
          <w:r>
            <w:t>3.3 系统核心技术</w:t>
          </w:r>
          <w:r>
            <w:tab/>
          </w:r>
          <w:r>
            <w:fldChar w:fldCharType="begin"/>
          </w:r>
          <w:r>
            <w:instrText xml:space="preserve"> PAGEREF _Toc590719296 \h </w:instrText>
          </w:r>
          <w:r>
            <w:fldChar w:fldCharType="separate"/>
          </w:r>
          <w:r>
            <w:t>36</w:t>
          </w:r>
          <w:r>
            <w:fldChar w:fldCharType="end"/>
          </w:r>
          <w:r>
            <w:fldChar w:fldCharType="end"/>
          </w:r>
        </w:p>
        <w:p w14:paraId="495DD5BA">
          <w:pPr>
            <w:pStyle w:val="9"/>
            <w:tabs>
              <w:tab w:val="right" w:leader="dot" w:pos="8820"/>
            </w:tabs>
          </w:pPr>
          <w:r>
            <w:fldChar w:fldCharType="begin"/>
          </w:r>
          <w:r>
            <w:instrText xml:space="preserve"> HYPERLINK \l _Toc63145140 </w:instrText>
          </w:r>
          <w:r>
            <w:fldChar w:fldCharType="separate"/>
          </w:r>
          <w:r>
            <w:t>3.3.1 核心算法流程</w:t>
          </w:r>
          <w:r>
            <w:tab/>
          </w:r>
          <w:r>
            <w:fldChar w:fldCharType="begin"/>
          </w:r>
          <w:r>
            <w:instrText xml:space="preserve"> PAGEREF _Toc63145140 \h </w:instrText>
          </w:r>
          <w:r>
            <w:fldChar w:fldCharType="separate"/>
          </w:r>
          <w:r>
            <w:t>36</w:t>
          </w:r>
          <w:r>
            <w:fldChar w:fldCharType="end"/>
          </w:r>
          <w:r>
            <w:fldChar w:fldCharType="end"/>
          </w:r>
        </w:p>
        <w:p w14:paraId="501B4E56">
          <w:pPr>
            <w:pStyle w:val="9"/>
            <w:tabs>
              <w:tab w:val="right" w:leader="dot" w:pos="8820"/>
            </w:tabs>
          </w:pPr>
          <w:r>
            <w:fldChar w:fldCharType="begin"/>
          </w:r>
          <w:r>
            <w:instrText xml:space="preserve"> HYPERLINK \l _Toc435915913 </w:instrText>
          </w:r>
          <w:r>
            <w:fldChar w:fldCharType="separate"/>
          </w:r>
          <w:r>
            <w:t>3.3.2 面向语义表示链路的保护</w:t>
          </w:r>
          <w:r>
            <w:tab/>
          </w:r>
          <w:r>
            <w:fldChar w:fldCharType="begin"/>
          </w:r>
          <w:r>
            <w:instrText xml:space="preserve"> PAGEREF _Toc435915913 \h </w:instrText>
          </w:r>
          <w:r>
            <w:fldChar w:fldCharType="separate"/>
          </w:r>
          <w:r>
            <w:t>38</w:t>
          </w:r>
          <w:r>
            <w:fldChar w:fldCharType="end"/>
          </w:r>
          <w:r>
            <w:fldChar w:fldCharType="end"/>
          </w:r>
        </w:p>
        <w:p w14:paraId="1F4B0196">
          <w:pPr>
            <w:pStyle w:val="9"/>
            <w:tabs>
              <w:tab w:val="right" w:leader="dot" w:pos="8820"/>
            </w:tabs>
          </w:pPr>
          <w:r>
            <w:fldChar w:fldCharType="begin"/>
          </w:r>
          <w:r>
            <w:instrText xml:space="preserve"> HYPERLINK \l _Toc2018322729 </w:instrText>
          </w:r>
          <w:r>
            <w:fldChar w:fldCharType="separate"/>
          </w:r>
          <w:r>
            <w:t>3.3.3 面向声音身份特征链路的保护</w:t>
          </w:r>
          <w:r>
            <w:tab/>
          </w:r>
          <w:r>
            <w:fldChar w:fldCharType="begin"/>
          </w:r>
          <w:r>
            <w:instrText xml:space="preserve"> PAGEREF _Toc2018322729 \h </w:instrText>
          </w:r>
          <w:r>
            <w:fldChar w:fldCharType="separate"/>
          </w:r>
          <w:r>
            <w:t>41</w:t>
          </w:r>
          <w:r>
            <w:fldChar w:fldCharType="end"/>
          </w:r>
          <w:r>
            <w:fldChar w:fldCharType="end"/>
          </w:r>
        </w:p>
        <w:p w14:paraId="62D69276">
          <w:pPr>
            <w:pStyle w:val="9"/>
            <w:tabs>
              <w:tab w:val="right" w:leader="dot" w:pos="8820"/>
            </w:tabs>
          </w:pPr>
          <w:r>
            <w:fldChar w:fldCharType="begin"/>
          </w:r>
          <w:r>
            <w:instrText xml:space="preserve"> HYPERLINK \l _Toc1984507810 </w:instrText>
          </w:r>
          <w:r>
            <w:fldChar w:fldCharType="separate"/>
          </w:r>
          <w:r>
            <w:t>3.3.4 听感约束与扰动控制</w:t>
          </w:r>
          <w:r>
            <w:tab/>
          </w:r>
          <w:r>
            <w:fldChar w:fldCharType="begin"/>
          </w:r>
          <w:r>
            <w:instrText xml:space="preserve"> PAGEREF _Toc1984507810 \h </w:instrText>
          </w:r>
          <w:r>
            <w:fldChar w:fldCharType="separate"/>
          </w:r>
          <w:r>
            <w:t>45</w:t>
          </w:r>
          <w:r>
            <w:fldChar w:fldCharType="end"/>
          </w:r>
          <w:r>
            <w:fldChar w:fldCharType="end"/>
          </w:r>
        </w:p>
        <w:p w14:paraId="59FCE8A0">
          <w:pPr>
            <w:pStyle w:val="13"/>
            <w:tabs>
              <w:tab w:val="right" w:leader="dot" w:pos="8820"/>
            </w:tabs>
          </w:pPr>
          <w:r>
            <w:fldChar w:fldCharType="begin"/>
          </w:r>
          <w:r>
            <w:instrText xml:space="preserve"> HYPERLINK \l _Toc1212232056 </w:instrText>
          </w:r>
          <w:r>
            <w:fldChar w:fldCharType="separate"/>
          </w:r>
          <w:r>
            <w:t>3.4 系统功能实现</w:t>
          </w:r>
          <w:r>
            <w:tab/>
          </w:r>
          <w:r>
            <w:fldChar w:fldCharType="begin"/>
          </w:r>
          <w:r>
            <w:instrText xml:space="preserve"> PAGEREF _Toc1212232056 \h </w:instrText>
          </w:r>
          <w:r>
            <w:fldChar w:fldCharType="separate"/>
          </w:r>
          <w:r>
            <w:t>47</w:t>
          </w:r>
          <w:r>
            <w:fldChar w:fldCharType="end"/>
          </w:r>
          <w:r>
            <w:fldChar w:fldCharType="end"/>
          </w:r>
        </w:p>
        <w:p w14:paraId="1A542DD3">
          <w:pPr>
            <w:pStyle w:val="9"/>
            <w:tabs>
              <w:tab w:val="right" w:leader="dot" w:pos="8820"/>
            </w:tabs>
          </w:pPr>
          <w:r>
            <w:fldChar w:fldCharType="begin"/>
          </w:r>
          <w:r>
            <w:instrText xml:space="preserve"> HYPERLINK \l _Toc158969953 </w:instrText>
          </w:r>
          <w:r>
            <w:fldChar w:fldCharType="separate"/>
          </w:r>
          <w:r>
            <w:rPr>
              <w:rFonts w:eastAsia="宋体"/>
              <w:woUserID w:val="4"/>
            </w:rPr>
            <w:t>3.4.1 端到端数据流转</w:t>
          </w:r>
          <w:r>
            <w:rPr>
              <w:rFonts w:hint="eastAsia" w:eastAsia="宋体"/>
              <w:lang w:eastAsia="zh"/>
              <w:woUserID w:val="4"/>
            </w:rPr>
            <w:t>控制</w:t>
          </w:r>
          <w:r>
            <w:tab/>
          </w:r>
          <w:r>
            <w:fldChar w:fldCharType="begin"/>
          </w:r>
          <w:r>
            <w:instrText xml:space="preserve"> PAGEREF _Toc158969953 \h </w:instrText>
          </w:r>
          <w:r>
            <w:fldChar w:fldCharType="separate"/>
          </w:r>
          <w:r>
            <w:t>48</w:t>
          </w:r>
          <w:r>
            <w:fldChar w:fldCharType="end"/>
          </w:r>
          <w:r>
            <w:fldChar w:fldCharType="end"/>
          </w:r>
        </w:p>
        <w:p w14:paraId="0E664B8F">
          <w:pPr>
            <w:pStyle w:val="9"/>
            <w:tabs>
              <w:tab w:val="right" w:leader="dot" w:pos="8820"/>
            </w:tabs>
          </w:pPr>
          <w:r>
            <w:fldChar w:fldCharType="begin"/>
          </w:r>
          <w:r>
            <w:instrText xml:space="preserve"> HYPERLINK \l _Toc711721019 </w:instrText>
          </w:r>
          <w:r>
            <w:fldChar w:fldCharType="separate"/>
          </w:r>
          <w:r>
            <w:rPr>
              <w:rFonts w:eastAsia="宋体"/>
              <w:woUserID w:val="4"/>
            </w:rPr>
            <w:t xml:space="preserve">3.4.2 </w:t>
          </w:r>
          <w:r>
            <w:rPr>
              <w:rFonts w:hint="eastAsia" w:eastAsia="宋体"/>
              <w:lang w:eastAsia="zh"/>
              <w:woUserID w:val="4"/>
            </w:rPr>
            <w:t>核心算法的资源约束与底层优化</w:t>
          </w:r>
          <w:r>
            <w:tab/>
          </w:r>
          <w:r>
            <w:fldChar w:fldCharType="begin"/>
          </w:r>
          <w:r>
            <w:instrText xml:space="preserve"> PAGEREF _Toc711721019 \h </w:instrText>
          </w:r>
          <w:r>
            <w:fldChar w:fldCharType="separate"/>
          </w:r>
          <w:r>
            <w:t>50</w:t>
          </w:r>
          <w:r>
            <w:fldChar w:fldCharType="end"/>
          </w:r>
          <w:r>
            <w:fldChar w:fldCharType="end"/>
          </w:r>
        </w:p>
        <w:p w14:paraId="4573C1A5">
          <w:pPr>
            <w:pStyle w:val="9"/>
            <w:tabs>
              <w:tab w:val="right" w:leader="dot" w:pos="8820"/>
            </w:tabs>
          </w:pPr>
          <w:r>
            <w:fldChar w:fldCharType="begin"/>
          </w:r>
          <w:r>
            <w:instrText xml:space="preserve"> HYPERLINK \l _Toc274218861 </w:instrText>
          </w:r>
          <w:r>
            <w:fldChar w:fldCharType="separate"/>
          </w:r>
          <w:r>
            <w:rPr>
              <w:rFonts w:eastAsia="宋体"/>
              <w:woUserID w:val="4"/>
            </w:rPr>
            <w:t xml:space="preserve">3.4.3 </w:t>
          </w:r>
          <w:r>
            <w:rPr>
              <w:rFonts w:hint="eastAsia" w:eastAsia="宋体"/>
              <w:lang w:eastAsia="zh"/>
              <w:woUserID w:val="4"/>
            </w:rPr>
            <w:t>攻防验证沙箱与多维效能度量</w:t>
          </w:r>
          <w:r>
            <w:tab/>
          </w:r>
          <w:r>
            <w:fldChar w:fldCharType="begin"/>
          </w:r>
          <w:r>
            <w:instrText xml:space="preserve"> PAGEREF _Toc274218861 \h </w:instrText>
          </w:r>
          <w:r>
            <w:fldChar w:fldCharType="separate"/>
          </w:r>
          <w:r>
            <w:t>52</w:t>
          </w:r>
          <w:r>
            <w:fldChar w:fldCharType="end"/>
          </w:r>
          <w:r>
            <w:fldChar w:fldCharType="end"/>
          </w:r>
        </w:p>
        <w:p w14:paraId="7657642F">
          <w:pPr>
            <w:pStyle w:val="9"/>
            <w:tabs>
              <w:tab w:val="right" w:leader="dot" w:pos="8820"/>
            </w:tabs>
          </w:pPr>
          <w:r>
            <w:fldChar w:fldCharType="begin"/>
          </w:r>
          <w:r>
            <w:instrText xml:space="preserve"> HYPERLINK \l _Toc2091442560 </w:instrText>
          </w:r>
          <w:r>
            <w:fldChar w:fldCharType="separate"/>
          </w:r>
          <w:r>
            <w:rPr>
              <w:rFonts w:eastAsia="宋体"/>
              <w:woUserID w:val="4"/>
            </w:rPr>
            <w:t xml:space="preserve">3.4.4 </w:t>
          </w:r>
          <w:r>
            <w:rPr>
              <w:rFonts w:hint="eastAsia" w:eastAsia="宋体"/>
              <w:lang w:eastAsia="zh"/>
              <w:woUserID w:val="4"/>
            </w:rPr>
            <w:t>异步调度架构与高可用状态展示</w:t>
          </w:r>
          <w:r>
            <w:tab/>
          </w:r>
          <w:r>
            <w:fldChar w:fldCharType="begin"/>
          </w:r>
          <w:r>
            <w:instrText xml:space="preserve"> PAGEREF _Toc2091442560 \h </w:instrText>
          </w:r>
          <w:r>
            <w:fldChar w:fldCharType="separate"/>
          </w:r>
          <w:r>
            <w:t>53</w:t>
          </w:r>
          <w:r>
            <w:fldChar w:fldCharType="end"/>
          </w:r>
          <w:r>
            <w:fldChar w:fldCharType="end"/>
          </w:r>
        </w:p>
        <w:p w14:paraId="4CC2805D">
          <w:pPr>
            <w:pStyle w:val="9"/>
            <w:tabs>
              <w:tab w:val="right" w:leader="dot" w:pos="8820"/>
            </w:tabs>
          </w:pPr>
          <w:r>
            <w:fldChar w:fldCharType="begin"/>
          </w:r>
          <w:r>
            <w:instrText xml:space="preserve"> HYPERLINK \l _Toc666908704 </w:instrText>
          </w:r>
          <w:r>
            <w:fldChar w:fldCharType="separate"/>
          </w:r>
          <w:r>
            <w:rPr>
              <w:rFonts w:eastAsia="宋体"/>
              <w:woUserID w:val="4"/>
            </w:rPr>
            <w:t>3.4.5 前后端接口协议与数据适配设计</w:t>
          </w:r>
          <w:r>
            <w:tab/>
          </w:r>
          <w:r>
            <w:fldChar w:fldCharType="begin"/>
          </w:r>
          <w:r>
            <w:instrText xml:space="preserve"> PAGEREF _Toc666908704 \h </w:instrText>
          </w:r>
          <w:r>
            <w:fldChar w:fldCharType="separate"/>
          </w:r>
          <w:r>
            <w:t>54</w:t>
          </w:r>
          <w:r>
            <w:fldChar w:fldCharType="end"/>
          </w:r>
          <w:r>
            <w:fldChar w:fldCharType="end"/>
          </w:r>
        </w:p>
        <w:p w14:paraId="57F5DB3F">
          <w:pPr>
            <w:pStyle w:val="13"/>
            <w:tabs>
              <w:tab w:val="right" w:leader="dot" w:pos="8820"/>
            </w:tabs>
          </w:pPr>
          <w:r>
            <w:fldChar w:fldCharType="begin"/>
          </w:r>
          <w:r>
            <w:instrText xml:space="preserve"> HYPERLINK \l _Toc2009842761 </w:instrText>
          </w:r>
          <w:r>
            <w:fldChar w:fldCharType="separate"/>
          </w:r>
          <w:r>
            <w:t>3.5 系统应用实现</w:t>
          </w:r>
          <w:r>
            <w:tab/>
          </w:r>
          <w:r>
            <w:fldChar w:fldCharType="begin"/>
          </w:r>
          <w:r>
            <w:instrText xml:space="preserve"> PAGEREF _Toc2009842761 \h </w:instrText>
          </w:r>
          <w:r>
            <w:fldChar w:fldCharType="separate"/>
          </w:r>
          <w:r>
            <w:t>56</w:t>
          </w:r>
          <w:r>
            <w:fldChar w:fldCharType="end"/>
          </w:r>
          <w:r>
            <w:fldChar w:fldCharType="end"/>
          </w:r>
        </w:p>
        <w:p w14:paraId="3FA6B63A">
          <w:pPr>
            <w:pStyle w:val="9"/>
            <w:tabs>
              <w:tab w:val="right" w:leader="dot" w:pos="8820"/>
            </w:tabs>
          </w:pPr>
          <w:r>
            <w:fldChar w:fldCharType="begin"/>
          </w:r>
          <w:r>
            <w:instrText xml:space="preserve"> HYPERLINK \l _Toc2053399441 </w:instrText>
          </w:r>
          <w:r>
            <w:fldChar w:fldCharType="separate"/>
          </w:r>
          <w:r>
            <w:t>3.5.1 音频保护模块</w:t>
          </w:r>
          <w:r>
            <w:tab/>
          </w:r>
          <w:r>
            <w:fldChar w:fldCharType="begin"/>
          </w:r>
          <w:r>
            <w:instrText xml:space="preserve"> PAGEREF _Toc2053399441 \h </w:instrText>
          </w:r>
          <w:r>
            <w:fldChar w:fldCharType="separate"/>
          </w:r>
          <w:r>
            <w:t>56</w:t>
          </w:r>
          <w:r>
            <w:fldChar w:fldCharType="end"/>
          </w:r>
          <w:r>
            <w:fldChar w:fldCharType="end"/>
          </w:r>
        </w:p>
        <w:p w14:paraId="280FE0D1">
          <w:pPr>
            <w:pStyle w:val="9"/>
            <w:tabs>
              <w:tab w:val="right" w:leader="dot" w:pos="8820"/>
            </w:tabs>
          </w:pPr>
          <w:r>
            <w:fldChar w:fldCharType="begin"/>
          </w:r>
          <w:r>
            <w:instrText xml:space="preserve"> HYPERLINK \l _Toc1714443790 </w:instrText>
          </w:r>
          <w:r>
            <w:fldChar w:fldCharType="separate"/>
          </w:r>
          <w:r>
            <w:t>3.5.2 保护效果展示模块</w:t>
          </w:r>
          <w:r>
            <w:tab/>
          </w:r>
          <w:r>
            <w:fldChar w:fldCharType="begin"/>
          </w:r>
          <w:r>
            <w:instrText xml:space="preserve"> PAGEREF _Toc1714443790 \h </w:instrText>
          </w:r>
          <w:r>
            <w:fldChar w:fldCharType="separate"/>
          </w:r>
          <w:r>
            <w:t>59</w:t>
          </w:r>
          <w:r>
            <w:fldChar w:fldCharType="end"/>
          </w:r>
          <w:r>
            <w:fldChar w:fldCharType="end"/>
          </w:r>
        </w:p>
        <w:p w14:paraId="6955949C">
          <w:pPr>
            <w:pStyle w:val="9"/>
            <w:tabs>
              <w:tab w:val="right" w:leader="dot" w:pos="8820"/>
            </w:tabs>
          </w:pPr>
          <w:r>
            <w:fldChar w:fldCharType="begin"/>
          </w:r>
          <w:r>
            <w:instrText xml:space="preserve"> HYPERLINK \l _Toc1181666506 </w:instrText>
          </w:r>
          <w:r>
            <w:fldChar w:fldCharType="separate"/>
          </w:r>
          <w:r>
            <w:t>3.5.3 历史记录查看</w:t>
          </w:r>
          <w:r>
            <w:rPr>
              <w:rFonts w:hint="eastAsia"/>
              <w:lang w:eastAsia="zh"/>
              <w:woUserID w:val="2"/>
            </w:rPr>
            <w:t>和</w:t>
          </w:r>
          <w:r>
            <w:rPr>
              <w:woUserID w:val="2"/>
            </w:rPr>
            <w:t>结果导出</w:t>
          </w:r>
          <w:r>
            <w:t>模块</w:t>
          </w:r>
          <w:r>
            <w:tab/>
          </w:r>
          <w:r>
            <w:fldChar w:fldCharType="begin"/>
          </w:r>
          <w:r>
            <w:instrText xml:space="preserve"> PAGEREF _Toc1181666506 \h </w:instrText>
          </w:r>
          <w:r>
            <w:fldChar w:fldCharType="separate"/>
          </w:r>
          <w:r>
            <w:t>62</w:t>
          </w:r>
          <w:r>
            <w:fldChar w:fldCharType="end"/>
          </w:r>
          <w:r>
            <w:fldChar w:fldCharType="end"/>
          </w:r>
        </w:p>
        <w:p w14:paraId="65BB28C0">
          <w:pPr>
            <w:pStyle w:val="12"/>
            <w:tabs>
              <w:tab w:val="right" w:leader="dot" w:pos="8820"/>
            </w:tabs>
          </w:pPr>
          <w:r>
            <w:fldChar w:fldCharType="begin"/>
          </w:r>
          <w:r>
            <w:instrText xml:space="preserve"> HYPERLINK \l _Toc811753104 </w:instrText>
          </w:r>
          <w:r>
            <w:fldChar w:fldCharType="separate"/>
          </w:r>
          <w:r>
            <w:t>第四章 作品测试与分析</w:t>
          </w:r>
          <w:r>
            <w:tab/>
          </w:r>
          <w:r>
            <w:fldChar w:fldCharType="begin"/>
          </w:r>
          <w:r>
            <w:instrText xml:space="preserve"> PAGEREF _Toc811753104 \h </w:instrText>
          </w:r>
          <w:r>
            <w:fldChar w:fldCharType="separate"/>
          </w:r>
          <w:r>
            <w:t>65</w:t>
          </w:r>
          <w:r>
            <w:fldChar w:fldCharType="end"/>
          </w:r>
          <w:r>
            <w:fldChar w:fldCharType="end"/>
          </w:r>
        </w:p>
        <w:p w14:paraId="62DB7134">
          <w:pPr>
            <w:pStyle w:val="13"/>
            <w:tabs>
              <w:tab w:val="right" w:leader="dot" w:pos="8820"/>
            </w:tabs>
          </w:pPr>
          <w:r>
            <w:fldChar w:fldCharType="begin"/>
          </w:r>
          <w:r>
            <w:instrText xml:space="preserve"> HYPERLINK \l _Toc1627993450 </w:instrText>
          </w:r>
          <w:r>
            <w:fldChar w:fldCharType="separate"/>
          </w:r>
          <w:r>
            <w:t>4.1 测试目标与测试思路</w:t>
          </w:r>
          <w:r>
            <w:tab/>
          </w:r>
          <w:r>
            <w:fldChar w:fldCharType="begin"/>
          </w:r>
          <w:r>
            <w:instrText xml:space="preserve"> PAGEREF _Toc1627993450 \h </w:instrText>
          </w:r>
          <w:r>
            <w:fldChar w:fldCharType="separate"/>
          </w:r>
          <w:r>
            <w:t>65</w:t>
          </w:r>
          <w:r>
            <w:fldChar w:fldCharType="end"/>
          </w:r>
          <w:r>
            <w:fldChar w:fldCharType="end"/>
          </w:r>
        </w:p>
        <w:p w14:paraId="79B7AE17">
          <w:pPr>
            <w:pStyle w:val="13"/>
            <w:tabs>
              <w:tab w:val="right" w:leader="dot" w:pos="8820"/>
            </w:tabs>
          </w:pPr>
          <w:r>
            <w:fldChar w:fldCharType="begin"/>
          </w:r>
          <w:r>
            <w:instrText xml:space="preserve"> HYPERLINK \l _Toc1895985656 </w:instrText>
          </w:r>
          <w:r>
            <w:fldChar w:fldCharType="separate"/>
          </w:r>
          <w:r>
            <w:t>4.2 测试环境与测试配置</w:t>
          </w:r>
          <w:r>
            <w:tab/>
          </w:r>
          <w:r>
            <w:fldChar w:fldCharType="begin"/>
          </w:r>
          <w:r>
            <w:instrText xml:space="preserve"> PAGEREF _Toc1895985656 \h </w:instrText>
          </w:r>
          <w:r>
            <w:fldChar w:fldCharType="separate"/>
          </w:r>
          <w:r>
            <w:t>67</w:t>
          </w:r>
          <w:r>
            <w:fldChar w:fldCharType="end"/>
          </w:r>
          <w:r>
            <w:fldChar w:fldCharType="end"/>
          </w:r>
        </w:p>
        <w:p w14:paraId="1629E663">
          <w:pPr>
            <w:pStyle w:val="13"/>
            <w:tabs>
              <w:tab w:val="right" w:leader="dot" w:pos="8820"/>
            </w:tabs>
          </w:pPr>
          <w:r>
            <w:fldChar w:fldCharType="begin"/>
          </w:r>
          <w:r>
            <w:instrText xml:space="preserve"> HYPERLINK \l _Toc1331890977 </w:instrText>
          </w:r>
          <w:r>
            <w:fldChar w:fldCharType="separate"/>
          </w:r>
          <w:r>
            <w:t>4.3 测试数据与样本设置</w:t>
          </w:r>
          <w:r>
            <w:tab/>
          </w:r>
          <w:r>
            <w:fldChar w:fldCharType="begin"/>
          </w:r>
          <w:r>
            <w:instrText xml:space="preserve"> PAGEREF _Toc1331890977 \h </w:instrText>
          </w:r>
          <w:r>
            <w:fldChar w:fldCharType="separate"/>
          </w:r>
          <w:r>
            <w:t>68</w:t>
          </w:r>
          <w:r>
            <w:fldChar w:fldCharType="end"/>
          </w:r>
          <w:r>
            <w:fldChar w:fldCharType="end"/>
          </w:r>
        </w:p>
        <w:p w14:paraId="11917F98">
          <w:pPr>
            <w:pStyle w:val="13"/>
            <w:tabs>
              <w:tab w:val="right" w:leader="dot" w:pos="8820"/>
            </w:tabs>
          </w:pPr>
          <w:r>
            <w:fldChar w:fldCharType="begin"/>
          </w:r>
          <w:r>
            <w:instrText xml:space="preserve"> HYPERLINK \l _Toc1371406424 </w:instrText>
          </w:r>
          <w:r>
            <w:fldChar w:fldCharType="separate"/>
          </w:r>
          <w:r>
            <w:rPr>
              <w:rFonts w:eastAsia="宋体"/>
              <w:woUserID w:val="4"/>
            </w:rPr>
            <w:t>4.4 功能完整性测试</w:t>
          </w:r>
          <w:r>
            <w:tab/>
          </w:r>
          <w:r>
            <w:fldChar w:fldCharType="begin"/>
          </w:r>
          <w:r>
            <w:instrText xml:space="preserve"> PAGEREF _Toc1371406424 \h </w:instrText>
          </w:r>
          <w:r>
            <w:fldChar w:fldCharType="separate"/>
          </w:r>
          <w:r>
            <w:t>69</w:t>
          </w:r>
          <w:r>
            <w:fldChar w:fldCharType="end"/>
          </w:r>
          <w:r>
            <w:fldChar w:fldCharType="end"/>
          </w:r>
        </w:p>
        <w:p w14:paraId="0A7DBB1D">
          <w:pPr>
            <w:pStyle w:val="13"/>
            <w:tabs>
              <w:tab w:val="right" w:leader="dot" w:pos="8820"/>
            </w:tabs>
          </w:pPr>
          <w:r>
            <w:fldChar w:fldCharType="begin"/>
          </w:r>
          <w:r>
            <w:instrText xml:space="preserve"> HYPERLINK \l _Toc1969791281 </w:instrText>
          </w:r>
          <w:r>
            <w:fldChar w:fldCharType="separate"/>
          </w:r>
          <w:r>
            <w:rPr>
              <w:rFonts w:eastAsia="宋体"/>
              <w:woUserID w:val="4"/>
            </w:rPr>
            <w:t>4.5 语义保护效果测试</w:t>
          </w:r>
          <w:r>
            <w:tab/>
          </w:r>
          <w:r>
            <w:fldChar w:fldCharType="begin"/>
          </w:r>
          <w:r>
            <w:instrText xml:space="preserve"> PAGEREF _Toc1969791281 \h </w:instrText>
          </w:r>
          <w:r>
            <w:fldChar w:fldCharType="separate"/>
          </w:r>
          <w:r>
            <w:t>71</w:t>
          </w:r>
          <w:r>
            <w:fldChar w:fldCharType="end"/>
          </w:r>
          <w:r>
            <w:fldChar w:fldCharType="end"/>
          </w:r>
        </w:p>
        <w:p w14:paraId="50146A6A">
          <w:pPr>
            <w:pStyle w:val="9"/>
            <w:tabs>
              <w:tab w:val="right" w:leader="dot" w:pos="8820"/>
            </w:tabs>
          </w:pPr>
          <w:r>
            <w:fldChar w:fldCharType="begin"/>
          </w:r>
          <w:r>
            <w:instrText xml:space="preserve"> HYPERLINK \l _Toc800859439 </w:instrText>
          </w:r>
          <w:r>
            <w:fldChar w:fldCharType="separate"/>
          </w:r>
          <w:r>
            <w:rPr>
              <w:rFonts w:eastAsia="宋体"/>
              <w:woUserID w:val="4"/>
            </w:rPr>
            <w:t>4.5.1 总体结果</w:t>
          </w:r>
          <w:r>
            <w:tab/>
          </w:r>
          <w:r>
            <w:fldChar w:fldCharType="begin"/>
          </w:r>
          <w:r>
            <w:instrText xml:space="preserve"> PAGEREF _Toc800859439 \h </w:instrText>
          </w:r>
          <w:r>
            <w:fldChar w:fldCharType="separate"/>
          </w:r>
          <w:r>
            <w:t>71</w:t>
          </w:r>
          <w:r>
            <w:fldChar w:fldCharType="end"/>
          </w:r>
          <w:r>
            <w:fldChar w:fldCharType="end"/>
          </w:r>
        </w:p>
        <w:p w14:paraId="3E932AEB">
          <w:pPr>
            <w:pStyle w:val="9"/>
            <w:tabs>
              <w:tab w:val="right" w:leader="dot" w:pos="8820"/>
            </w:tabs>
          </w:pPr>
          <w:r>
            <w:fldChar w:fldCharType="begin"/>
          </w:r>
          <w:r>
            <w:instrText xml:space="preserve"> HYPERLINK \l _Toc1893957639 </w:instrText>
          </w:r>
          <w:r>
            <w:fldChar w:fldCharType="separate"/>
          </w:r>
          <w:r>
            <w:rPr>
              <w:rFonts w:eastAsia="宋体"/>
              <w:woUserID w:val="4"/>
            </w:rPr>
            <w:t>4.5.2 分时长结果</w:t>
          </w:r>
          <w:r>
            <w:tab/>
          </w:r>
          <w:r>
            <w:fldChar w:fldCharType="begin"/>
          </w:r>
          <w:r>
            <w:instrText xml:space="preserve"> PAGEREF _Toc1893957639 \h </w:instrText>
          </w:r>
          <w:r>
            <w:fldChar w:fldCharType="separate"/>
          </w:r>
          <w:r>
            <w:t>72</w:t>
          </w:r>
          <w:r>
            <w:fldChar w:fldCharType="end"/>
          </w:r>
          <w:r>
            <w:fldChar w:fldCharType="end"/>
          </w:r>
        </w:p>
        <w:p w14:paraId="5849E69E">
          <w:pPr>
            <w:pStyle w:val="9"/>
            <w:tabs>
              <w:tab w:val="right" w:leader="dot" w:pos="8820"/>
            </w:tabs>
          </w:pPr>
          <w:r>
            <w:fldChar w:fldCharType="begin"/>
          </w:r>
          <w:r>
            <w:instrText xml:space="preserve"> HYPERLINK \l _Toc13700500 </w:instrText>
          </w:r>
          <w:r>
            <w:fldChar w:fldCharType="separate"/>
          </w:r>
          <w:r>
            <w:rPr>
              <w:rFonts w:eastAsia="宋体"/>
              <w:woUserID w:val="4"/>
            </w:rPr>
            <w:t>4.5.3 典型样本</w:t>
          </w:r>
          <w:r>
            <w:tab/>
          </w:r>
          <w:r>
            <w:fldChar w:fldCharType="begin"/>
          </w:r>
          <w:r>
            <w:instrText xml:space="preserve"> PAGEREF _Toc13700500 \h </w:instrText>
          </w:r>
          <w:r>
            <w:fldChar w:fldCharType="separate"/>
          </w:r>
          <w:r>
            <w:t>73</w:t>
          </w:r>
          <w:r>
            <w:fldChar w:fldCharType="end"/>
          </w:r>
          <w:r>
            <w:fldChar w:fldCharType="end"/>
          </w:r>
        </w:p>
        <w:p w14:paraId="599B2E99">
          <w:pPr>
            <w:pStyle w:val="9"/>
            <w:tabs>
              <w:tab w:val="right" w:leader="dot" w:pos="8820"/>
            </w:tabs>
          </w:pPr>
          <w:r>
            <w:fldChar w:fldCharType="begin"/>
          </w:r>
          <w:r>
            <w:instrText xml:space="preserve"> HYPERLINK \l _Toc297668159 </w:instrText>
          </w:r>
          <w:r>
            <w:fldChar w:fldCharType="separate"/>
          </w:r>
          <w:r>
            <w:rPr>
              <w:rFonts w:eastAsia="宋体"/>
              <w:woUserID w:val="4"/>
            </w:rPr>
            <w:t>4.5.4 高保真参数组对比</w:t>
          </w:r>
          <w:r>
            <w:tab/>
          </w:r>
          <w:r>
            <w:fldChar w:fldCharType="begin"/>
          </w:r>
          <w:r>
            <w:instrText xml:space="preserve"> PAGEREF _Toc297668159 \h </w:instrText>
          </w:r>
          <w:r>
            <w:fldChar w:fldCharType="separate"/>
          </w:r>
          <w:r>
            <w:t>73</w:t>
          </w:r>
          <w:r>
            <w:fldChar w:fldCharType="end"/>
          </w:r>
          <w:r>
            <w:fldChar w:fldCharType="end"/>
          </w:r>
        </w:p>
        <w:p w14:paraId="7C85B539">
          <w:pPr>
            <w:pStyle w:val="13"/>
            <w:tabs>
              <w:tab w:val="right" w:leader="dot" w:pos="8820"/>
            </w:tabs>
          </w:pPr>
          <w:r>
            <w:fldChar w:fldCharType="begin"/>
          </w:r>
          <w:r>
            <w:instrText xml:space="preserve"> HYPERLINK \l _Toc2063651747 </w:instrText>
          </w:r>
          <w:r>
            <w:fldChar w:fldCharType="separate"/>
          </w:r>
          <w:r>
            <w:rPr>
              <w:rFonts w:eastAsia="宋体"/>
              <w:woUserID w:val="4"/>
            </w:rPr>
            <w:t>4.6 声音身份保护效果测试</w:t>
          </w:r>
          <w:r>
            <w:tab/>
          </w:r>
          <w:r>
            <w:fldChar w:fldCharType="begin"/>
          </w:r>
          <w:r>
            <w:instrText xml:space="preserve"> PAGEREF _Toc2063651747 \h </w:instrText>
          </w:r>
          <w:r>
            <w:fldChar w:fldCharType="separate"/>
          </w:r>
          <w:r>
            <w:t>74</w:t>
          </w:r>
          <w:r>
            <w:fldChar w:fldCharType="end"/>
          </w:r>
          <w:r>
            <w:fldChar w:fldCharType="end"/>
          </w:r>
        </w:p>
        <w:p w14:paraId="1F88FF0D">
          <w:pPr>
            <w:pStyle w:val="9"/>
            <w:tabs>
              <w:tab w:val="right" w:leader="dot" w:pos="8820"/>
            </w:tabs>
          </w:pPr>
          <w:r>
            <w:fldChar w:fldCharType="begin"/>
          </w:r>
          <w:r>
            <w:instrText xml:space="preserve"> HYPERLINK \l _Toc1259765679 </w:instrText>
          </w:r>
          <w:r>
            <w:fldChar w:fldCharType="separate"/>
          </w:r>
          <w:r>
            <w:rPr>
              <w:rFonts w:eastAsia="宋体"/>
              <w:woUserID w:val="4"/>
            </w:rPr>
            <w:t>4.6.1 总体结果</w:t>
          </w:r>
          <w:r>
            <w:tab/>
          </w:r>
          <w:r>
            <w:fldChar w:fldCharType="begin"/>
          </w:r>
          <w:r>
            <w:instrText xml:space="preserve"> PAGEREF _Toc1259765679 \h </w:instrText>
          </w:r>
          <w:r>
            <w:fldChar w:fldCharType="separate"/>
          </w:r>
          <w:r>
            <w:t>74</w:t>
          </w:r>
          <w:r>
            <w:fldChar w:fldCharType="end"/>
          </w:r>
          <w:r>
            <w:fldChar w:fldCharType="end"/>
          </w:r>
        </w:p>
        <w:p w14:paraId="13C70BF0">
          <w:pPr>
            <w:pStyle w:val="9"/>
            <w:tabs>
              <w:tab w:val="right" w:leader="dot" w:pos="8820"/>
            </w:tabs>
          </w:pPr>
          <w:r>
            <w:fldChar w:fldCharType="begin"/>
          </w:r>
          <w:r>
            <w:instrText xml:space="preserve"> HYPERLINK \l _Toc2012181933 </w:instrText>
          </w:r>
          <w:r>
            <w:fldChar w:fldCharType="separate"/>
          </w:r>
          <w:r>
            <w:rPr>
              <w:rFonts w:eastAsia="宋体"/>
              <w:woUserID w:val="4"/>
            </w:rPr>
            <w:t>4.6.2 分时长结果</w:t>
          </w:r>
          <w:r>
            <w:tab/>
          </w:r>
          <w:r>
            <w:fldChar w:fldCharType="begin"/>
          </w:r>
          <w:r>
            <w:instrText xml:space="preserve"> PAGEREF _Toc2012181933 \h </w:instrText>
          </w:r>
          <w:r>
            <w:fldChar w:fldCharType="separate"/>
          </w:r>
          <w:r>
            <w:t>75</w:t>
          </w:r>
          <w:r>
            <w:fldChar w:fldCharType="end"/>
          </w:r>
          <w:r>
            <w:fldChar w:fldCharType="end"/>
          </w:r>
        </w:p>
        <w:p w14:paraId="06559FD4">
          <w:pPr>
            <w:pStyle w:val="9"/>
            <w:tabs>
              <w:tab w:val="right" w:leader="dot" w:pos="8820"/>
            </w:tabs>
          </w:pPr>
          <w:r>
            <w:fldChar w:fldCharType="begin"/>
          </w:r>
          <w:r>
            <w:instrText xml:space="preserve"> HYPERLINK \l _Toc2143977993 </w:instrText>
          </w:r>
          <w:r>
            <w:fldChar w:fldCharType="separate"/>
          </w:r>
          <w:r>
            <w:rPr>
              <w:rFonts w:eastAsia="宋体"/>
              <w:woUserID w:val="4"/>
            </w:rPr>
            <w:t>4.6.3 克隆语音语义结果</w:t>
          </w:r>
          <w:r>
            <w:tab/>
          </w:r>
          <w:r>
            <w:fldChar w:fldCharType="begin"/>
          </w:r>
          <w:r>
            <w:instrText xml:space="preserve"> PAGEREF _Toc2143977993 \h </w:instrText>
          </w:r>
          <w:r>
            <w:fldChar w:fldCharType="separate"/>
          </w:r>
          <w:r>
            <w:t>76</w:t>
          </w:r>
          <w:r>
            <w:fldChar w:fldCharType="end"/>
          </w:r>
          <w:r>
            <w:fldChar w:fldCharType="end"/>
          </w:r>
        </w:p>
        <w:p w14:paraId="1786FA4D">
          <w:pPr>
            <w:pStyle w:val="9"/>
            <w:tabs>
              <w:tab w:val="right" w:leader="dot" w:pos="8820"/>
            </w:tabs>
          </w:pPr>
          <w:r>
            <w:fldChar w:fldCharType="begin"/>
          </w:r>
          <w:r>
            <w:instrText xml:space="preserve"> HYPERLINK \l _Toc1285539140 </w:instrText>
          </w:r>
          <w:r>
            <w:fldChar w:fldCharType="separate"/>
          </w:r>
          <w:r>
            <w:rPr>
              <w:rFonts w:eastAsia="宋体"/>
              <w:woUserID w:val="4"/>
            </w:rPr>
            <w:t>4.6.4 跨克隆后端迁移性</w:t>
          </w:r>
          <w:r>
            <w:tab/>
          </w:r>
          <w:r>
            <w:fldChar w:fldCharType="begin"/>
          </w:r>
          <w:r>
            <w:instrText xml:space="preserve"> PAGEREF _Toc1285539140 \h </w:instrText>
          </w:r>
          <w:r>
            <w:fldChar w:fldCharType="separate"/>
          </w:r>
          <w:r>
            <w:t>76</w:t>
          </w:r>
          <w:r>
            <w:fldChar w:fldCharType="end"/>
          </w:r>
          <w:r>
            <w:fldChar w:fldCharType="end"/>
          </w:r>
        </w:p>
        <w:p w14:paraId="5AB4BC3E">
          <w:pPr>
            <w:pStyle w:val="13"/>
            <w:tabs>
              <w:tab w:val="right" w:leader="dot" w:pos="8820"/>
            </w:tabs>
          </w:pPr>
          <w:r>
            <w:fldChar w:fldCharType="begin"/>
          </w:r>
          <w:r>
            <w:instrText xml:space="preserve"> HYPERLINK \l _Toc306567713 </w:instrText>
          </w:r>
          <w:r>
            <w:fldChar w:fldCharType="separate"/>
          </w:r>
          <w:r>
            <w:rPr>
              <w:rFonts w:eastAsia="宋体"/>
              <w:woUserID w:val="4"/>
            </w:rPr>
            <w:t>4.7 音频质量与听感测试</w:t>
          </w:r>
          <w:r>
            <w:tab/>
          </w:r>
          <w:r>
            <w:fldChar w:fldCharType="begin"/>
          </w:r>
          <w:r>
            <w:instrText xml:space="preserve"> PAGEREF _Toc306567713 \h </w:instrText>
          </w:r>
          <w:r>
            <w:fldChar w:fldCharType="separate"/>
          </w:r>
          <w:r>
            <w:t>77</w:t>
          </w:r>
          <w:r>
            <w:fldChar w:fldCharType="end"/>
          </w:r>
          <w:r>
            <w:fldChar w:fldCharType="end"/>
          </w:r>
        </w:p>
        <w:p w14:paraId="6FC79DB2">
          <w:pPr>
            <w:pStyle w:val="13"/>
            <w:tabs>
              <w:tab w:val="right" w:leader="dot" w:pos="8820"/>
            </w:tabs>
          </w:pPr>
          <w:r>
            <w:fldChar w:fldCharType="begin"/>
          </w:r>
          <w:r>
            <w:instrText xml:space="preserve"> HYPERLINK \l _Toc587213641 </w:instrText>
          </w:r>
          <w:r>
            <w:fldChar w:fldCharType="separate"/>
          </w:r>
          <w:r>
            <w:rPr>
              <w:rFonts w:eastAsia="宋体"/>
              <w:woUserID w:val="4"/>
            </w:rPr>
            <w:t>4.8 鲁棒性测试</w:t>
          </w:r>
          <w:r>
            <w:tab/>
          </w:r>
          <w:r>
            <w:fldChar w:fldCharType="begin"/>
          </w:r>
          <w:r>
            <w:instrText xml:space="preserve"> PAGEREF _Toc587213641 \h </w:instrText>
          </w:r>
          <w:r>
            <w:fldChar w:fldCharType="separate"/>
          </w:r>
          <w:r>
            <w:t>78</w:t>
          </w:r>
          <w:r>
            <w:fldChar w:fldCharType="end"/>
          </w:r>
          <w:r>
            <w:fldChar w:fldCharType="end"/>
          </w:r>
        </w:p>
        <w:p w14:paraId="3975F6A7">
          <w:pPr>
            <w:pStyle w:val="13"/>
            <w:tabs>
              <w:tab w:val="right" w:leader="dot" w:pos="8820"/>
            </w:tabs>
          </w:pPr>
          <w:r>
            <w:fldChar w:fldCharType="begin"/>
          </w:r>
          <w:r>
            <w:instrText xml:space="preserve"> HYPERLINK \l _Toc1348684280 </w:instrText>
          </w:r>
          <w:r>
            <w:fldChar w:fldCharType="separate"/>
          </w:r>
          <w:r>
            <w:rPr>
              <w:rFonts w:eastAsia="宋体"/>
              <w:woUserID w:val="4"/>
            </w:rPr>
            <w:t>4.9 消融实验与机理分析</w:t>
          </w:r>
          <w:r>
            <w:tab/>
          </w:r>
          <w:r>
            <w:fldChar w:fldCharType="begin"/>
          </w:r>
          <w:r>
            <w:instrText xml:space="preserve"> PAGEREF _Toc1348684280 \h </w:instrText>
          </w:r>
          <w:r>
            <w:fldChar w:fldCharType="separate"/>
          </w:r>
          <w:r>
            <w:t>80</w:t>
          </w:r>
          <w:r>
            <w:fldChar w:fldCharType="end"/>
          </w:r>
          <w:r>
            <w:fldChar w:fldCharType="end"/>
          </w:r>
        </w:p>
        <w:p w14:paraId="1B47536E">
          <w:pPr>
            <w:pStyle w:val="13"/>
            <w:tabs>
              <w:tab w:val="right" w:leader="dot" w:pos="8820"/>
            </w:tabs>
          </w:pPr>
          <w:r>
            <w:fldChar w:fldCharType="begin"/>
          </w:r>
          <w:r>
            <w:instrText xml:space="preserve"> HYPERLINK \l _Toc742483626 </w:instrText>
          </w:r>
          <w:r>
            <w:fldChar w:fldCharType="separate"/>
          </w:r>
          <w:r>
            <w:rPr>
              <w:rFonts w:eastAsia="宋体"/>
              <w:woUserID w:val="4"/>
            </w:rPr>
            <w:t>4.10 系统性能与资源占用测试</w:t>
          </w:r>
          <w:r>
            <w:tab/>
          </w:r>
          <w:r>
            <w:fldChar w:fldCharType="begin"/>
          </w:r>
          <w:r>
            <w:instrText xml:space="preserve"> PAGEREF _Toc742483626 \h </w:instrText>
          </w:r>
          <w:r>
            <w:fldChar w:fldCharType="separate"/>
          </w:r>
          <w:r>
            <w:t>81</w:t>
          </w:r>
          <w:r>
            <w:fldChar w:fldCharType="end"/>
          </w:r>
          <w:r>
            <w:fldChar w:fldCharType="end"/>
          </w:r>
        </w:p>
        <w:p w14:paraId="47BFD84A">
          <w:pPr>
            <w:pStyle w:val="13"/>
            <w:tabs>
              <w:tab w:val="right" w:leader="dot" w:pos="8820"/>
            </w:tabs>
          </w:pPr>
          <w:r>
            <w:fldChar w:fldCharType="begin"/>
          </w:r>
          <w:r>
            <w:instrText xml:space="preserve"> HYPERLINK \l _Toc458052722 </w:instrText>
          </w:r>
          <w:r>
            <w:fldChar w:fldCharType="separate"/>
          </w:r>
          <w:r>
            <w:rPr>
              <w:rFonts w:eastAsia="宋体"/>
              <w:woUserID w:val="4"/>
            </w:rPr>
            <w:t>4.11 测试结果分析与小结</w:t>
          </w:r>
          <w:r>
            <w:tab/>
          </w:r>
          <w:r>
            <w:fldChar w:fldCharType="begin"/>
          </w:r>
          <w:r>
            <w:instrText xml:space="preserve"> PAGEREF _Toc458052722 \h </w:instrText>
          </w:r>
          <w:r>
            <w:fldChar w:fldCharType="separate"/>
          </w:r>
          <w:r>
            <w:t>82</w:t>
          </w:r>
          <w:r>
            <w:fldChar w:fldCharType="end"/>
          </w:r>
          <w:r>
            <w:fldChar w:fldCharType="end"/>
          </w:r>
        </w:p>
        <w:p w14:paraId="6B6C8D58">
          <w:pPr>
            <w:pStyle w:val="12"/>
            <w:tabs>
              <w:tab w:val="right" w:leader="dot" w:pos="8820"/>
            </w:tabs>
          </w:pPr>
          <w:r>
            <w:fldChar w:fldCharType="begin"/>
          </w:r>
          <w:r>
            <w:instrText xml:space="preserve"> HYPERLINK \l _Toc1185708442 </w:instrText>
          </w:r>
          <w:r>
            <w:fldChar w:fldCharType="separate"/>
          </w:r>
          <w:r>
            <w:t>第五章 创新性说明</w:t>
          </w:r>
          <w:r>
            <w:tab/>
          </w:r>
          <w:r>
            <w:fldChar w:fldCharType="begin"/>
          </w:r>
          <w:r>
            <w:instrText xml:space="preserve"> PAGEREF _Toc1185708442 \h </w:instrText>
          </w:r>
          <w:r>
            <w:fldChar w:fldCharType="separate"/>
          </w:r>
          <w:r>
            <w:t>85</w:t>
          </w:r>
          <w:r>
            <w:fldChar w:fldCharType="end"/>
          </w:r>
          <w:r>
            <w:fldChar w:fldCharType="end"/>
          </w:r>
        </w:p>
        <w:p w14:paraId="7AB02025">
          <w:pPr>
            <w:pStyle w:val="12"/>
            <w:tabs>
              <w:tab w:val="right" w:leader="dot" w:pos="8820"/>
            </w:tabs>
          </w:pPr>
          <w:r>
            <w:fldChar w:fldCharType="begin"/>
          </w:r>
          <w:r>
            <w:instrText xml:space="preserve"> HYPERLINK \l _Toc1954715683 </w:instrText>
          </w:r>
          <w:r>
            <w:fldChar w:fldCharType="separate"/>
          </w:r>
          <w:r>
            <w:rPr>
              <w:woUserID w:val="1"/>
            </w:rPr>
            <w:t>第六章 总结</w:t>
          </w:r>
          <w:r>
            <w:tab/>
          </w:r>
          <w:r>
            <w:fldChar w:fldCharType="begin"/>
          </w:r>
          <w:r>
            <w:instrText xml:space="preserve"> PAGEREF _Toc1954715683 \h </w:instrText>
          </w:r>
          <w:r>
            <w:fldChar w:fldCharType="separate"/>
          </w:r>
          <w:r>
            <w:t>88</w:t>
          </w:r>
          <w:r>
            <w:fldChar w:fldCharType="end"/>
          </w:r>
          <w:r>
            <w:fldChar w:fldCharType="end"/>
          </w:r>
        </w:p>
        <w:p w14:paraId="07D916E7">
          <w:pPr>
            <w:pStyle w:val="12"/>
            <w:tabs>
              <w:tab w:val="right" w:leader="dot" w:pos="8820"/>
            </w:tabs>
          </w:pPr>
          <w:r>
            <w:fldChar w:fldCharType="begin"/>
          </w:r>
          <w:r>
            <w:instrText xml:space="preserve"> HYPERLINK \l _Toc617022676 </w:instrText>
          </w:r>
          <w:r>
            <w:fldChar w:fldCharType="separate"/>
          </w:r>
          <w:r>
            <w:t>参考文献</w:t>
          </w:r>
          <w:r>
            <w:tab/>
          </w:r>
          <w:r>
            <w:fldChar w:fldCharType="begin"/>
          </w:r>
          <w:r>
            <w:instrText xml:space="preserve"> PAGEREF _Toc617022676 \h </w:instrText>
          </w:r>
          <w:r>
            <w:fldChar w:fldCharType="separate"/>
          </w:r>
          <w:r>
            <w:t>91</w:t>
          </w:r>
          <w:r>
            <w:fldChar w:fldCharType="end"/>
          </w:r>
          <w:r>
            <w:fldChar w:fldCharType="end"/>
          </w:r>
        </w:p>
        <w:p w14:paraId="778F8EC0">
          <w:pPr>
            <w:rPr>
              <w:rFonts w:ascii="Times New Roman" w:hAnsi="Times New Roman" w:eastAsia="宋体" w:cs="Times New Roman"/>
              <w:kern w:val="2"/>
              <w:sz w:val="21"/>
              <w:szCs w:val="24"/>
              <w:lang w:val="en-US" w:eastAsia="zh-CN" w:bidi="ar-SA"/>
            </w:rPr>
          </w:pPr>
          <w:r>
            <w:fldChar w:fldCharType="end"/>
          </w:r>
        </w:p>
      </w:sdtContent>
    </w:sdt>
    <w:p w14:paraId="09214317">
      <w:pPr>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 w:val="21"/>
          <w:szCs w:val="24"/>
          <w:lang w:val="en-US" w:eastAsia="zh-CN" w:bidi="ar-SA"/>
        </w:rPr>
        <w:br w:type="page"/>
      </w:r>
    </w:p>
    <w:p w14:paraId="0679B877">
      <w:pPr>
        <w:pStyle w:val="2"/>
        <w:autoSpaceDE w:val="0"/>
        <w:autoSpaceDN w:val="0"/>
        <w:bidi w:val="0"/>
        <w:adjustRightInd w:val="0"/>
        <w:spacing w:line="360" w:lineRule="auto"/>
        <w:ind w:left="0" w:leftChars="0" w:firstLine="0" w:firstLineChars="0"/>
        <w:jc w:val="center"/>
        <w:rPr>
          <w:woUserID w:val="2"/>
        </w:rPr>
      </w:pPr>
      <w:bookmarkStart w:id="0" w:name="_Toc2058115786"/>
      <w:r>
        <w:rPr>
          <w:woUserID w:val="2"/>
        </w:rPr>
        <w:t>摘要</w:t>
      </w:r>
      <w:bookmarkEnd w:id="0"/>
    </w:p>
    <w:p w14:paraId="78F1632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woUserID w:val="2"/>
        </w:rPr>
      </w:pPr>
      <w:r>
        <w:rPr>
          <w:rFonts w:hint="eastAsia" w:ascii="宋体" w:hAnsi="宋体" w:eastAsia="宋体" w:cs="宋体"/>
          <w:woUserID w:val="2"/>
        </w:rPr>
        <w:t>随着文本到语音合成（TTS，Text-to-Speech）、语音克隆和大语言模型（LLM，Large Language Model）驱动的生成式语音技术快速发展，真实语音样本被未授权采集、编码和复刻的技术门槛不断降低。公开视频、直播录屏、播客节目、有声读物、会议录音、企业客服语音和宣传音视频中均包含大量可识别的个人或组织声音资产。攻击者一旦获取这些公开语音，就可能利用零样本语音克隆、少样本微调式语音克隆或基于语音分词器（Speech Tokenizer）的新型语音合成系统，生成与目标说话人高度相似的伪造语音，进而引发身份冒用、电信诈骗、虚假内容传播、企业声音仿冒和个人声音权益滥用等安全风险。声音作为一种具有身份属性、传播频繁且难以更换的数字资产，已经成为生成式人工智能安全治理中的重要保护对象。</w:t>
      </w:r>
    </w:p>
    <w:p w14:paraId="00EE740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woUserID w:val="2"/>
        </w:rPr>
      </w:pPr>
      <w:r>
        <w:rPr>
          <w:rFonts w:hint="eastAsia" w:ascii="宋体" w:hAnsi="宋体" w:eastAsia="宋体" w:cs="宋体"/>
          <w:woUserID w:val="2"/>
        </w:rPr>
        <w:t>现有语音安全治理手段多集中于事后检测、水印溯源和内容审核环节。这类方法能够在合成语音已经产生或传播之后辅助判断其真实性，也可以为平台审核和事后追责提供依据，但难以阻止攻击者在语音公开发布后收集原始声音样本。一旦真实语音被大规模采集，攻击者便可能在检测系统介入之前完成参考音频整理、语义标注、说话人特征提取和语音克隆建模。因此，仅依赖事后检测难以充分解决声音资产源头泄露问题。</w:t>
      </w:r>
    </w:p>
    <w:p w14:paraId="7AABC0E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woUserID w:val="2"/>
        </w:rPr>
      </w:pPr>
      <w:r>
        <w:rPr>
          <w:rFonts w:hint="eastAsia" w:ascii="宋体" w:hAnsi="宋体" w:eastAsia="宋体" w:cs="宋体"/>
          <w:woUserID w:val="2"/>
        </w:rPr>
        <w:t>针对</w:t>
      </w:r>
      <w:r>
        <w:rPr>
          <w:rFonts w:hint="eastAsia" w:ascii="宋体" w:hAnsi="宋体" w:eastAsia="宋体" w:cs="宋体"/>
          <w:lang w:eastAsia="zh"/>
          <w:woUserID w:val="2"/>
        </w:rPr>
        <w:t>上述</w:t>
      </w:r>
      <w:r>
        <w:rPr>
          <w:rFonts w:hint="eastAsia" w:ascii="宋体" w:hAnsi="宋体" w:eastAsia="宋体" w:cs="宋体"/>
          <w:woUserID w:val="2"/>
        </w:rPr>
        <w:t>不足，本作品设计并实现了一套面向声音资产安全的源头主动防护系统 V-Guard，面向公开语音发布、音视频内容上传、企业语音素材外发和反诈安全演示等场景，在语音发布前为原始音频生成细粒度保护扰动，输出受保护音频，从源头降低未授权语音克隆系统对原始声音资产的稳定提取能力。</w:t>
      </w:r>
    </w:p>
    <w:p w14:paraId="7A02C45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woUserID w:val="2"/>
        </w:rPr>
      </w:pPr>
      <w:r>
        <w:rPr>
          <w:rFonts w:hint="eastAsia" w:ascii="宋体" w:hAnsi="宋体" w:eastAsia="宋体" w:cs="宋体"/>
          <w:woUserID w:val="2"/>
        </w:rPr>
        <w:t>V-Guard的设计基于对语音克隆系统信息依赖结构的分析</w:t>
      </w:r>
      <w:r>
        <w:rPr>
          <w:rFonts w:hint="eastAsia" w:ascii="宋体" w:hAnsi="宋体" w:eastAsia="宋体" w:cs="宋体"/>
          <w:lang w:eastAsia="zh"/>
          <w:woUserID w:val="2"/>
        </w:rPr>
        <w:t>。</w:t>
      </w:r>
      <w:r>
        <w:rPr>
          <w:rFonts w:hint="eastAsia" w:ascii="宋体" w:hAnsi="宋体" w:eastAsia="宋体" w:cs="宋体"/>
          <w:woUserID w:val="2"/>
        </w:rPr>
        <w:t>语音克隆至少需要从参考音频中提取两类信息</w:t>
      </w:r>
      <w:r>
        <w:rPr>
          <w:rFonts w:hint="eastAsia" w:ascii="宋体" w:hAnsi="宋体" w:eastAsia="宋体" w:cs="宋体"/>
          <w:lang w:eastAsia="zh"/>
          <w:woUserID w:val="2"/>
        </w:rPr>
        <w:t>：</w:t>
      </w:r>
      <w:r>
        <w:rPr>
          <w:rFonts w:hint="eastAsia" w:ascii="宋体" w:hAnsi="宋体" w:eastAsia="宋体" w:cs="宋体"/>
          <w:woUserID w:val="2"/>
        </w:rPr>
        <w:t>一类是语义表示链路，即机器提取语音内容、发音结构和语义token的过程，回答“说了什么”；另一类是声音身份表示链路，即机器提取说话人身份、音色和声学条件的过程，回答“是谁在说、怎么说”。系统通过语义代理模型组和声音身份代理模型组对上述两类链路分别建模，使保护扰动同时作用于两个表示空间。在此基础上引入心理声学约束控制扰动的可感知性，避免保护后音频出现明显听感失真。</w:t>
      </w:r>
    </w:p>
    <w:p w14:paraId="5C1641E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2" w:firstLineChars="200"/>
        <w:textAlignment w:val="auto"/>
        <w:rPr>
          <w:rFonts w:eastAsia="宋体"/>
          <w:b w:val="0"/>
          <w:bCs w:val="0"/>
          <w:woUserID w:val="2"/>
        </w:rPr>
      </w:pPr>
      <w:r>
        <w:rPr>
          <w:rFonts w:hint="eastAsia" w:ascii="宋体" w:hAnsi="宋体" w:eastAsia="宋体" w:cs="宋体"/>
          <w:b/>
          <w:bCs/>
          <w:i w:val="0"/>
          <w:iCs w:val="0"/>
          <w:caps w:val="0"/>
          <w:color w:val="0F1115"/>
          <w:spacing w:val="0"/>
          <w:sz w:val="24"/>
          <w:szCs w:val="24"/>
          <w:shd w:val="clear" w:fill="FFFFFF"/>
          <w:woUserID w:val="2"/>
        </w:rPr>
        <w:t>本作品的创新主要体现在四个方面：</w:t>
      </w:r>
      <w:r>
        <w:rPr>
          <w:rFonts w:hint="eastAsia" w:ascii="宋体" w:hAnsi="宋体" w:eastAsia="宋体" w:cs="宋体"/>
          <w:b w:val="0"/>
          <w:bCs w:val="0"/>
          <w:i w:val="0"/>
          <w:iCs w:val="0"/>
          <w:caps w:val="0"/>
          <w:color w:val="0F1115"/>
          <w:spacing w:val="0"/>
          <w:sz w:val="24"/>
          <w:szCs w:val="24"/>
          <w:shd w:val="clear" w:fill="FFFFFF"/>
          <w:lang w:eastAsia="zh"/>
          <w:woUserID w:val="2"/>
        </w:rPr>
        <w:t>（1）</w:t>
      </w:r>
      <w:r>
        <w:rPr>
          <w:rFonts w:hint="eastAsia" w:ascii="宋体" w:hAnsi="宋体" w:eastAsia="宋体" w:cs="宋体"/>
          <w:b w:val="0"/>
          <w:bCs w:val="0"/>
          <w:i w:val="0"/>
          <w:iCs w:val="0"/>
          <w:caps w:val="0"/>
          <w:color w:val="0F1115"/>
          <w:spacing w:val="0"/>
          <w:sz w:val="24"/>
          <w:szCs w:val="24"/>
          <w:shd w:val="clear" w:fill="FFFFFF"/>
          <w:woUserID w:val="2"/>
        </w:rPr>
        <w:t>将防护位置从事后检测前移至语音公开发布之前，在源头降低语音样本对未授权克隆系统的利用价值；</w:t>
      </w:r>
      <w:r>
        <w:rPr>
          <w:rFonts w:hint="eastAsia" w:ascii="宋体" w:hAnsi="宋体" w:eastAsia="宋体" w:cs="宋体"/>
          <w:b w:val="0"/>
          <w:bCs w:val="0"/>
          <w:i w:val="0"/>
          <w:iCs w:val="0"/>
          <w:caps w:val="0"/>
          <w:color w:val="0F1115"/>
          <w:spacing w:val="0"/>
          <w:sz w:val="24"/>
          <w:szCs w:val="24"/>
          <w:shd w:val="clear" w:fill="FFFFFF"/>
          <w:lang w:eastAsia="zh"/>
          <w:woUserID w:val="2"/>
        </w:rPr>
        <w:t>（2）</w:t>
      </w:r>
      <w:r>
        <w:rPr>
          <w:rFonts w:hint="eastAsia" w:ascii="宋体" w:hAnsi="宋体" w:eastAsia="宋体" w:cs="宋体"/>
          <w:b w:val="0"/>
          <w:bCs w:val="0"/>
          <w:i w:val="0"/>
          <w:iCs w:val="0"/>
          <w:caps w:val="0"/>
          <w:color w:val="0F1115"/>
          <w:spacing w:val="0"/>
          <w:sz w:val="24"/>
          <w:szCs w:val="24"/>
          <w:shd w:val="clear" w:fill="FFFFFF"/>
          <w:woUserID w:val="2"/>
        </w:rPr>
        <w:t>构建语义与声音身份双链路联合防护框架，其中语义链路从传统的ASR文本输出层面下沉至语音编码器的中间表示层面，以更根本的方式破坏语音内容的可理解性；声音身份链路通过多编码器集成削弱</w:t>
      </w:r>
      <w:r>
        <w:rPr>
          <w:rFonts w:hint="eastAsia" w:ascii="宋体" w:hAnsi="宋体" w:eastAsia="宋体" w:cs="宋体"/>
          <w:b w:val="0"/>
          <w:bCs w:val="0"/>
          <w:i w:val="0"/>
          <w:iCs w:val="0"/>
          <w:caps w:val="0"/>
          <w:color w:val="0F1115"/>
          <w:spacing w:val="0"/>
          <w:sz w:val="24"/>
          <w:szCs w:val="24"/>
          <w:shd w:val="clear" w:fill="FFFFFF"/>
          <w:lang w:eastAsia="zh"/>
          <w:woUserID w:val="2"/>
        </w:rPr>
        <w:t>已知和未知</w:t>
      </w:r>
      <w:r>
        <w:rPr>
          <w:rFonts w:hint="eastAsia" w:ascii="宋体" w:hAnsi="宋体" w:eastAsia="宋体" w:cs="宋体"/>
          <w:b w:val="0"/>
          <w:bCs w:val="0"/>
          <w:i w:val="0"/>
          <w:iCs w:val="0"/>
          <w:caps w:val="0"/>
          <w:color w:val="0F1115"/>
          <w:spacing w:val="0"/>
          <w:sz w:val="24"/>
          <w:szCs w:val="24"/>
          <w:shd w:val="clear" w:fill="FFFFFF"/>
          <w:woUserID w:val="2"/>
        </w:rPr>
        <w:t>克隆模型对目标说话人身份的提取能力</w:t>
      </w:r>
      <w:r>
        <w:rPr>
          <w:rFonts w:hint="eastAsia" w:ascii="宋体" w:hAnsi="宋体" w:eastAsia="宋体" w:cs="宋体"/>
          <w:b w:val="0"/>
          <w:bCs w:val="0"/>
          <w:i w:val="0"/>
          <w:iCs w:val="0"/>
          <w:caps w:val="0"/>
          <w:color w:val="0F1115"/>
          <w:spacing w:val="0"/>
          <w:sz w:val="24"/>
          <w:szCs w:val="24"/>
          <w:shd w:val="clear" w:fill="FFFFFF"/>
          <w:lang w:eastAsia="zh"/>
          <w:woUserID w:val="2"/>
        </w:rPr>
        <w:t>；（3）</w:t>
      </w:r>
      <w:r>
        <w:rPr>
          <w:rFonts w:hint="eastAsia" w:ascii="宋体" w:hAnsi="宋体" w:eastAsia="宋体" w:cs="宋体"/>
          <w:b w:val="0"/>
          <w:bCs w:val="0"/>
          <w:i w:val="0"/>
          <w:iCs w:val="0"/>
          <w:caps w:val="0"/>
          <w:color w:val="0F1115"/>
          <w:spacing w:val="0"/>
          <w:sz w:val="24"/>
          <w:szCs w:val="24"/>
          <w:shd w:val="clear" w:fill="FFFFFF"/>
          <w:woUserID w:val="2"/>
        </w:rPr>
        <w:t>引入心理声学掩蔽模型约束扰动的时频分布，在防护强度与音频质量之间提供可调节的权衡空间；</w:t>
      </w:r>
      <w:r>
        <w:rPr>
          <w:rFonts w:hint="eastAsia" w:ascii="宋体" w:hAnsi="宋体" w:eastAsia="宋体" w:cs="宋体"/>
          <w:b w:val="0"/>
          <w:bCs w:val="0"/>
          <w:i w:val="0"/>
          <w:iCs w:val="0"/>
          <w:caps w:val="0"/>
          <w:color w:val="0F1115"/>
          <w:spacing w:val="0"/>
          <w:sz w:val="24"/>
          <w:szCs w:val="24"/>
          <w:shd w:val="clear" w:fill="FFFFFF"/>
          <w:lang w:eastAsia="zh"/>
          <w:woUserID w:val="2"/>
        </w:rPr>
        <w:t>（4）</w:t>
      </w:r>
      <w:r>
        <w:rPr>
          <w:rFonts w:hint="eastAsia" w:ascii="宋体" w:hAnsi="宋体" w:eastAsia="宋体" w:cs="宋体"/>
          <w:b w:val="0"/>
          <w:bCs w:val="0"/>
          <w:i w:val="0"/>
          <w:iCs w:val="0"/>
          <w:caps w:val="0"/>
          <w:color w:val="0F1115"/>
          <w:spacing w:val="0"/>
          <w:sz w:val="24"/>
          <w:szCs w:val="24"/>
          <w:shd w:val="clear" w:fill="FFFFFF"/>
          <w:woUserID w:val="2"/>
        </w:rPr>
        <w:t>将上述算法能力封装为包含接入、保护、评估和导出的完整网页端工程平台，使主动防护技术具备可操作性和可验证性。</w:t>
      </w:r>
    </w:p>
    <w:p w14:paraId="778AB65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woUserID w:val="2"/>
        </w:rPr>
      </w:pPr>
      <w:r>
        <w:rPr>
          <w:rFonts w:hint="eastAsia" w:eastAsia="宋体"/>
          <w:lang w:eastAsia="zh"/>
          <w:woUserID w:val="2"/>
        </w:rPr>
        <w:t>对作品的评估</w:t>
      </w:r>
      <w:r>
        <w:rPr>
          <w:rFonts w:eastAsia="宋体"/>
          <w:woUserID w:val="2"/>
        </w:rPr>
        <w:t>实验方面，本作品基于 LibriTTS 测试样本构建“原始音频—保护音频”成对评估流程，并从语义保护、声音身份保护、音频质量、鲁棒性、消融实验和系统性能等角度进行验证。测试结果表明，受保护音频能够显著干扰机器语义识别链路，在 Whisper Medium 和 wav2vec2-base-960h 上均产生明显 WER 提升；在语音克隆验证中，以保护音频作为 XTTS-v2 参考音频生成的克隆语音，其 ECAPA-TDNN 说话人相似度较原始参考条件显著下降，说明系统能够削弱克隆后端对原始说话人身份的复刻能力。进一步的高保真参数组、跨克隆后端迁移性、信道变换鲁棒性和损失项消融实验也表明，V-Guard 具备一定参数可调性、迁移性和传播链路残留防护能力。</w:t>
      </w:r>
    </w:p>
    <w:p w14:paraId="54C4831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woUserID w:val="2"/>
        </w:rPr>
      </w:pPr>
      <w:r>
        <w:rPr>
          <w:rFonts w:eastAsia="宋体"/>
          <w:woUserID w:val="2"/>
        </w:rPr>
        <w:t>V-Guard 系统不能替代法律监管、平台审核、水印溯源和深度伪造检测，但可以作为上述治理手段之前的一道前置保护层，在声音样本被采集、编码和克隆利用之前降低其机器可利用性，从而为生成式语音时代的声音隐私保护、声音资产管理和反诈安全教育提供工程化支撑。</w:t>
      </w:r>
    </w:p>
    <w:p w14:paraId="6CA97A7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2" w:firstLineChars="200"/>
        <w:textAlignment w:val="auto"/>
        <w:rPr>
          <w:rFonts w:eastAsia="宋体"/>
          <w:woUserID w:val="2"/>
        </w:rPr>
      </w:pPr>
      <w:r>
        <w:rPr>
          <w:rFonts w:eastAsia="宋体"/>
          <w:b/>
          <w:bCs/>
          <w:woUserID w:val="2"/>
        </w:rPr>
        <w:t>关键词</w:t>
      </w:r>
      <w:r>
        <w:rPr>
          <w:rFonts w:eastAsia="宋体"/>
          <w:woUserID w:val="2"/>
        </w:rPr>
        <w:t>：声音资产；主动防护；语音克隆；语义表示链路；声音身份表示链路；心理声学约束；受保护音频；语音安全</w:t>
      </w:r>
    </w:p>
    <w:p w14:paraId="34B02B30">
      <w:pPr>
        <w:rPr>
          <w:rFonts w:eastAsia="宋体"/>
          <w:woUserID w:val="2"/>
        </w:rPr>
      </w:pPr>
      <w:r>
        <w:rPr>
          <w:rFonts w:eastAsia="宋体"/>
          <w:woUserID w:val="2"/>
        </w:rPr>
        <w:br w:type="page"/>
      </w:r>
    </w:p>
    <w:p w14:paraId="2610363F">
      <w:pPr>
        <w:pStyle w:val="2"/>
        <w:keepNext w:val="0"/>
        <w:keepLines w:val="0"/>
        <w:widowControl/>
        <w:suppressLineNumbers w:val="0"/>
        <w:jc w:val="center"/>
      </w:pPr>
      <w:bookmarkStart w:id="1" w:name="_Toc927191929"/>
      <w:r>
        <w:t>第一章 作品概述</w:t>
      </w:r>
      <w:bookmarkEnd w:id="1"/>
    </w:p>
    <w:p w14:paraId="78D03E3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本章主要介绍 V-Guard 作品提出的背景、已有研究基础、作品特色和应用前景。首先分析生成式语音技术发展带来的声音资产安全风险，然后概括语音合成与语音隐私保护领域的相关工作，最后说明本作品在发布前主动防护、联合保护机制、听感可用性和系统闭环方面的主要特点。</w:t>
      </w:r>
    </w:p>
    <w:p w14:paraId="451FE70D">
      <w:pPr>
        <w:pStyle w:val="4"/>
        <w:keepNext w:val="0"/>
        <w:keepLines w:val="0"/>
        <w:widowControl/>
        <w:suppressLineNumbers w:val="0"/>
      </w:pPr>
      <w:bookmarkStart w:id="2" w:name="_Toc874839301"/>
      <w:r>
        <w:t>1.1 作品背景与意义</w:t>
      </w:r>
      <w:bookmarkEnd w:id="2"/>
    </w:p>
    <w:p w14:paraId="40CE7AF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近年来，深度学习、自监督语音表征学习和生成式人工智能技术持续推动语音合成能力发展。早期语音合成系统通常依赖人工设计的声学特征、统计模型或较复杂的文本前端规则，而现代神经网络语音合成系统已经能够生成自然度较高、情感表达较丰富、说话人相似度较强的语音内容。随着模型结构和训练数据规模不断扩大，语音合成系统不再只用于无身份特征的普通播报，也逐渐具备根据少量参考语音复刻目标说话人声音特征的能力[1-8]。</w:t>
      </w:r>
    </w:p>
    <w:p w14:paraId="462E568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从实际风险看，语音克隆技术降低了声音仿冒的门槛。攻击者不一定需要长期接触目标用户，也不一定需要获取高质量录音棚语音。公开短视频、直播录屏、采访片段、播客节目、在线课程、会议录音、客服电话和企业宣传视频中都可能包含目标说话人的真实语音片段。</w:t>
      </w:r>
      <w:r>
        <w:rPr>
          <w:b w:val="0"/>
          <w:bCs w:val="0"/>
        </w:rPr>
        <w:t>这些语音一旦被批量收集，就可能被用于构造语音克隆参考样本，进一步生成与目标说话人高度相似的合成语音</w:t>
      </w:r>
      <w:r>
        <w:t>。对于个人用户而言，这可能造成熟人诈骗、虚假言论伪造和身份冒用；对于企业而言，这可能导致客服声音仿冒、品牌语音资产滥用和定向社会工程攻击；对于内容平台而言，这也会增加虚假音频传播、内容审核和生成式人工智能治理的压力。</w:t>
      </w:r>
    </w:p>
    <w:p w14:paraId="5DAD35D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rPr>
      </w:pPr>
      <w:r>
        <w:rPr>
          <w:rFonts w:hint="eastAsia" w:eastAsia="宋体"/>
          <w:lang w:eastAsia="zh"/>
        </w:rPr>
        <w:t>例如，</w:t>
      </w:r>
      <w:r>
        <w:rPr>
          <w:rFonts w:ascii="宋体" w:hAnsi="宋体" w:eastAsia="宋体" w:cs="宋体"/>
          <w:sz w:val="24"/>
          <w:szCs w:val="24"/>
          <w:woUserID w:val="2"/>
        </w:rPr>
        <w:t>声音资产的商业价值正面临大规模非法滥用</w:t>
      </w:r>
      <w:r>
        <w:rPr>
          <w:rFonts w:hint="eastAsia" w:ascii="宋体" w:hAnsi="宋体" w:cs="宋体"/>
          <w:sz w:val="24"/>
          <w:szCs w:val="24"/>
          <w:lang w:eastAsia="zh"/>
          <w:woUserID w:val="2"/>
        </w:rPr>
        <w:t>：</w:t>
      </w:r>
      <w:r>
        <w:rPr>
          <w:rFonts w:ascii="宋体" w:hAnsi="宋体" w:eastAsia="宋体" w:cs="宋体"/>
          <w:sz w:val="24"/>
          <w:szCs w:val="24"/>
          <w:woUserID w:val="2"/>
        </w:rPr>
        <w:t>2023 年，AI 生成的伪造歌曲“Heart on My Sleeve”因逼真模仿了 Drake 和 The Weeknd 的嗓音而火爆全网，引发了关于公众人物声音资产所有权与数字版权的激烈法律争议</w:t>
      </w:r>
      <w:r>
        <w:rPr>
          <w:rFonts w:hint="eastAsia" w:ascii="宋体" w:hAnsi="宋体" w:cs="宋体"/>
          <w:sz w:val="24"/>
          <w:szCs w:val="24"/>
          <w:lang w:eastAsia="zh"/>
          <w:woUserID w:val="2"/>
        </w:rPr>
        <w:t>;</w:t>
      </w:r>
      <w:r>
        <w:rPr>
          <w:rFonts w:eastAsia="宋体"/>
          <w:woUserID w:val="2"/>
        </w:rPr>
        <w:t>在企业级应用中，‘CEO 欺诈’已成为重大安全威胁</w:t>
      </w:r>
      <w:r>
        <w:rPr>
          <w:rFonts w:hint="eastAsia" w:eastAsia="宋体"/>
          <w:lang w:eastAsia="zh"/>
          <w:woUserID w:val="2"/>
        </w:rPr>
        <w:t>：</w:t>
      </w:r>
      <w:r>
        <w:rPr>
          <w:rFonts w:eastAsia="宋体"/>
          <w:woUserID w:val="2"/>
        </w:rPr>
        <w:t>2019 年，一家英国能源公司遭 AI 语音伪造欺诈，损失22万欧元。攻击者利用语音合成技术模仿母公司 CEO 的音色与韵律，向财务部门下达紧急转账指令</w:t>
      </w:r>
      <w:r>
        <w:rPr>
          <w:rFonts w:hint="eastAsia" w:eastAsia="宋体"/>
          <w:lang w:eastAsia="zh"/>
          <w:woUserID w:val="2"/>
        </w:rPr>
        <w:t>。</w:t>
      </w:r>
    </w:p>
    <w:p w14:paraId="4465DC1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eastAsia="宋体"/>
          <w:lang w:eastAsia="zh"/>
        </w:rPr>
      </w:pPr>
      <w:r>
        <w:rPr>
          <w:rFonts w:hint="eastAsia" w:eastAsia="宋体"/>
          <w:lang w:eastAsia="zh"/>
        </w:rPr>
        <w:drawing>
          <wp:inline distT="0" distB="0" distL="114300" distR="114300">
            <wp:extent cx="5600065" cy="2654935"/>
            <wp:effectExtent l="0" t="0" r="635" b="1206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9"/>
                    <a:stretch>
                      <a:fillRect/>
                    </a:stretch>
                  </pic:blipFill>
                  <pic:spPr>
                    <a:xfrm>
                      <a:off x="0" y="0"/>
                      <a:ext cx="5600065" cy="2654935"/>
                    </a:xfrm>
                    <a:prstGeom prst="rect">
                      <a:avLst/>
                    </a:prstGeom>
                  </pic:spPr>
                </pic:pic>
              </a:graphicData>
            </a:graphic>
          </wp:inline>
        </w:drawing>
      </w:r>
    </w:p>
    <w:p w14:paraId="2CF4AD6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eastAsia="宋体"/>
          <w:lang w:eastAsia="zh"/>
          <w:woUserID w:val="2"/>
        </w:rPr>
      </w:pPr>
      <w:r>
        <w:rPr>
          <w:rFonts w:hint="eastAsia" w:eastAsia="宋体"/>
          <w:b w:val="0"/>
          <w:bCs w:val="0"/>
          <w:lang w:eastAsia="zh"/>
          <w:woUserID w:val="2"/>
        </w:rPr>
        <w:t>图 1-1 Drake 与 The Weeknd 的 AI 伪造歌曲事件</w:t>
      </w:r>
      <w:r>
        <w:rPr>
          <w:rStyle w:val="24"/>
          <w:rFonts w:hint="eastAsia"/>
          <w:lang w:eastAsia="zh"/>
        </w:rPr>
        <w:t>[9]</w:t>
      </w:r>
    </w:p>
    <w:p w14:paraId="2D254A4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eastAsia="宋体"/>
          <w:lang w:eastAsia="zh"/>
        </w:rPr>
      </w:pPr>
      <w:r>
        <w:rPr>
          <w:rFonts w:hint="eastAsia" w:eastAsia="宋体"/>
          <w:lang w:eastAsia="zh"/>
        </w:rPr>
        <w:drawing>
          <wp:inline distT="0" distB="0" distL="114300" distR="114300">
            <wp:extent cx="5596255" cy="3147695"/>
            <wp:effectExtent l="0" t="0" r="4445" b="1460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0"/>
                    <a:stretch>
                      <a:fillRect/>
                    </a:stretch>
                  </pic:blipFill>
                  <pic:spPr>
                    <a:xfrm>
                      <a:off x="0" y="0"/>
                      <a:ext cx="5596255" cy="3147695"/>
                    </a:xfrm>
                    <a:prstGeom prst="rect">
                      <a:avLst/>
                    </a:prstGeom>
                  </pic:spPr>
                </pic:pic>
              </a:graphicData>
            </a:graphic>
          </wp:inline>
        </w:drawing>
      </w:r>
    </w:p>
    <w:p w14:paraId="2260630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eastAsia="宋体"/>
          <w:lang w:eastAsia="zh"/>
          <w:woUserID w:val="2"/>
        </w:rPr>
      </w:pPr>
      <w:r>
        <w:rPr>
          <w:rFonts w:hint="eastAsia" w:eastAsia="宋体"/>
          <w:b w:val="0"/>
          <w:bCs w:val="0"/>
          <w:lang w:eastAsia="zh"/>
          <w:woUserID w:val="2"/>
        </w:rPr>
        <w:t>图 1-2 英国能源公司“CEO 欺诈”案</w:t>
      </w:r>
      <w:r>
        <w:rPr>
          <w:rStyle w:val="24"/>
          <w:rFonts w:hint="eastAsia"/>
          <w:lang w:eastAsia="zh"/>
        </w:rPr>
        <w:t>[10]</w:t>
      </w:r>
    </w:p>
    <w:p w14:paraId="5DC50CB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rFonts w:ascii="宋体" w:hAnsi="宋体" w:eastAsia="宋体" w:cs="宋体"/>
          <w:sz w:val="24"/>
          <w:szCs w:val="24"/>
          <w:woUserID w:val="2"/>
        </w:rPr>
        <w:t xml:space="preserve">此类事件直观展现了生成式 AI </w:t>
      </w:r>
      <w:r>
        <w:rPr>
          <w:rFonts w:hint="eastAsia" w:ascii="宋体" w:hAnsi="宋体" w:eastAsia="宋体" w:cs="宋体"/>
          <w:sz w:val="24"/>
          <w:szCs w:val="24"/>
          <w:lang w:eastAsia="zh"/>
          <w:woUserID w:val="2"/>
        </w:rPr>
        <w:t>可以</w:t>
      </w:r>
      <w:r>
        <w:rPr>
          <w:rFonts w:ascii="宋体" w:hAnsi="宋体" w:eastAsia="宋体" w:cs="宋体"/>
          <w:sz w:val="24"/>
          <w:szCs w:val="24"/>
          <w:woUserID w:val="2"/>
        </w:rPr>
        <w:t>利用现有</w:t>
      </w:r>
      <w:r>
        <w:rPr>
          <w:rFonts w:hint="eastAsia" w:ascii="宋体" w:hAnsi="宋体" w:cs="宋体"/>
          <w:sz w:val="24"/>
          <w:szCs w:val="24"/>
          <w:lang w:eastAsia="zh"/>
          <w:woUserID w:val="2"/>
        </w:rPr>
        <w:t>语音</w:t>
      </w:r>
      <w:r>
        <w:rPr>
          <w:rFonts w:ascii="宋体" w:hAnsi="宋体" w:eastAsia="宋体" w:cs="宋体"/>
          <w:sz w:val="24"/>
          <w:szCs w:val="24"/>
          <w:woUserID w:val="2"/>
        </w:rPr>
        <w:t>样本在短时间内</w:t>
      </w:r>
      <w:r>
        <w:rPr>
          <w:rFonts w:eastAsia="宋体"/>
          <w:woUserID w:val="2"/>
        </w:rPr>
        <w:t>精准模拟韵律与语调，绕过传统的内部身份审核机制</w:t>
      </w:r>
      <w:r>
        <w:rPr>
          <w:rFonts w:hint="eastAsia" w:eastAsia="宋体"/>
          <w:lang w:eastAsia="zh"/>
          <w:woUserID w:val="2"/>
        </w:rPr>
        <w:t>，</w:t>
      </w:r>
      <w:r>
        <w:rPr>
          <w:rFonts w:ascii="宋体" w:hAnsi="宋体" w:eastAsia="宋体" w:cs="宋体"/>
          <w:sz w:val="24"/>
          <w:szCs w:val="24"/>
          <w:woUserID w:val="2"/>
        </w:rPr>
        <w:t>侵占个人声音权，从而论证了 V-Guard 这种能够从源头削弱声音被复刻利用的技术方案具有显著的落地价值。</w:t>
      </w:r>
    </w:p>
    <w:p w14:paraId="27577F4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当前语音克隆风险主要可以概括为三类。</w:t>
      </w:r>
    </w:p>
    <w:p w14:paraId="101A2D2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 xml:space="preserve">第一类是零样本语音克隆，即攻击者只需要提供短时间参考音频和目标文本，就可能合成具有相似声音特征的语音。VALL-E </w:t>
      </w:r>
      <w:r>
        <w:t>等神经音频编码语言模型表明，离散音频编码可以被用于条件语言建模式的零样本语音合成，并能够根据短参考语音生成个性化语音</w:t>
      </w:r>
      <w:r>
        <w:rPr>
          <w:sz w:val="18"/>
          <w:vertAlign w:val="superscript"/>
        </w:rPr>
        <w:t>[5]</w:t>
      </w:r>
      <w:r>
        <w:t>。</w:t>
      </w:r>
    </w:p>
    <w:p w14:paraId="764CC40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b w:val="0"/>
          <w:bCs w:val="0"/>
        </w:rPr>
      </w:pPr>
      <w:r>
        <w:rPr>
          <w:b w:val="0"/>
          <w:bCs w:val="0"/>
        </w:rPr>
        <w:t>第二类是少样本或微调式语音克隆，即攻击者收集多条目标说话人语音后，对模型进行适配、微调或条件建模，从而更稳定地学习目标说话人的声音身份信息[8,11]。</w:t>
      </w:r>
    </w:p>
    <w:p w14:paraId="4855F79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b w:val="0"/>
          <w:bCs w:val="0"/>
        </w:rPr>
      </w:pPr>
      <w:r>
        <w:rPr>
          <w:b w:val="0"/>
          <w:bCs w:val="0"/>
        </w:rPr>
        <w:t>第三类是基于大语言模型的语音合成，即系统将连续语音转换为离散语音 token，再由语言模型或生成模型完成后续建模与合成。CosyVoice 等系统进一步说明，监督语义 token 与大语言模型结合后，可以提升零样本语音合成中的内容一致性和说话人相似度</w:t>
      </w:r>
      <w:r>
        <w:rPr>
          <w:b w:val="0"/>
          <w:bCs w:val="0"/>
          <w:sz w:val="18"/>
          <w:vertAlign w:val="superscript"/>
        </w:rPr>
        <w:t>[6]</w:t>
      </w:r>
      <w:r>
        <w:rPr>
          <w:b w:val="0"/>
          <w:bCs w:val="0"/>
        </w:rPr>
        <w:t>。</w:t>
      </w:r>
    </w:p>
    <w:p w14:paraId="5F10D07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b w:val="0"/>
          <w:bCs w:val="0"/>
        </w:rPr>
      </w:pPr>
      <w:r>
        <w:rPr>
          <w:b w:val="0"/>
          <w:bCs w:val="0"/>
        </w:rPr>
        <w:t>上述风险说明，语音克隆系统并不是只依赖某一个单一特征。概括来说，机器至少需要从参考音频中提取两类信息：一类是“说了什么”，包括语音内容、发音单元、文本转写、语义 token 和文本—发音对齐关系；另一类是“是谁在说、怎么说”，包括说话人身份、音色、韵律、风格、情绪和声学环境等声音条件。前者构成语义表示链路，后者构成声音身份特征链路。如果防护方法只影响自动语音识别结果，而不影响声音身份表示，攻击者仍可能从参考音频中提取目标说话人的声音条件；如果防护方法只降低声纹相似度，而不影响语义内容和文本对齐关系，攻击者仍可能在自动标注或微调场景中构造可用训练样本。因此，真实语音克隆风险要求防护系统同时关注这两类机器依赖。</w:t>
      </w:r>
    </w:p>
    <w:p w14:paraId="7A67B70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b w:val="0"/>
          <w:bCs w:val="0"/>
          <w:lang w:eastAsia="zh"/>
        </w:rPr>
      </w:pPr>
      <w:r>
        <w:rPr>
          <w:b w:val="0"/>
          <w:bCs w:val="0"/>
        </w:rPr>
        <w:t>现有治理手段多集中于事后环节。例如，深度伪造检测模型可以在音频生成后判断其是否存在伪造痕迹，水印和溯源技术可以辅助平台识别生成内容来源，内容审核机制可以在平台传播阶段拦截高风险音频。这些方法对平台治理和事后追责具有价值，但它们通常无法阻止攻击者在前端收集真实语音样本。一旦原始声音资产被公开暴露，攻击者就可能在检测系统介入之前完成采集、编码和建模。因此，仅依赖事后检测并不能充分解决声音资产源头泄露问题。</w:t>
      </w:r>
    </w:p>
    <w:p w14:paraId="1A0816C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b w:val="0"/>
          <w:bCs w:val="0"/>
        </w:rPr>
      </w:pPr>
      <w:r>
        <w:rPr>
          <w:b w:val="0"/>
          <w:bCs w:val="0"/>
        </w:rPr>
        <w:t>基于上述背景，本作品采用发布前主动防护思路。主动防护的目标不是在伪造语音生成后再判断真假，而是在用户公开发布或外发真实语音之前，为原始音频生成受保护音频。该音频对人耳应尽量保持自然、可懂和可用，但在机器模型看来，其语义表示、声音身份表示或离散语音 token 可能发生偏移，从而削弱未授权语音克隆系统对原始声音资产的稳定提取能力。由此，V-Guard 试图在声音数据源头增加一道主动保护层，为个人声音隐私、企业声音资产管理和生成式语音安全治理提供可落地的系统方案。</w:t>
      </w:r>
    </w:p>
    <w:p w14:paraId="54BAC1E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eastAsia="宋体"/>
          <w:b w:val="0"/>
          <w:bCs w:val="0"/>
          <w:lang w:eastAsia="zh"/>
          <w:woUserID w:val="2"/>
        </w:rPr>
      </w:pPr>
      <w:r>
        <w:rPr>
          <w:rFonts w:hint="eastAsia" w:eastAsia="宋体"/>
          <w:b w:val="0"/>
          <w:bCs w:val="0"/>
          <w:lang w:eastAsia="zh"/>
          <w:woUserID w:val="2"/>
        </w:rPr>
        <w:drawing>
          <wp:inline distT="0" distB="0" distL="114300" distR="114300">
            <wp:extent cx="5593080" cy="2012315"/>
            <wp:effectExtent l="0" t="0" r="7620" b="698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1"/>
                    <a:srcRect t="8384" b="17816"/>
                    <a:stretch>
                      <a:fillRect/>
                    </a:stretch>
                  </pic:blipFill>
                  <pic:spPr>
                    <a:xfrm>
                      <a:off x="0" y="0"/>
                      <a:ext cx="5593080" cy="2012315"/>
                    </a:xfrm>
                    <a:prstGeom prst="rect">
                      <a:avLst/>
                    </a:prstGeom>
                  </pic:spPr>
                </pic:pic>
              </a:graphicData>
            </a:graphic>
          </wp:inline>
        </w:drawing>
      </w:r>
    </w:p>
    <w:p w14:paraId="251305B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eastAsia="宋体"/>
          <w:b w:val="0"/>
          <w:bCs w:val="0"/>
          <w:lang w:eastAsia="zh"/>
          <w:woUserID w:val="2"/>
        </w:rPr>
      </w:pPr>
      <w:r>
        <w:rPr>
          <w:rFonts w:hint="eastAsia"/>
          <w:b w:val="0"/>
          <w:bCs w:val="0"/>
          <w:lang w:eastAsia="zh"/>
          <w:woUserID w:val="2"/>
        </w:rPr>
        <w:t>图 1- 3 语音克隆风险链路与 V-Guard 源头防护位置示意图</w:t>
      </w:r>
    </w:p>
    <w:p w14:paraId="5BAFB948">
      <w:pPr>
        <w:pStyle w:val="4"/>
        <w:keepNext w:val="0"/>
        <w:keepLines w:val="0"/>
        <w:widowControl/>
        <w:suppressLineNumbers w:val="0"/>
      </w:pPr>
      <w:bookmarkStart w:id="3" w:name="_Toc510393050"/>
      <w:r>
        <w:t>1.2 相关工作</w:t>
      </w:r>
      <w:bookmarkEnd w:id="3"/>
    </w:p>
    <w:p w14:paraId="3C1FC70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语音安全问题与语音合成技术发展密切相关。本节从语音合成和语音隐私保护两个方面概括已有工作，为后续章节介绍相关技术和系统实现提供基础。</w:t>
      </w:r>
    </w:p>
    <w:p w14:paraId="5B976C6A">
      <w:pPr>
        <w:pStyle w:val="5"/>
        <w:keepNext w:val="0"/>
        <w:keepLines w:val="0"/>
        <w:widowControl/>
        <w:suppressLineNumbers w:val="0"/>
      </w:pPr>
      <w:bookmarkStart w:id="4" w:name="_Toc37371679"/>
      <w:r>
        <w:t>1.2.1 语音合成</w:t>
      </w:r>
      <w:bookmarkEnd w:id="4"/>
    </w:p>
    <w:p w14:paraId="3234DB9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语音合成技术的目标是将文本或其他输入条件转换为自然语音</w:t>
      </w:r>
      <w:r>
        <w:t>。传统语音合成方法包括拼接式语音合成、参数式语音合成和统计参数语音合成。这类方法通常依赖人工设计的语言学特征、声学特征和声码器结构，能够完成基本播报任务，但在自然度、情感表达、韵律变化和说话人个性化方面存在限制。</w:t>
      </w:r>
    </w:p>
    <w:p w14:paraId="2429006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随着深度学习发展，神经网络语音合成逐渐成为主流方向。典型系统通常先将文本转换为声学表示，再由声码器生成波形。Tacotron 2 采用从字符序列到梅尔频谱，再由神经声码器生成波形的结构，推动了端到端神经语音合成的发展</w:t>
      </w:r>
      <w:r>
        <w:rPr>
          <w:sz w:val="18"/>
          <w:vertAlign w:val="superscript"/>
        </w:rPr>
        <w:t>[1]</w:t>
      </w:r>
      <w:r>
        <w:t>。FastSpeech 和 FastSpeech 2 等非自回归语音合成方法进一步提升了生成速度和稳定性</w:t>
      </w:r>
      <w:r>
        <w:rPr>
          <w:sz w:val="18"/>
          <w:vertAlign w:val="superscript"/>
        </w:rPr>
        <w:t>[2-3]</w:t>
      </w:r>
      <w:r>
        <w:t>。VITS 则通过变分推断、标准化流和对抗训练实现端到端文本到语音合成，使语音合成系统在自然度和工程简化方面继续发展</w:t>
      </w:r>
      <w:r>
        <w:rPr>
          <w:sz w:val="18"/>
          <w:vertAlign w:val="superscript"/>
        </w:rPr>
        <w:t>[4]</w:t>
      </w:r>
      <w:r>
        <w:t>。</w:t>
      </w:r>
    </w:p>
    <w:p w14:paraId="7581A1C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此基础上，语音合成逐渐从“生成自然语音”扩展到“生成具有特定说话人特征的语音”。零样本语音克隆和少样本语音克隆的出现，使模型可以根据短参考音频提取目标说话人的声音条件，并结合输入文本生成相似语音。VALL-E 将文本到语音合成建模为基于神经音频编码离散码的条件语言建模任务，展示了语音 token 与语言模型结合后的零样本合成能力</w:t>
      </w:r>
      <w:r>
        <w:rPr>
          <w:sz w:val="18"/>
          <w:vertAlign w:val="superscript"/>
        </w:rPr>
        <w:t>[5]</w:t>
      </w:r>
      <w:r>
        <w:t>。CosyVoice 则通过监督语义 token 和大语言模型式文本到 token 生成，提高了零样本语音合成中的内容一致性和说话人相似度</w:t>
      </w:r>
      <w:r>
        <w:rPr>
          <w:sz w:val="18"/>
          <w:vertAlign w:val="superscript"/>
        </w:rPr>
        <w:t>[6]</w:t>
      </w:r>
      <w:r>
        <w:t>。这些工作一方面推动了语音生成技术进步，另一方面也说明真实语音样本可能成为未授权语音克隆的重要入口[7-18]。</w:t>
      </w:r>
    </w:p>
    <w:p w14:paraId="0BF7E40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因此，在语音合成技术持续发展的背景下，声音资产安全需要从传统内容审核和事后检测进一步前移到语音发布前防护。</w:t>
      </w:r>
      <w:r>
        <w:t>只有在声音样本被采集、编码和建模之前加入保护机制，才能更直接地降低未授权语音克隆的源头风险。</w:t>
      </w:r>
    </w:p>
    <w:p w14:paraId="77B1B844">
      <w:pPr>
        <w:pStyle w:val="5"/>
        <w:keepNext w:val="0"/>
        <w:keepLines w:val="0"/>
        <w:widowControl/>
        <w:suppressLineNumbers w:val="0"/>
      </w:pPr>
      <w:bookmarkStart w:id="5" w:name="_Toc2141530134"/>
      <w:r>
        <w:t>1.2.2 语音隐私保护</w:t>
      </w:r>
      <w:bookmarkEnd w:id="5"/>
    </w:p>
    <w:p w14:paraId="104B5C8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现有语音隐私保护和语音伪造治理方法大体可以分为三类：被动检测、水印溯源和主动防护。</w:t>
      </w:r>
    </w:p>
    <w:p w14:paraId="7668D84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被动检测方法主要在合成语音已经产生之后，通过深度伪造检测模型判断音频是否由生成模型合成。这类方法适合平台审核、内容治理和事后追责，但检测效果往往受训练数据、生成模型更新、压缩转码和真实环境噪声影响。当生成模型持续迭代时，检测模型也需要不断更新，否则可能出现漏检或误检。</w:t>
      </w:r>
    </w:p>
    <w:p w14:paraId="0E23043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水印溯源方法通常在生成音频时嵌入可识别标记，或在平台侧记录生成内容来源。这类方法有助于追踪合成语音来源，但前提是生成系统或平台本身配合嵌入水印。对于攻击者私下使用开源模型、本地模型或未经监管的商业接口生成伪造语音的情况，水印溯源难以覆盖全部风险。</w:t>
      </w:r>
    </w:p>
    <w:p w14:paraId="54E9DAC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b w:val="0"/>
          <w:bCs w:val="0"/>
        </w:rPr>
      </w:pPr>
      <w:r>
        <w:rPr>
          <w:b w:val="0"/>
          <w:bCs w:val="0"/>
        </w:rPr>
        <w:t>主动防护方法则将作用位置前移到真实语音发布之前。其基本思路是在原始音频中加入人耳不易察觉或可接受的保护扰动，使其仍可用于正常收听和传播，但降低机器模型对关键语音信息的稳定提取能力。AntiFake 提出利用对抗音频预防未授权语音合成，使攻击者基于受保护语音生成的伪造音频不再像受害者本人</w:t>
      </w:r>
      <w:r>
        <w:rPr>
          <w:b w:val="0"/>
          <w:bCs w:val="0"/>
          <w:sz w:val="18"/>
          <w:vertAlign w:val="superscript"/>
        </w:rPr>
        <w:t>[19]</w:t>
      </w:r>
      <w:r>
        <w:rPr>
          <w:b w:val="0"/>
          <w:bCs w:val="0"/>
        </w:rPr>
        <w:t>。E2E-VGuard 进一步面向生产级大语言模型语音合成和自动语音识别驱动的端到端场景，讨论了主动防护在真实语音克隆流程中的作用位置</w:t>
      </w:r>
      <w:r>
        <w:rPr>
          <w:b w:val="0"/>
          <w:bCs w:val="0"/>
          <w:sz w:val="18"/>
          <w:vertAlign w:val="superscript"/>
        </w:rPr>
        <w:t>[23]</w:t>
      </w:r>
      <w:r>
        <w:rPr>
          <w:b w:val="0"/>
          <w:bCs w:val="0"/>
        </w:rPr>
        <w:t>。这些工作说明，主动防护能够与被动检测、水印溯源形成互补，为声音资产提供更靠前的保护层。相关语音隐私和主动防护研究还包括语音转换防护、不可学习语音样本、语音匿名化和商用 ASR 隐私保护等方向[20-22,24-27]。</w:t>
      </w:r>
    </w:p>
    <w:p w14:paraId="786CAB8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本作品属于主动防护范畴，但并不将目标限定为某一个单一语音合成模型。V-Guard 面向真实使用场景中的不确定攻击流程，将语义表示链路、声音身份特征链路和听感约束共同纳入系统设计。系统既关注机器是否还能稳定理解“说了什么”，也关注机器是否还能稳定提取“是谁在说、怎么说”，同时通过网页端功能闭环使防护过程具备可操作性和可展示性。</w:t>
      </w:r>
    </w:p>
    <w:p w14:paraId="4D805A34">
      <w:pPr>
        <w:pStyle w:val="4"/>
        <w:keepNext w:val="0"/>
        <w:keepLines w:val="0"/>
        <w:widowControl/>
        <w:suppressLineNumbers w:val="0"/>
      </w:pPr>
      <w:bookmarkStart w:id="6" w:name="_Toc1427603433"/>
      <w:r>
        <w:t>1.3 作品特色描述</w:t>
      </w:r>
      <w:bookmarkEnd w:id="6"/>
    </w:p>
    <w:p w14:paraId="35A2428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rPr>
      </w:pPr>
      <w:r>
        <w:rPr>
          <w:rFonts w:hint="eastAsia" w:ascii="宋体" w:hAnsi="宋体" w:eastAsia="宋体" w:cs="宋体"/>
          <w:i w:val="0"/>
          <w:iCs w:val="0"/>
          <w:caps w:val="0"/>
          <w:color w:val="0F1115"/>
          <w:spacing w:val="0"/>
          <w:sz w:val="24"/>
          <w:szCs w:val="24"/>
          <w:shd w:val="clear" w:fill="FFFFFF"/>
          <w:woUserID w:val="2"/>
        </w:rPr>
        <w:t>本作品设计并实现了一套面向声音资产发布前防护的主动式语音防克隆系统V-Guard，系统围绕语音克隆对参考音频的两类关键机器依赖，通过语义表示链路和声音身份表示链路联合施加保护扰动，同时引入心理声学约束控制扰动对正常听感的影响，并将上述机制封装为包含接入、保护、评估和导出的完整网页端平台。以下从四个方面介绍本作品的主要特色。</w:t>
      </w:r>
    </w:p>
    <w:p w14:paraId="5BD3E1F1">
      <w:pPr>
        <w:pStyle w:val="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textAlignment w:val="auto"/>
        <w:rPr>
          <w:rFonts w:eastAsia="宋体"/>
        </w:rPr>
      </w:pPr>
      <w:bookmarkStart w:id="7" w:name="_Toc1921362670"/>
      <w:r>
        <w:rPr>
          <w:rFonts w:hint="eastAsia"/>
          <w:lang w:eastAsia="zh"/>
          <w:woUserID w:val="2"/>
        </w:rPr>
        <w:t>1.3.1 源头</w:t>
      </w:r>
      <w:r>
        <w:rPr>
          <w:rFonts w:eastAsia="宋体"/>
        </w:rPr>
        <w:t>主动防护</w:t>
      </w:r>
      <w:bookmarkEnd w:id="7"/>
    </w:p>
    <w:p w14:paraId="21AB281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V-Guard 将防护位置前移到语音公开发布或外发之前。用户在上传短视频、播客、有声读物、企业宣传音频、客服语音或会议录音之前，可以先通过系统生成受保护音频，再将其用于后续</w:t>
      </w:r>
      <w:r>
        <w:rPr>
          <w:rFonts w:hint="eastAsia"/>
          <w:lang w:eastAsia="zh"/>
          <w:woUserID w:val="2"/>
        </w:rPr>
        <w:t>使用</w:t>
      </w:r>
      <w:r>
        <w:t>。与事后检测不同，主动防护并不等待伪造语音出现后再进行识别，而是尽量在原始声音样本被机器采集和建模之前降低其可利用性。</w:t>
      </w:r>
    </w:p>
    <w:p w14:paraId="52E6272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rFonts w:ascii="Open Sans" w:hAnsi="Open Sans" w:eastAsia="Open Sans" w:cs="Open Sans"/>
          <w:i w:val="0"/>
          <w:iCs w:val="0"/>
          <w:caps w:val="0"/>
          <w:color w:val="0F1115"/>
          <w:spacing w:val="0"/>
          <w:sz w:val="24"/>
          <w:szCs w:val="24"/>
          <w:shd w:val="clear" w:fill="FFFFFF"/>
          <w:woUserID w:val="2"/>
        </w:rPr>
        <w:t>这一前置性设计不依赖对特定克隆模型的先验知识，能够同时覆盖零样本、少样本和微调式等多种克隆攻击方式。</w:t>
      </w:r>
      <w:r>
        <w:rPr>
          <w:rFonts w:hint="eastAsia" w:ascii="Open Sans" w:hAnsi="Open Sans" w:eastAsia="Open Sans" w:cs="Open Sans"/>
          <w:i w:val="0"/>
          <w:iCs w:val="0"/>
          <w:caps w:val="0"/>
          <w:color w:val="0F1115"/>
          <w:spacing w:val="0"/>
          <w:sz w:val="24"/>
          <w:szCs w:val="24"/>
          <w:shd w:val="clear" w:fill="FFFFFF"/>
          <w:lang w:eastAsia="zh"/>
          <w:woUserID w:val="2"/>
        </w:rPr>
        <w:t>同时，</w:t>
      </w:r>
      <w:r>
        <w:t>这一设计更符合声音资产的特殊属性</w:t>
      </w:r>
      <w:r>
        <w:rPr>
          <w:rFonts w:hint="eastAsia"/>
          <w:lang w:eastAsia="zh"/>
          <w:woUserID w:val="2"/>
        </w:rPr>
        <w:t>，</w:t>
      </w:r>
      <w:r>
        <w:t>声音不同于密码、验证码或密钥，它在内容创作、在线交流和公共传播中经常需要被公开使用，而且一旦公开传播就很难完全撤回</w:t>
      </w:r>
      <w:r>
        <w:rPr>
          <w:rFonts w:hint="eastAsia"/>
          <w:lang w:eastAsia="zh"/>
          <w:woUserID w:val="2"/>
        </w:rPr>
        <w:t>，且</w:t>
      </w:r>
      <w:r>
        <w:t>完全隐藏声音并不现实。</w:t>
      </w:r>
    </w:p>
    <w:p w14:paraId="0D401E70">
      <w:pPr>
        <w:pStyle w:val="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textAlignment w:val="auto"/>
        <w:rPr>
          <w:rFonts w:hint="eastAsia" w:eastAsia="宋体"/>
          <w:lang w:eastAsia="zh"/>
        </w:rPr>
      </w:pPr>
      <w:bookmarkStart w:id="8" w:name="_Toc776316143"/>
      <w:r>
        <w:rPr>
          <w:rFonts w:hint="eastAsia"/>
          <w:lang w:eastAsia="zh"/>
          <w:woUserID w:val="2"/>
        </w:rPr>
        <w:t xml:space="preserve">1.3.2 </w:t>
      </w:r>
      <w:r>
        <w:rPr>
          <w:rFonts w:hint="eastAsia" w:eastAsia="宋体"/>
          <w:lang w:eastAsia="zh"/>
        </w:rPr>
        <w:t>基于语义与声音身份表示的联合保护</w:t>
      </w:r>
      <w:bookmarkEnd w:id="8"/>
    </w:p>
    <w:p w14:paraId="02024B7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语音克隆系统通常同时依赖语义信息和声音身份信息。语义信息决定机器如何理解语音内容、发音结构和文本对齐关系；声音身份信息决定机器如何提取说话人身份、音色、韵律、风格和声学条件。仅影响其中一个方面，往往不足以覆盖真实语音克隆流程。</w:t>
      </w:r>
    </w:p>
    <w:p w14:paraId="1A09BE8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i w:val="0"/>
          <w:iCs w:val="0"/>
          <w:caps w:val="0"/>
          <w:color w:val="0F1115"/>
          <w:spacing w:val="0"/>
          <w:sz w:val="24"/>
          <w:szCs w:val="24"/>
          <w:shd w:val="clear" w:fill="FFFFFF"/>
          <w:woUserID w:val="2"/>
        </w:rPr>
      </w:pPr>
      <w:r>
        <w:rPr>
          <w:rFonts w:hint="eastAsia" w:ascii="宋体" w:hAnsi="宋体" w:eastAsia="宋体" w:cs="宋体"/>
        </w:rPr>
        <w:t>本</w:t>
      </w:r>
      <w:r>
        <w:rPr>
          <w:rFonts w:hint="eastAsia" w:ascii="宋体" w:hAnsi="宋体" w:eastAsia="宋体" w:cs="宋体"/>
          <w:i w:val="0"/>
          <w:iCs w:val="0"/>
          <w:caps w:val="0"/>
          <w:color w:val="0F1115"/>
          <w:spacing w:val="0"/>
          <w:sz w:val="24"/>
          <w:szCs w:val="24"/>
          <w:shd w:val="clear" w:fill="FFFFFF"/>
          <w:woUserID w:val="2"/>
        </w:rPr>
        <w:t>作品同时考虑上述两类链路。在语义链路上，防护目标从传统的ASR文本输出层面下沉至语音编码器的中间表示层面。系统以S3 Tokenizer、HuBERT、Whisper等模型作为语义代理模型，通过扰动连续语义表示影响离散语音token的量化结果，从更底层的表示空间破坏语音内容的可理解性。在声音身份链路上，通过集成VITS、GPT-SoVITS、CosyVoice CAM++、StyleTTS2风格编码器、WavLM和MFCC等多种编码器作为代理模型，使保护扰动在多个身份表示空间中同时偏离原始说话人，并支持无目标与有目标两种保护模式。这种多编码器集成的方式能够覆盖不同模型对声音身份的提取方式，降低对单一模型的依赖，从而提升对未知语音克隆系统的防护迁移性。两类链路共享同一个保护扰动，在优化过程中共同驱动扰动生成，使受保护音频同时在语义可理解性和身份可识别性两个维度上偏离原始音频。</w:t>
      </w:r>
    </w:p>
    <w:p w14:paraId="44B1EEA1">
      <w:pPr>
        <w:pStyle w:val="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textAlignment w:val="auto"/>
        <w:rPr>
          <w:rFonts w:hint="eastAsia" w:eastAsia="宋体"/>
          <w:lang w:eastAsia="zh"/>
          <w:woUserID w:val="2"/>
        </w:rPr>
      </w:pPr>
      <w:bookmarkStart w:id="9" w:name="_Toc288130872"/>
      <w:r>
        <w:rPr>
          <w:rFonts w:hint="eastAsia"/>
          <w:lang w:eastAsia="zh"/>
          <w:woUserID w:val="2"/>
        </w:rPr>
        <w:t>1.3.3 心理声学约束</w:t>
      </w:r>
      <w:bookmarkEnd w:id="9"/>
    </w:p>
    <w:p w14:paraId="203E085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主动防护不能简单等同于向音频中加入强噪声。如果保护后的音频出现明显底噪、失真、语义不可辨识或播放体验下降，即使机器侧防护效果较强，也难以在真实发布场景中使用。因此，V-Guard 在生成保护扰动时同时考虑防护效果和听感质量。</w:t>
      </w:r>
    </w:p>
    <w:p w14:paraId="0C7615D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i w:val="0"/>
          <w:iCs w:val="0"/>
          <w:caps w:val="0"/>
          <w:color w:val="0F1115"/>
          <w:spacing w:val="0"/>
          <w:sz w:val="24"/>
          <w:szCs w:val="24"/>
          <w:shd w:val="clear" w:fill="FFFFFF"/>
          <w:woUserID w:val="2"/>
        </w:rPr>
      </w:pPr>
      <w:r>
        <w:rPr>
          <w:rFonts w:hint="eastAsia" w:ascii="宋体" w:hAnsi="宋体" w:eastAsia="宋体" w:cs="宋体"/>
          <w:i w:val="0"/>
          <w:iCs w:val="0"/>
          <w:caps w:val="0"/>
          <w:color w:val="0F1115"/>
          <w:spacing w:val="0"/>
          <w:sz w:val="24"/>
          <w:szCs w:val="24"/>
          <w:shd w:val="clear" w:fill="FFFFFF"/>
          <w:woUserID w:val="2"/>
        </w:rPr>
        <w:t>本作品引入心理声学掩蔽模型对扰动施加约束。人耳对不同频率、不同时间位置和不同能量的声音敏感度不同，强能量语音成分会掩蔽邻近时频区域中的弱信号。系统基于这一原理计算原始语音的掩蔽阈值，并在扰动生成过程中约束扰动能量不超过该阈值，使扰动尽量分布在人耳相对不敏感或可被原始语音掩蔽的区域。在此基础上，系统还通过L2范数对扰动幅度施加约束，控制整体能量，避免波形失真。两种约束共同作用，使受保护音频在信噪比（SNR）和语音质量感知评估（PESQ）等指标上保持可用范围，同时仍能对机器语义和身份表示产生有效干扰。</w:t>
      </w:r>
    </w:p>
    <w:p w14:paraId="24DF10CA">
      <w:pPr>
        <w:pStyle w:val="5"/>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textAlignment w:val="auto"/>
        <w:rPr>
          <w:rFonts w:hint="eastAsia" w:eastAsia="宋体"/>
          <w:lang w:eastAsia="zh"/>
          <w:woUserID w:val="2"/>
        </w:rPr>
      </w:pPr>
      <w:bookmarkStart w:id="10" w:name="_Toc874696856"/>
      <w:r>
        <w:rPr>
          <w:rFonts w:hint="eastAsia"/>
          <w:lang w:eastAsia="zh"/>
          <w:woUserID w:val="2"/>
        </w:rPr>
        <w:t>1.3.4 系统闭环</w:t>
      </w:r>
      <w:bookmarkEnd w:id="10"/>
    </w:p>
    <w:p w14:paraId="552C142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eastAsia="宋体" w:cs="宋体"/>
          <w:i w:val="0"/>
          <w:iCs w:val="0"/>
          <w:caps w:val="0"/>
          <w:color w:val="0F1115"/>
          <w:spacing w:val="0"/>
          <w:sz w:val="24"/>
          <w:szCs w:val="24"/>
          <w:shd w:val="clear" w:fill="FFFFFF"/>
          <w:woUserID w:val="2"/>
        </w:rPr>
      </w:pPr>
      <w:r>
        <w:rPr>
          <w:rFonts w:hint="eastAsia" w:ascii="宋体" w:hAnsi="宋体" w:eastAsia="宋体" w:cs="宋体"/>
          <w:i w:val="0"/>
          <w:iCs w:val="0"/>
          <w:caps w:val="0"/>
          <w:color w:val="0F1115"/>
          <w:spacing w:val="0"/>
          <w:sz w:val="24"/>
          <w:szCs w:val="24"/>
          <w:shd w:val="clear" w:fill="FFFFFF"/>
          <w:woUserID w:val="2"/>
        </w:rPr>
        <w:t>主动防护技术要真正被使用，不能只提供底层扰动生成能力，还需要让用户能够操作、观察和验证防护效果。命令行脚本或算法接口虽然灵活，但对非专业用户不友好，也难以在真实发布场景中形成可用工作流。</w:t>
      </w:r>
    </w:p>
    <w:p w14:paraId="620C5FF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480" w:firstLineChars="200"/>
        <w:textAlignment w:val="auto"/>
        <w:rPr>
          <w:rFonts w:hint="eastAsia" w:eastAsia="宋体"/>
          <w:lang w:eastAsia="zh"/>
          <w:woUserID w:val="2"/>
        </w:rPr>
      </w:pPr>
      <w:r>
        <w:rPr>
          <w:rFonts w:hint="eastAsia" w:ascii="宋体" w:hAnsi="宋体" w:eastAsia="宋体" w:cs="宋体"/>
          <w:i w:val="0"/>
          <w:iCs w:val="0"/>
          <w:caps w:val="0"/>
          <w:color w:val="0F1115"/>
          <w:spacing w:val="0"/>
          <w:sz w:val="24"/>
          <w:szCs w:val="24"/>
          <w:shd w:val="clear" w:fill="FFFFFF"/>
          <w:woUserID w:val="2"/>
        </w:rPr>
        <w:t>本作品将上述算法能力封装为网页端系统，覆盖从音频上传到结果导出的完整流程。用户可以通过页面上传音频或视频文件，系统在后端完成格式检测、音轨抽取、采样率统一和声道转换等预处理操作，然后根据用户选择的保护模式生成受保护音频。处理完成后，结果页面提供原始音频与保护音频的试听对比、ASR转写差异对比、说话人相似度变化、音频质量指标、波形图和频谱图等可视化信息。系统还记录每次任务的执行状态和结果，支持历史任务查看、保护音频下载、PDF评估报告导出和完整证据链打包。通过这一闭环流程，V-Guard将主动防护从算法验证层面提升为可操作、可评估、</w:t>
      </w:r>
      <w:r>
        <w:rPr>
          <w:rFonts w:hint="eastAsia" w:ascii="宋体" w:hAnsi="宋体" w:eastAsia="宋体" w:cs="宋体"/>
          <w:i w:val="0"/>
          <w:iCs w:val="0"/>
          <w:caps w:val="0"/>
          <w:color w:val="0F1115"/>
          <w:spacing w:val="0"/>
          <w:sz w:val="24"/>
          <w:szCs w:val="24"/>
          <w:shd w:val="clear" w:fill="FFFFFF"/>
          <w:lang w:eastAsia="zh"/>
          <w:woUserID w:val="2"/>
        </w:rPr>
        <w:t>可展示</w:t>
      </w:r>
      <w:r>
        <w:rPr>
          <w:rFonts w:hint="eastAsia" w:ascii="宋体" w:hAnsi="宋体" w:eastAsia="宋体" w:cs="宋体"/>
          <w:i w:val="0"/>
          <w:iCs w:val="0"/>
          <w:caps w:val="0"/>
          <w:color w:val="0F1115"/>
          <w:spacing w:val="0"/>
          <w:sz w:val="24"/>
          <w:szCs w:val="24"/>
          <w:shd w:val="clear" w:fill="FFFFFF"/>
          <w:woUserID w:val="2"/>
        </w:rPr>
        <w:t>、可导出的工程工具。</w:t>
      </w:r>
    </w:p>
    <w:p w14:paraId="275C0C63">
      <w:pPr>
        <w:pStyle w:val="4"/>
        <w:keepNext w:val="0"/>
        <w:keepLines w:val="0"/>
        <w:widowControl/>
        <w:suppressLineNumbers w:val="0"/>
      </w:pPr>
      <w:bookmarkStart w:id="11" w:name="_Toc1209470453"/>
      <w:r>
        <w:t>1.4 作品前景分析</w:t>
      </w:r>
      <w:bookmarkEnd w:id="11"/>
    </w:p>
    <w:p w14:paraId="05D8A74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随着生成式语音技术快速普及，声音正在成为一种新的数字身份资源。相较于传统账号、密码或证件信息，声音具有公开传播频繁、难以彻底隐藏、难以更换和容易被录制的特点。一旦真实语音被恶意收集并用于语音克隆，个人、企业和平台都可能面临不同程度的安全风险。因此，面向语音发布前的主动防护技术具有较强应用价值。</w:t>
      </w:r>
    </w:p>
    <w:p w14:paraId="4B77C22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在个人用户和内容创作者场景中，V-Guard 可以作为音视频发布前的安全处理工具。主播、教师、配音演员、有声读物创作者、播客作者和短视频创作者在公开发布作品前，可以先使用系统生成受保护音频，在尽量不影响正常听感的情况下，降低语音片段被未授权克隆系统稳定学习的可能性。对于依赖声音进行职业表达的用户而言，这类工具可以成为声音权益保护和声音隐私保护的前置环节。</w:t>
      </w:r>
    </w:p>
    <w:p w14:paraId="5FE5BC3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在企业声音资产管理场景中，V-Guard 可用于客服录音、企业宣传音频、公开培训视频、智能语音播报素材和品牌音频内容的发布前处理。金融、电信、电商、政务热线等行业的官方声音具有较强识别度和信任属性，如果被攻击者克隆，可能被用于电话诈骗、虚假通知或品牌仿冒。本系统可以为企业外发语音内容增加一层主动防护，使公开传播的企业声音素材不再完全以“裸音频”形式暴露在互联网上。</w:t>
      </w:r>
    </w:p>
    <w:p w14:paraId="02C890B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在平台治理场景中，V-Guard 可作为深度伪造检测和水印溯源的补充手段。传统平台治理多依赖上传后的检测与审核，但检测模型往往面临误报、漏报和模型迭代滞后的问题。主动防护可以将治理位置前移到内容发布前，平台可为高风险用户、认证创作者或企业账号提供“保护上传”功能，在不明显影响用户体验的前提下降低公开语音被二次滥用的风险。</w:t>
      </w:r>
    </w:p>
    <w:p w14:paraId="0BC4329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在反诈宣传和安全教育场景中，V-Guard 也具有演示价值。系统能够展示同一段语音在正常听感上基本可用，但在机器转写、声音身份相似度或后续克隆利用方面发生变化。这样的可视化结果有助于向公众解释人工智能语音克隆风险，增强个人声音隐私保护意识，也可以用于学校、企业和反诈宣传中的技术演示。</w:t>
      </w:r>
    </w:p>
    <w:p w14:paraId="4B405BA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总体而言，主动式语音防克隆技术不能替代法律监管、平台审核、水印溯源和深度伪造检测，但可以在声音数据源头提供额外保护层。V-Guard 通过语义表示链路保护、声音身份特征链路保护、听感约束和网页端评测闭环，为个人声音隐私保护、企业声音资产管理和生成式语音安全治理提供了一种可落地的工程方案。</w:t>
      </w:r>
    </w:p>
    <w:p w14:paraId="68E3A333">
      <w:pPr>
        <w:keepNext w:val="0"/>
        <w:keepLines w:val="0"/>
        <w:widowControl/>
        <w:suppressLineNumbers w:val="0"/>
        <w:bidi w:val="0"/>
        <w:jc w:val="center"/>
      </w:pPr>
    </w:p>
    <w:p w14:paraId="14333E1B">
      <w:pPr>
        <w:keepNext w:val="0"/>
        <w:keepLines w:val="0"/>
        <w:widowControl/>
        <w:suppressLineNumbers w:val="0"/>
        <w:bidi w:val="0"/>
        <w:jc w:val="center"/>
      </w:pPr>
    </w:p>
    <w:p w14:paraId="6F0E9B2A">
      <w:pPr>
        <w:keepNext w:val="0"/>
        <w:keepLines w:val="0"/>
        <w:widowControl/>
        <w:suppressLineNumbers w:val="0"/>
        <w:bidi w:val="0"/>
        <w:jc w:val="center"/>
      </w:pPr>
    </w:p>
    <w:p w14:paraId="3FB0DF82">
      <w:pPr>
        <w:keepNext w:val="0"/>
        <w:keepLines w:val="0"/>
        <w:widowControl/>
        <w:suppressLineNumbers w:val="0"/>
        <w:bidi w:val="0"/>
        <w:jc w:val="center"/>
      </w:pPr>
    </w:p>
    <w:p w14:paraId="5CC30E1D">
      <w:pPr>
        <w:keepNext w:val="0"/>
        <w:keepLines w:val="0"/>
        <w:widowControl/>
        <w:suppressLineNumbers w:val="0"/>
        <w:bidi w:val="0"/>
        <w:jc w:val="center"/>
      </w:pPr>
    </w:p>
    <w:p w14:paraId="4D7B95C9">
      <w:pPr>
        <w:keepNext w:val="0"/>
        <w:keepLines w:val="0"/>
        <w:widowControl/>
        <w:suppressLineNumbers w:val="0"/>
        <w:bidi w:val="0"/>
        <w:jc w:val="center"/>
      </w:pPr>
    </w:p>
    <w:p w14:paraId="030A358D">
      <w:pPr>
        <w:keepNext w:val="0"/>
        <w:keepLines w:val="0"/>
        <w:widowControl/>
        <w:suppressLineNumbers w:val="0"/>
        <w:bidi w:val="0"/>
        <w:jc w:val="center"/>
      </w:pPr>
    </w:p>
    <w:p w14:paraId="6FF25DC5">
      <w:pPr>
        <w:keepNext w:val="0"/>
        <w:keepLines w:val="0"/>
        <w:widowControl/>
        <w:suppressLineNumbers w:val="0"/>
        <w:bidi w:val="0"/>
        <w:jc w:val="center"/>
      </w:pPr>
    </w:p>
    <w:p w14:paraId="35439F07">
      <w:pPr>
        <w:keepNext w:val="0"/>
        <w:keepLines w:val="0"/>
        <w:widowControl/>
        <w:suppressLineNumbers w:val="0"/>
        <w:bidi w:val="0"/>
        <w:jc w:val="center"/>
      </w:pPr>
    </w:p>
    <w:p w14:paraId="15B389DE">
      <w:pPr>
        <w:keepNext w:val="0"/>
        <w:keepLines w:val="0"/>
        <w:widowControl/>
        <w:suppressLineNumbers w:val="0"/>
        <w:bidi w:val="0"/>
        <w:jc w:val="center"/>
      </w:pPr>
    </w:p>
    <w:p w14:paraId="1262F0E3">
      <w:pPr>
        <w:keepNext w:val="0"/>
        <w:keepLines w:val="0"/>
        <w:widowControl/>
        <w:suppressLineNumbers w:val="0"/>
        <w:bidi w:val="0"/>
        <w:jc w:val="center"/>
      </w:pPr>
    </w:p>
    <w:p w14:paraId="0B4C34D2">
      <w:pPr>
        <w:keepNext w:val="0"/>
        <w:keepLines w:val="0"/>
        <w:widowControl/>
        <w:suppressLineNumbers w:val="0"/>
        <w:bidi w:val="0"/>
        <w:jc w:val="center"/>
      </w:pPr>
    </w:p>
    <w:p w14:paraId="206D41EF">
      <w:pPr>
        <w:keepNext w:val="0"/>
        <w:keepLines w:val="0"/>
        <w:widowControl/>
        <w:suppressLineNumbers w:val="0"/>
        <w:bidi w:val="0"/>
        <w:jc w:val="center"/>
      </w:pPr>
    </w:p>
    <w:p w14:paraId="764C7A35">
      <w:pPr>
        <w:keepNext w:val="0"/>
        <w:keepLines w:val="0"/>
        <w:widowControl/>
        <w:suppressLineNumbers w:val="0"/>
        <w:bidi w:val="0"/>
        <w:jc w:val="center"/>
        <w:rPr>
          <w:rFonts w:hint="eastAsia" w:eastAsia="宋体"/>
          <w:lang w:eastAsia="zh"/>
          <w:woUserID w:val="2"/>
        </w:rPr>
      </w:pPr>
    </w:p>
    <w:p w14:paraId="6BE50F96">
      <w:pPr>
        <w:keepNext w:val="0"/>
        <w:keepLines w:val="0"/>
        <w:widowControl/>
        <w:suppressLineNumbers w:val="0"/>
        <w:bidi w:val="0"/>
        <w:jc w:val="center"/>
        <w:rPr>
          <w:rFonts w:hint="eastAsia" w:eastAsia="宋体"/>
          <w:lang w:eastAsia="zh"/>
          <w:woUserID w:val="2"/>
        </w:rPr>
      </w:pPr>
    </w:p>
    <w:p w14:paraId="490203C9">
      <w:pPr>
        <w:keepNext w:val="0"/>
        <w:keepLines w:val="0"/>
        <w:widowControl/>
        <w:suppressLineNumbers w:val="0"/>
        <w:bidi w:val="0"/>
        <w:jc w:val="center"/>
        <w:rPr>
          <w:rFonts w:hint="eastAsia" w:eastAsia="宋体"/>
          <w:lang w:eastAsia="zh"/>
          <w:woUserID w:val="2"/>
        </w:rPr>
      </w:pPr>
    </w:p>
    <w:p w14:paraId="3DC836D1">
      <w:pPr>
        <w:keepNext w:val="0"/>
        <w:keepLines w:val="0"/>
        <w:widowControl/>
        <w:suppressLineNumbers w:val="0"/>
        <w:bidi w:val="0"/>
        <w:jc w:val="center"/>
        <w:rPr>
          <w:rFonts w:hint="eastAsia" w:eastAsia="宋体"/>
          <w:lang w:eastAsia="zh"/>
          <w:woUserID w:val="2"/>
        </w:rPr>
      </w:pPr>
    </w:p>
    <w:p w14:paraId="29244FB6">
      <w:pPr>
        <w:keepNext w:val="0"/>
        <w:keepLines w:val="0"/>
        <w:widowControl/>
        <w:suppressLineNumbers w:val="0"/>
        <w:bidi w:val="0"/>
        <w:jc w:val="center"/>
        <w:rPr>
          <w:rFonts w:hint="eastAsia" w:eastAsia="宋体"/>
          <w:lang w:eastAsia="zh"/>
          <w:woUserID w:val="2"/>
        </w:rPr>
      </w:pPr>
    </w:p>
    <w:p w14:paraId="2750CF42">
      <w:pPr>
        <w:keepNext w:val="0"/>
        <w:keepLines w:val="0"/>
        <w:widowControl/>
        <w:suppressLineNumbers w:val="0"/>
        <w:bidi w:val="0"/>
        <w:jc w:val="center"/>
        <w:rPr>
          <w:rFonts w:hint="eastAsia" w:eastAsia="宋体"/>
          <w:lang w:eastAsia="zh"/>
          <w:woUserID w:val="2"/>
        </w:rPr>
      </w:pPr>
    </w:p>
    <w:p w14:paraId="1D82A440">
      <w:pPr>
        <w:rPr>
          <w:rFonts w:hint="eastAsia" w:eastAsia="宋体"/>
          <w:lang w:eastAsia="zh"/>
          <w:woUserID w:val="2"/>
        </w:rPr>
      </w:pPr>
    </w:p>
    <w:p w14:paraId="611240FB">
      <w:r>
        <w:br w:type="page"/>
      </w:r>
    </w:p>
    <w:p w14:paraId="6B75275A">
      <w:pPr>
        <w:pStyle w:val="2"/>
        <w:keepNext w:val="0"/>
        <w:keepLines w:val="0"/>
        <w:widowControl/>
        <w:suppressLineNumbers w:val="0"/>
        <w:jc w:val="center"/>
      </w:pPr>
      <w:bookmarkStart w:id="12" w:name="_Toc1932472607"/>
      <w:r>
        <w:t>第二章 相关技术介绍</w:t>
      </w:r>
      <w:bookmarkEnd w:id="12"/>
    </w:p>
    <w:p w14:paraId="67C461B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本章介绍本作品涉及的基础技术，包括语音合成、语音克隆、语音表示、语音分词器、说话人识别、对抗攻击与主动防护、听觉感知约束和音频质量评价。整体上，本章</w:t>
      </w:r>
      <w:r>
        <w:rPr>
          <w:woUserID w:val="2"/>
        </w:rPr>
        <w:t>为第三章系统设计与实现提供技术背景</w:t>
      </w:r>
      <w:r>
        <w:rPr>
          <w:rFonts w:hint="eastAsia"/>
          <w:lang w:eastAsia="zh"/>
          <w:woUserID w:val="2"/>
        </w:rPr>
        <w:t>，</w:t>
      </w:r>
      <w:r>
        <w:t>重点回答三个问题：第一，语音克隆系统为什么能够从公开音频中学习目标声音；第二，机器模型通常从语音中提取哪些信息；第三，为什么可以通过发布前保护扰动降低未授权语音克隆的风险。</w:t>
      </w:r>
    </w:p>
    <w:p w14:paraId="2C62E555">
      <w:pPr>
        <w:pStyle w:val="4"/>
        <w:keepNext w:val="0"/>
        <w:keepLines w:val="0"/>
        <w:widowControl/>
        <w:suppressLineNumbers w:val="0"/>
      </w:pPr>
      <w:bookmarkStart w:id="13" w:name="_Toc2102671333"/>
      <w:r>
        <w:t>2.1 语音合成与语音克隆技术</w:t>
      </w:r>
      <w:bookmarkEnd w:id="13"/>
    </w:p>
    <w:p w14:paraId="63211B5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语音合成技术的发展是声音资产安全问题产生的直接技术背景。早期语音合成主要解决“让机器把文字读出来”的问题，而现代语音合成已经逐渐发展为可以生成自然语音、控制说话人身份、迁移语音风格甚至复刻目标说话人声音特征的生成式技术。随着零样本语音克隆、少样本微调和基于大语言模型的语音合成不断发展，公开语音样本不再只是普通音频内容，也可能成为语音克隆系统提取声音身份信息的参考材料。</w:t>
      </w:r>
    </w:p>
    <w:p w14:paraId="4488FFD8">
      <w:pPr>
        <w:pStyle w:val="5"/>
        <w:keepNext w:val="0"/>
        <w:keepLines w:val="0"/>
        <w:widowControl/>
        <w:suppressLineNumbers w:val="0"/>
      </w:pPr>
      <w:bookmarkStart w:id="14" w:name="_Toc1735623899"/>
      <w:r>
        <w:t>2.1.1</w:t>
      </w:r>
      <w:r>
        <w:rPr>
          <w:rFonts w:hint="eastAsia"/>
          <w:lang w:eastAsia="zh"/>
          <w:woUserID w:val="2"/>
        </w:rPr>
        <w:t xml:space="preserve"> </w:t>
      </w:r>
      <w:r>
        <w:t>传统</w:t>
      </w:r>
      <w:r>
        <w:rPr>
          <w:rFonts w:hint="eastAsia"/>
          <w:lang w:eastAsia="zh"/>
          <w:woUserID w:val="2"/>
        </w:rPr>
        <w:t>与</w:t>
      </w:r>
      <w:r>
        <w:rPr>
          <w:woUserID w:val="2"/>
        </w:rPr>
        <w:t>深度神经网络</w:t>
      </w:r>
      <w:r>
        <w:t>语音合成</w:t>
      </w:r>
      <w:bookmarkEnd w:id="14"/>
    </w:p>
    <w:p w14:paraId="4DE8EB7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rFonts w:hint="default"/>
        </w:rPr>
        <w:t>传统语音合成通常分为拼接式、参数式及统计参数语音合成三类。拼接式方法依赖大规模语音片段库，通过选取并拼接合适单元生成语音，在固定场景下自然度较高，但对语料覆盖、录制质量和拼接平滑性要求严苛，系统灵活性有限。参数式和统计参数式方法则将语音生成转化为声学参数预测，从文本提取语言学特征后预测基频、频谱等参数并通过声码器还原波形，虽较拼接式更为灵活，但生成的语音往往存在机械感，音色细节、韵律自然度及情感表现力不足。</w:t>
      </w:r>
    </w:p>
    <w:p w14:paraId="2F22E00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rPr>
      </w:pPr>
      <w:r>
        <w:rPr>
          <w:rFonts w:hint="default"/>
        </w:rPr>
        <w:t>传统语音合成对声音资产安全的威胁相对有限，因其通常依赖大量目标语音、复杂人工处理和较高工程成本。而深度神经网络语音合成的出现，显著增强了模型对语音内容、说话人身份和声学条件的学习能力，使语音克隆风险逐渐从专业系统层面扩散为普通用户也可能面对的现实威胁。</w:t>
      </w:r>
    </w:p>
    <w:p w14:paraId="3934EC4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深度神经网络语音合成（Neural Text-to-Speech）使用神经网络学习文本到声学表示、声学表示到波形之间的映射关系。Tacotron 2 将输入字符序列转换为梅尔频谱，再由神经声码器生成最终波形，推动了端到端神经语音合成的发展</w:t>
      </w:r>
      <w:r>
        <w:rPr>
          <w:sz w:val="18"/>
          <w:vertAlign w:val="superscript"/>
        </w:rPr>
        <w:t>[1]</w:t>
      </w:r>
      <w:r>
        <w:t>。FastSpeech 采用非自回归结构生成声学特征，提高了合成速度和稳定性</w:t>
      </w:r>
      <w:r>
        <w:rPr>
          <w:sz w:val="18"/>
          <w:vertAlign w:val="superscript"/>
        </w:rPr>
        <w:t>[2]</w:t>
      </w:r>
      <w:r>
        <w:t>。FastSpeech 2 进一步引入时长、基频和能量等变化信息，使模型能够更直接地控制语音节奏、音高和能量变化</w:t>
      </w:r>
      <w:r>
        <w:rPr>
          <w:sz w:val="18"/>
          <w:vertAlign w:val="superscript"/>
        </w:rPr>
        <w:t>[3]</w:t>
      </w:r>
      <w:r>
        <w:t>。VITS 则通过条件变分自编码器、标准化流和对抗训练实现端到端文本到语音合成，在自然度和工程简化方面具有代表性</w:t>
      </w:r>
      <w:r>
        <w:rPr>
          <w:sz w:val="18"/>
          <w:vertAlign w:val="superscript"/>
        </w:rPr>
        <w:t>[4]</w:t>
      </w:r>
      <w:r>
        <w:t>。</w:t>
      </w:r>
    </w:p>
    <w:p w14:paraId="6E51F84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从防护角度看，深度神经网络语音合成的重要变化在于：模型不再只依赖人工规则，而是能够从大量语音数据中学习复杂的声音规律。语音内容、音素结构、说话人身份、音色、韵律、风格和声学环境都可能以不同形式被编码到模型中。也就是说，公开语音样本不仅包含人耳听到的内容，还包含机器可学习的声音身份信息。</w:t>
      </w:r>
    </w:p>
    <w:p w14:paraId="405386D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woUserID w:val="1"/>
        </w:rPr>
      </w:pPr>
      <w:r>
        <w:t>因此，V-Guard 在设计防护目标时，不能只把语音看作普通波形文件，而应将其视为同时承载语义信息和声音身份信息的机器输入。语义信息主要进入语义表示链路，声音身份信息主要进入声音身份特征链路。后续主动防护设计正是围绕这两类机器依赖展开。</w:t>
      </w:r>
      <w:r>
        <w:rPr>
          <w:rFonts w:hint="eastAsia"/>
          <w:lang w:eastAsia="zh"/>
          <w:woUserID w:val="1"/>
        </w:rPr>
        <w:t>如图 2-1 展示了双链路相关的特征提取。</w:t>
      </w:r>
    </w:p>
    <w:p w14:paraId="1306FD8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eastAsia="宋体"/>
          <w:lang w:eastAsia="zh"/>
          <w:woUserID w:val="1"/>
        </w:rPr>
      </w:pPr>
      <w:commentRangeStart w:id="0"/>
      <w:r>
        <w:rPr>
          <w:rFonts w:hint="eastAsia" w:eastAsia="宋体"/>
          <w:lang w:eastAsia="zh"/>
        </w:rPr>
        <w:drawing>
          <wp:inline distT="0" distB="0" distL="114300" distR="114300">
            <wp:extent cx="5590540" cy="3067685"/>
            <wp:effectExtent l="0" t="0" r="10160" b="184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2"/>
                    <a:stretch>
                      <a:fillRect/>
                    </a:stretch>
                  </pic:blipFill>
                  <pic:spPr>
                    <a:xfrm>
                      <a:off x="0" y="0"/>
                      <a:ext cx="5590540" cy="3067685"/>
                    </a:xfrm>
                    <a:prstGeom prst="rect">
                      <a:avLst/>
                    </a:prstGeom>
                  </pic:spPr>
                </pic:pic>
              </a:graphicData>
            </a:graphic>
          </wp:inline>
        </w:drawing>
      </w:r>
      <w:commentRangeEnd w:id="0"/>
      <w:r>
        <w:rPr>
          <w:woUserID w:val="1"/>
        </w:rPr>
        <w:commentReference w:id="0"/>
      </w:r>
    </w:p>
    <w:p w14:paraId="0403C8C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eastAsia="宋体"/>
          <w:lang w:eastAsia="zh"/>
          <w:woUserID w:val="2"/>
        </w:rPr>
      </w:pPr>
      <w:r>
        <w:rPr>
          <w:rFonts w:hint="eastAsia"/>
          <w:lang w:eastAsia="zh"/>
          <w:woUserID w:val="2"/>
        </w:rPr>
        <w:t xml:space="preserve">图 2-1 </w:t>
      </w:r>
      <w:r>
        <w:rPr>
          <w:rFonts w:ascii="宋体" w:hAnsi="宋体" w:eastAsia="宋体" w:cs="宋体"/>
          <w:sz w:val="24"/>
          <w:szCs w:val="24"/>
          <w:woUserID w:val="2"/>
        </w:rPr>
        <w:t>语音克隆对参考音频的信息提取链路</w:t>
      </w:r>
      <w:r>
        <w:rPr>
          <w:rFonts w:hint="eastAsia" w:ascii="宋体" w:hAnsi="宋体" w:cs="宋体"/>
          <w:sz w:val="24"/>
          <w:szCs w:val="24"/>
          <w:lang w:eastAsia="zh"/>
          <w:woUserID w:val="2"/>
        </w:rPr>
        <w:t>示意图</w:t>
      </w:r>
    </w:p>
    <w:p w14:paraId="2D974196">
      <w:pPr>
        <w:pStyle w:val="5"/>
        <w:keepNext w:val="0"/>
        <w:keepLines w:val="0"/>
        <w:widowControl/>
        <w:suppressLineNumbers w:val="0"/>
      </w:pPr>
      <w:bookmarkStart w:id="15" w:name="_Toc2109440529"/>
      <w:r>
        <w:t>2.1.</w:t>
      </w:r>
      <w:r>
        <w:rPr>
          <w:rFonts w:hint="eastAsia"/>
          <w:lang w:eastAsia="zh"/>
          <w:woUserID w:val="2"/>
        </w:rPr>
        <w:t>2</w:t>
      </w:r>
      <w:r>
        <w:t xml:space="preserve"> 现代语音克隆与大模型语音合成</w:t>
      </w:r>
      <w:bookmarkEnd w:id="15"/>
    </w:p>
    <w:p w14:paraId="55406E7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现代语音克隆技术进一步降低了目标声音复刻门槛。零样本语音克隆通常只需要一段短参考语音和一段目标文本，就可能生成具有相似声音特征的语音。少样本或微调式语音克隆则通过收集多条目标说话人语音，对已有模型进行适配或微调，从而更稳定地学习目标说话人的声音身份信息。YourTTS 等工作体现了零样本多说话人语音合成和语音转换的发展方向</w:t>
      </w:r>
      <w:r>
        <w:rPr>
          <w:sz w:val="18"/>
          <w:vertAlign w:val="superscript"/>
        </w:rPr>
        <w:t>[11]</w:t>
      </w:r>
      <w:r>
        <w:t>。</w:t>
      </w:r>
    </w:p>
    <w:p w14:paraId="4647D4C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基于大语言模型的语音合成（LLM-based TTS，Large Language Model-based Text-to-Speech）进一步改变了语音建模方式。VALL-E 将文本到语音合成建模为基于神经音频编码离散码的条件语言建模任务，说明离散语音编码可以成为零样本语音合成的重要中间表示</w:t>
      </w:r>
      <w:r>
        <w:rPr>
          <w:sz w:val="18"/>
          <w:vertAlign w:val="superscript"/>
        </w:rPr>
        <w:t>[5]</w:t>
      </w:r>
      <w:r>
        <w:t>。CosyVoice 使用监督语义 token，并结合大语言模型式生成结构提升多语言零样本语音合成能力</w:t>
      </w:r>
      <w:r>
        <w:rPr>
          <w:sz w:val="18"/>
          <w:vertAlign w:val="superscript"/>
        </w:rPr>
        <w:t>[6]</w:t>
      </w:r>
      <w:r>
        <w:t>。这类方法表明，语音合成系统可能不再只依赖传统连续声学特征，也可能通过语音分词器将语音转换为离散语音 token，再交由后续语言模型进行建模[13-18]。</w:t>
      </w:r>
    </w:p>
    <w:p w14:paraId="1B2EF93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lang w:eastAsia="zh"/>
          <w:woUserID w:val="2"/>
        </w:rPr>
      </w:pPr>
      <w:r>
        <w:t>从安全角度看，现代语音克隆攻击可能出现在多个阶段。攻击者可以直接在推理阶段输入目标文本和参考语音，生成目标说话人的克隆语音；也可以先利用自动语音识别（ASR，Automatic Speech Recognition）为公开语音生成文本标注，再构造文本—音频训练对；还可以收集多条受害者语音后进行少样本微调。</w:t>
      </w:r>
      <w:r>
        <w:rPr>
          <w:rFonts w:hint="eastAsia"/>
          <w:lang w:eastAsia="zh"/>
          <w:woUserID w:val="2"/>
        </w:rPr>
        <w:t>因此，对公开语音的防护不能只面向最终合成结果，还应当面向参考音频被编码、标注、微调和推理利用的整个前端信息提取过程。</w:t>
      </w:r>
    </w:p>
    <w:p w14:paraId="6DC6785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lang w:eastAsia="zh"/>
          <w:woUserID w:val="2"/>
        </w:rPr>
      </w:pPr>
      <w:r>
        <w:rPr>
          <w:woUserID w:val="2"/>
        </w:rPr>
        <w:t>V-Guard 的发布前主动防护正是针对这一特点：只要攻击者使用的是公开发布后的受保护音频，保护扰动就可能在训练数据构造、微调学习和推理参考条件中持续影响机器模型对原始声音资产的提取。</w:t>
      </w:r>
    </w:p>
    <w:p w14:paraId="5A2A560E">
      <w:pPr>
        <w:pStyle w:val="4"/>
        <w:keepNext w:val="0"/>
        <w:keepLines w:val="0"/>
        <w:widowControl/>
        <w:suppressLineNumbers w:val="0"/>
      </w:pPr>
      <w:bookmarkStart w:id="16" w:name="_Toc1047535086"/>
      <w:r>
        <w:t>2.2 语音表示与语音分词器</w:t>
      </w:r>
      <w:bookmarkEnd w:id="16"/>
    </w:p>
    <w:p w14:paraId="0B017EF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语音模型无法直接使用“人耳听到的声音”进行推理，而是需要先将原始波形转换为机器可处理的表示。不同模型的表示形式不同，有的依赖梅尔频谱、梅尔频率倒谱系数等显式声学特征，有的直接从波形中学习连续隐藏表示，还有的进一步将连续表示量化为离散语音 token[28-41]。理解这些表示形式，有助于解释为什么保护扰动可以在不明显影响人耳听感的情况下影响机器识别和语音克隆。</w:t>
      </w:r>
    </w:p>
    <w:p w14:paraId="55E7FD8F">
      <w:pPr>
        <w:pStyle w:val="5"/>
        <w:keepNext w:val="0"/>
        <w:keepLines w:val="0"/>
        <w:widowControl/>
        <w:suppressLineNumbers w:val="0"/>
        <w:rPr>
          <w:rFonts w:hint="eastAsia" w:eastAsiaTheme="majorEastAsia"/>
          <w:lang w:eastAsia="zh"/>
        </w:rPr>
      </w:pPr>
      <w:bookmarkStart w:id="17" w:name="_Toc1319307393"/>
      <w:r>
        <w:t xml:space="preserve">2.2.1 </w:t>
      </w:r>
      <w:r>
        <w:rPr>
          <w:rFonts w:hint="eastAsia"/>
          <w:lang w:eastAsia="zh"/>
          <w:woUserID w:val="2"/>
        </w:rPr>
        <w:t>声学特征、连续表示与语音分词器</w:t>
      </w:r>
      <w:bookmarkEnd w:id="17"/>
    </w:p>
    <w:p w14:paraId="4CE9339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传统语音处理系统通常会先从原始波形中提取声学特征。常见声学特征包括短时傅里叶变换（STFT，Short-Time Fourier Transform）、梅尔频谱图（Mel Spectrogram）、对数梅尔频谱图（Log-Mel Spectrogram）和梅尔频率倒谱系数（MFCC，Mel-Frequency Cepstral Coefficients）。这些特征从时间、频率和能量分布角度描述语音信号，使模型能够分析发音结构、频带变化和声音强度。</w:t>
      </w:r>
    </w:p>
    <w:p w14:paraId="7C5901F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在深度学习语音模型中，声学特征并不一定以人工设计形式出现。wav2vec 2.0 直接从语音中学习潜在表示，并在潜在空间中进行掩码和对比学习</w:t>
      </w:r>
      <w:r>
        <w:rPr>
          <w:sz w:val="18"/>
          <w:vertAlign w:val="superscript"/>
        </w:rPr>
        <w:t>[37]</w:t>
      </w:r>
      <w:r>
        <w:t>。HuBERT 通过掩码预测隐藏单元的方式进行自监督语音表示学习</w:t>
      </w:r>
      <w:r>
        <w:rPr>
          <w:sz w:val="18"/>
          <w:vertAlign w:val="superscript"/>
        </w:rPr>
        <w:t>[38]</w:t>
      </w:r>
      <w:r>
        <w:t>。WavLM 面向更完整的语音处理任务学习通用表示，其研究背景明确指出语音信号包含说话内容、说话人身份、副语言信息等多方面内容</w:t>
      </w:r>
      <w:r>
        <w:rPr>
          <w:sz w:val="18"/>
          <w:vertAlign w:val="superscript"/>
        </w:rPr>
        <w:t>[39]</w:t>
      </w:r>
      <w:r>
        <w:t>。Whisper 则通过大规模弱监督语音识别训练获得较强的跨语种和鲁棒识别能力</w:t>
      </w:r>
      <w:r>
        <w:rPr>
          <w:sz w:val="18"/>
          <w:vertAlign w:val="superscript"/>
        </w:rPr>
        <w:t>[40]</w:t>
      </w:r>
      <w:r>
        <w:t>。</w:t>
      </w:r>
    </w:p>
    <w:p w14:paraId="5658E4A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上述模型说明，现代语音系统中的连续表示并不是简单的波形复制，而是机器对语音内容、发音结构、说话人身份、声学环境等信息的高维编码。</w:t>
      </w:r>
      <w:r>
        <w:t>V-Guard 中的语义表示和声音身份表示，都可以理解为这种连续表示在不同防护目标下的功能划分。语义表示更关注“说了什么”，声音身份表示更关注“是谁在说、怎么说”。</w:t>
      </w:r>
    </w:p>
    <w:p w14:paraId="428D994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语音分词器（Speech Tokenizer）是连接连续语音信号与离散语音 token 的关键模块。它通常接收原始波形或声学特征，先通过编码器得到连续隐藏表示，再通过量化器将连续表示映射为离散索引序列。与文本分词器将文本拆分为字符、子词或词元不同，语音分词器处理的是连续音频信号，其输出可以作为语音大模型、神经音频编解码器或基于 token 的语音生成系统的输入。</w:t>
      </w:r>
    </w:p>
    <w:p w14:paraId="3368F00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离散语音 token（Discrete Speech Token）可以分为不同层次。一类 token 更偏向语义内容，可能承载语音内容、音素结构和发音时序等信息；另一类 token 更偏向声学细节，可能承载音色、韵律、风格、环境和重建波形所需的信息。SpeechTokenizer 明确提出统一语音分词器结构，并区分语义 token 和声学 token，同时采用编码器—解码器结构和残差向量量化（RVQ，Residual Vector Quantization）</w:t>
      </w:r>
      <w:r>
        <w:rPr>
          <w:sz w:val="18"/>
          <w:vertAlign w:val="superscript"/>
        </w:rPr>
        <w:t>[31]</w:t>
      </w:r>
      <w:r>
        <w:t>。</w:t>
      </w:r>
    </w:p>
    <w:p w14:paraId="44B869D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需要强调的是，本文并不把语音分词器写成所有语音克隆系统的共同必经模块。传统自动语音识别、说话人验证、连续表示型语音克隆和部分微调式语音合成系统可能直接使用连续隐藏表示，而不显式产生离散语音 token。因此，V-Guard 在后续方法中采用“连续表示主干 + 可选离散语音 token 分支”的理解方式：对于连续表示型系统，保护扰动主要影响连续语义表示和声音身份表示；对于基于语音分词器的新型系统，连续表示偏移还可能进一步影响离散 token 的选择。</w:t>
      </w:r>
    </w:p>
    <w:p w14:paraId="26558F32">
      <w:pPr>
        <w:pStyle w:val="5"/>
        <w:keepNext w:val="0"/>
        <w:keepLines w:val="0"/>
        <w:widowControl/>
        <w:suppressLineNumbers w:val="0"/>
        <w:rPr>
          <w:rFonts w:hint="eastAsia" w:eastAsiaTheme="majorEastAsia"/>
          <w:lang w:eastAsia="zh"/>
          <w:woUserID w:val="4"/>
        </w:rPr>
      </w:pPr>
      <w:commentRangeStart w:id="1"/>
      <w:commentRangeStart w:id="2"/>
      <w:bookmarkStart w:id="18" w:name="_Toc905837311"/>
      <w:r>
        <w:rPr>
          <w:woUserID w:val="4"/>
        </w:rPr>
        <w:t>2.2.</w:t>
      </w:r>
      <w:r>
        <w:rPr>
          <w:rFonts w:hint="eastAsia"/>
          <w:lang w:eastAsia="zh"/>
          <w:woUserID w:val="2"/>
        </w:rPr>
        <w:t>2</w:t>
      </w:r>
      <w:r>
        <w:rPr>
          <w:woUserID w:val="4"/>
        </w:rPr>
        <w:t xml:space="preserve"> </w:t>
      </w:r>
      <w:commentRangeEnd w:id="1"/>
      <w:r>
        <w:rPr>
          <w:woUserID w:val="4"/>
        </w:rPr>
        <w:commentReference w:id="1"/>
      </w:r>
      <w:commentRangeEnd w:id="2"/>
      <w:r>
        <w:commentReference w:id="2"/>
      </w:r>
      <w:r>
        <w:rPr>
          <w:rFonts w:hint="eastAsia"/>
          <w:lang w:eastAsia="zh"/>
          <w:woUserID w:val="2"/>
        </w:rPr>
        <w:t>语音编码器表征机理与量化机制</w:t>
      </w:r>
      <w:bookmarkEnd w:id="18"/>
    </w:p>
    <w:p w14:paraId="4E68482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rPr>
      </w:pPr>
      <w:r>
        <w:rPr>
          <w:rFonts w:hint="eastAsia"/>
        </w:rPr>
        <w:t>为了确保提取的表示能精准表征“</w:t>
      </w:r>
      <w:r>
        <w:rPr>
          <w:rFonts w:hint="eastAsia"/>
          <w:lang w:eastAsia="zh"/>
          <w:woUserID w:val="4"/>
        </w:rPr>
        <w:t>语音</w:t>
      </w:r>
      <w:r>
        <w:rPr>
          <w:rFonts w:hint="eastAsia"/>
        </w:rPr>
        <w:t>身份”</w:t>
      </w:r>
      <w:r>
        <w:rPr>
          <w:rFonts w:hint="eastAsia"/>
          <w:lang w:eastAsia="zh"/>
          <w:woUserID w:val="4"/>
        </w:rPr>
        <w:t>、“语义”或者“</w:t>
      </w:r>
      <w:r>
        <w:rPr>
          <w:rFonts w:hint="eastAsia"/>
        </w:rPr>
        <w:t>噪声</w:t>
      </w:r>
      <w:r>
        <w:rPr>
          <w:rFonts w:hint="eastAsia"/>
          <w:lang w:eastAsia="zh"/>
          <w:woUserID w:val="4"/>
        </w:rPr>
        <w:t>”等抽象音频特征</w:t>
      </w:r>
      <w:r>
        <w:rPr>
          <w:rFonts w:hint="eastAsia"/>
        </w:rPr>
        <w:t>，系统</w:t>
      </w:r>
      <w:r>
        <w:rPr>
          <w:rFonts w:hint="eastAsia"/>
          <w:lang w:eastAsia="zh"/>
          <w:woUserID w:val="4"/>
        </w:rPr>
        <w:t>会</w:t>
      </w:r>
      <w:r>
        <w:rPr>
          <w:rFonts w:hint="eastAsia"/>
        </w:rPr>
        <w:t>采用代理编码器在底层数学拓扑上建立一套严密的特征解耦机制</w:t>
      </w:r>
      <w:r>
        <w:rPr>
          <w:rFonts w:hint="eastAsia"/>
          <w:lang w:eastAsia="zh"/>
          <w:woUserID w:val="4"/>
        </w:rPr>
        <w:t>，用于提取语音表示的某一特征，如音色、说话者身份、语义等等</w:t>
      </w:r>
      <w:r>
        <w:rPr>
          <w:rFonts w:hint="eastAsia"/>
        </w:rPr>
        <w:t>。</w:t>
      </w:r>
    </w:p>
    <w:p w14:paraId="2386D87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rPr>
      </w:pPr>
      <w:r>
        <w:rPr>
          <w:rFonts w:hint="eastAsia"/>
          <w:lang w:eastAsia="zh"/>
          <w:woUserID w:val="4"/>
        </w:rPr>
        <w:t>在本文的背景下，我们主要关注有关语音身份和语义方面的代理编码器，以语音身份代理编码器为例，它们实现精准特征提取的</w:t>
      </w:r>
      <w:r>
        <w:rPr>
          <w:rFonts w:hint="eastAsia"/>
        </w:rPr>
        <w:t>核心机理如下：</w:t>
      </w:r>
    </w:p>
    <w:p w14:paraId="3E6B339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default"/>
          <w:lang w:eastAsia="zh"/>
        </w:rPr>
      </w:pPr>
      <w:commentRangeStart w:id="3"/>
      <w:r>
        <w:rPr>
          <w:rFonts w:hint="default"/>
          <w:lang w:eastAsia="zh"/>
          <w:woUserID w:val="4"/>
        </w:rPr>
        <w:drawing>
          <wp:inline distT="0" distB="0" distL="114300" distR="114300">
            <wp:extent cx="5600065" cy="4189095"/>
            <wp:effectExtent l="0" t="0" r="635"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3"/>
                    <a:stretch>
                      <a:fillRect/>
                    </a:stretch>
                  </pic:blipFill>
                  <pic:spPr>
                    <a:xfrm>
                      <a:off x="0" y="0"/>
                      <a:ext cx="5600065" cy="4189095"/>
                    </a:xfrm>
                    <a:prstGeom prst="rect">
                      <a:avLst/>
                    </a:prstGeom>
                  </pic:spPr>
                </pic:pic>
              </a:graphicData>
            </a:graphic>
          </wp:inline>
        </w:drawing>
      </w:r>
      <w:commentRangeEnd w:id="3"/>
      <w:r>
        <w:rPr>
          <w:woUserID w:val="2"/>
        </w:rPr>
        <w:commentReference w:id="3"/>
      </w:r>
    </w:p>
    <w:p w14:paraId="524A3EBC">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Chars="200" w:right="0" w:rightChars="0"/>
        <w:jc w:val="center"/>
        <w:textAlignment w:val="auto"/>
        <w:rPr>
          <w:rFonts w:hint="eastAsia" w:eastAsia="宋体"/>
          <w:lang w:eastAsia="zh"/>
          <w:woUserID w:val="2"/>
        </w:rPr>
      </w:pPr>
      <w:r>
        <w:rPr>
          <w:rFonts w:hint="eastAsia"/>
          <w:lang w:eastAsia="zh"/>
          <w:woUserID w:val="2"/>
        </w:rPr>
        <w:t>图 2-2 代理编码器</w:t>
      </w:r>
    </w:p>
    <w:p w14:paraId="4B943E84">
      <w:pPr>
        <w:pStyle w:val="15"/>
        <w:keepNext w:val="0"/>
        <w:keepLines w:val="0"/>
        <w:widowControl/>
        <w:numPr>
          <w:ilvl w:val="0"/>
          <w:numId w:val="1"/>
        </w:numPr>
        <w:suppressLineNumbers w:val="0"/>
        <w:spacing w:line="360" w:lineRule="auto"/>
        <w:ind w:left="0" w:leftChars="0" w:firstLine="420" w:firstLineChars="0"/>
        <w:rPr>
          <w:rFonts w:hint="eastAsia" w:eastAsia="宋体"/>
          <w:sz w:val="24"/>
          <w:szCs w:val="24"/>
          <w:woUserID w:val="4"/>
        </w:rPr>
      </w:pPr>
      <w:r>
        <w:rPr>
          <w:rFonts w:hint="eastAsia"/>
        </w:rPr>
        <w:t>TTS 后验编码器（VITS/GSV）：基于可逆流的音色物理剥离</w:t>
      </w:r>
      <w:r>
        <w:rPr>
          <w:rFonts w:hint="eastAsia"/>
        </w:rPr>
        <w:br w:type="textWrapping"/>
      </w:r>
      <w:r>
        <w:rPr>
          <w:rFonts w:hint="eastAsia"/>
          <w:lang w:eastAsia="zh"/>
        </w:rPr>
        <w:tab/>
      </w:r>
      <w:r>
        <w:rPr>
          <w:rFonts w:hint="eastAsia"/>
        </w:rPr>
        <w:t xml:space="preserve">在 </w:t>
      </w:r>
      <w:r>
        <w:rPr>
          <w:rFonts w:hint="default"/>
        </w:rPr>
        <w:t xml:space="preserve">TTS </w:t>
      </w:r>
      <w:r>
        <w:rPr>
          <w:rFonts w:hint="eastAsia"/>
        </w:rPr>
        <w:t>后验编码器中，其核心理念是通过标准化流（</w:t>
      </w:r>
      <w:r>
        <w:rPr>
          <w:rFonts w:hint="default" w:ascii="Times New Roman" w:hAnsi="Times New Roman" w:eastAsia="宋体" w:cs="Times New Roman"/>
          <w:kern w:val="2"/>
          <w:sz w:val="24"/>
          <w:szCs w:val="24"/>
          <w:woUserID w:val="4"/>
        </w:rPr>
        <w:t>Normalizing Flows</w:t>
      </w:r>
      <w:r>
        <w:rPr>
          <w:rFonts w:hint="eastAsia" w:ascii="宋体" w:hAnsi="宋体" w:eastAsia="宋体" w:cs="宋体"/>
          <w:kern w:val="2"/>
          <w:sz w:val="24"/>
          <w:szCs w:val="24"/>
          <w:woUserID w:val="4"/>
        </w:rPr>
        <w:t>）实现音色的物理级剥离</w:t>
      </w:r>
      <w:r>
        <w:rPr>
          <w:rFonts w:hint="eastAsia" w:ascii="宋体" w:hAnsi="宋体" w:eastAsia="宋体" w:cs="宋体"/>
          <w:kern w:val="2"/>
          <w:sz w:val="24"/>
          <w:szCs w:val="24"/>
          <w:lang w:eastAsia="zh"/>
          <w:woUserID w:val="4"/>
        </w:rPr>
        <w:t>。</w:t>
      </w:r>
      <w:r>
        <w:rPr>
          <w:rFonts w:hint="eastAsia"/>
        </w:rPr>
        <w:t>网络强制将隐变量解构为纯净的内容表达，而音色特征被提取为全局条件向量</w:t>
      </w:r>
      <w:r>
        <w:t xml:space="preserve"> </w:t>
      </w:r>
      <m:oMath>
        <m:r>
          <m:rPr>
            <m:sty m:val="p"/>
          </m:rPr>
          <m:t>g</m:t>
        </m:r>
      </m:oMath>
      <w:r>
        <w:rPr>
          <w:rFonts w:hint="eastAsia"/>
        </w:rPr>
        <w:t>。</w:t>
      </w:r>
      <w:r>
        <w:rPr>
          <w:rFonts w:hint="eastAsia" w:eastAsia="宋体"/>
          <w:sz w:val="24"/>
          <w:szCs w:val="24"/>
          <w:woUserID w:val="4"/>
        </w:rPr>
        <w:t>具体而言，这一解耦过程通过仿射耦合映射来实现，其核心公式为：</w:t>
      </w:r>
    </w:p>
    <w:p w14:paraId="14CB5491">
      <w:pPr>
        <w:pStyle w:val="15"/>
        <w:keepNext w:val="0"/>
        <w:keepLines w:val="0"/>
        <w:widowControl/>
        <w:suppressLineNumbers w:val="0"/>
        <w:spacing w:line="360" w:lineRule="auto"/>
        <w:ind w:left="0" w:leftChars="0" w:firstLine="420" w:firstLineChars="0"/>
        <w:rPr>
          <w:sz w:val="24"/>
          <w:szCs w:val="24"/>
          <w:woUserID w:val="4"/>
        </w:rPr>
      </w:pPr>
      <m:oMathPara>
        <m:oMath>
          <m:sSubSup>
            <m:sSubSupPr>
              <m:ctrlPr>
                <w:rPr>
                  <w:rFonts w:hint="eastAsia" w:ascii="Cambria Math" w:hAnsi="Cambria Math" w:eastAsia="宋体"/>
                  <w:sz w:val="24"/>
                  <w:szCs w:val="24"/>
                  <w:woUserID w:val="4"/>
                </w:rPr>
              </m:ctrlPr>
            </m:sSubSupPr>
            <m:e>
              <m:r>
                <m:rPr>
                  <m:sty m:val="p"/>
                </m:rPr>
                <w:rPr>
                  <w:rFonts w:hint="eastAsia" w:eastAsia="宋体"/>
                  <w:sz w:val="24"/>
                  <w:szCs w:val="24"/>
                  <w:woUserID w:val="4"/>
                </w:rPr>
                <m:t>z</m:t>
              </m:r>
              <m:ctrlPr>
                <w:rPr>
                  <w:rFonts w:hint="eastAsia" w:ascii="Cambria Math" w:hAnsi="Cambria Math" w:eastAsia="宋体"/>
                  <w:sz w:val="24"/>
                  <w:szCs w:val="24"/>
                  <w:woUserID w:val="4"/>
                </w:rPr>
              </m:ctrlPr>
            </m:e>
            <m:sub>
              <m:r>
                <m:rPr>
                  <m:sty m:val="p"/>
                </m:rPr>
                <w:rPr>
                  <w:rFonts w:hint="eastAsia" w:eastAsia="宋体"/>
                  <w:sz w:val="24"/>
                  <w:szCs w:val="24"/>
                  <w:woUserID w:val="4"/>
                </w:rPr>
                <m:t>p</m:t>
              </m:r>
              <m:ctrlPr>
                <w:rPr>
                  <w:rFonts w:hint="eastAsia" w:ascii="Cambria Math" w:hAnsi="Cambria Math" w:eastAsia="宋体"/>
                  <w:sz w:val="24"/>
                  <w:szCs w:val="24"/>
                  <w:woUserID w:val="4"/>
                </w:rPr>
              </m:ctrlPr>
            </m:sub>
            <m:sup>
              <m:r>
                <m:rPr>
                  <m:sty m:val="p"/>
                </m:rPr>
                <w:rPr>
                  <w:rFonts w:hint="eastAsia" w:eastAsia="宋体"/>
                  <w:sz w:val="24"/>
                  <w:szCs w:val="24"/>
                  <w:woUserID w:val="4"/>
                </w:rPr>
                <m:t>(i)</m:t>
              </m:r>
              <m:ctrlPr>
                <w:rPr>
                  <w:rFonts w:hint="eastAsia" w:ascii="Cambria Math" w:hAnsi="Cambria Math" w:eastAsia="宋体"/>
                  <w:sz w:val="24"/>
                  <w:szCs w:val="24"/>
                  <w:woUserID w:val="4"/>
                </w:rPr>
              </m:ctrlPr>
            </m:sup>
          </m:sSubSup>
          <m:r>
            <m:rPr>
              <m:sty m:val="p"/>
            </m:rPr>
            <w:rPr>
              <w:rFonts w:hint="eastAsia" w:eastAsia="宋体"/>
              <w:sz w:val="24"/>
              <w:szCs w:val="24"/>
              <w:woUserID w:val="4"/>
            </w:rPr>
            <m:t>=</m:t>
          </m:r>
          <m:d>
            <m:dPr>
              <m:sepChr m:val=""/>
              <m:ctrlPr>
                <w:rPr>
                  <w:rFonts w:hint="eastAsia" w:ascii="Cambria Math" w:hAnsi="Cambria Math" w:eastAsia="宋体"/>
                  <w:sz w:val="24"/>
                  <w:szCs w:val="24"/>
                  <w:woUserID w:val="4"/>
                </w:rPr>
              </m:ctrlPr>
            </m:dPr>
            <m:e>
              <m:sSup>
                <m:sSupPr>
                  <m:ctrlPr>
                    <w:rPr>
                      <w:rFonts w:hint="eastAsia" w:ascii="Cambria Math" w:hAnsi="Cambria Math" w:eastAsia="宋体"/>
                      <w:sz w:val="24"/>
                      <w:szCs w:val="24"/>
                      <w:woUserID w:val="4"/>
                    </w:rPr>
                  </m:ctrlPr>
                </m:sSupPr>
                <m:e>
                  <m:r>
                    <m:rPr>
                      <m:sty m:val="p"/>
                    </m:rPr>
                    <w:rPr>
                      <w:rFonts w:hint="eastAsia" w:eastAsia="宋体"/>
                      <w:sz w:val="24"/>
                      <w:szCs w:val="24"/>
                      <w:woUserID w:val="4"/>
                    </w:rPr>
                    <m:t>z</m:t>
                  </m:r>
                  <m:ctrlPr>
                    <w:rPr>
                      <w:rFonts w:hint="eastAsia" w:ascii="Cambria Math" w:hAnsi="Cambria Math" w:eastAsia="宋体"/>
                      <w:sz w:val="24"/>
                      <w:szCs w:val="24"/>
                      <w:woUserID w:val="4"/>
                    </w:rPr>
                  </m:ctrlPr>
                </m:e>
                <m:sup>
                  <m:r>
                    <m:rPr>
                      <m:sty m:val="p"/>
                    </m:rPr>
                    <w:rPr>
                      <w:rFonts w:hint="eastAsia" w:eastAsia="宋体"/>
                      <w:sz w:val="24"/>
                      <w:szCs w:val="24"/>
                      <w:woUserID w:val="4"/>
                    </w:rPr>
                    <m:t>(i)</m:t>
                  </m:r>
                  <m:ctrlPr>
                    <w:rPr>
                      <w:rFonts w:hint="eastAsia" w:ascii="Cambria Math" w:hAnsi="Cambria Math" w:eastAsia="宋体"/>
                      <w:sz w:val="24"/>
                      <w:szCs w:val="24"/>
                      <w:woUserID w:val="4"/>
                    </w:rPr>
                  </m:ctrlPr>
                </m:sup>
              </m:sSup>
              <m:r>
                <m:rPr>
                  <m:sty m:val="p"/>
                </m:rPr>
                <w:rPr>
                  <w:rFonts w:hint="eastAsia" w:eastAsia="宋体"/>
                  <w:sz w:val="24"/>
                  <w:szCs w:val="24"/>
                  <w:woUserID w:val="4"/>
                </w:rPr>
                <m:t>−μ(</m:t>
              </m:r>
              <m:sSup>
                <m:sSupPr>
                  <m:ctrlPr>
                    <w:rPr>
                      <w:rFonts w:hint="eastAsia" w:ascii="Cambria Math" w:hAnsi="Cambria Math" w:eastAsia="宋体"/>
                      <w:sz w:val="24"/>
                      <w:szCs w:val="24"/>
                      <w:woUserID w:val="4"/>
                    </w:rPr>
                  </m:ctrlPr>
                </m:sSupPr>
                <m:e>
                  <m:r>
                    <m:rPr>
                      <m:sty m:val="p"/>
                    </m:rPr>
                    <w:rPr>
                      <w:rFonts w:hint="eastAsia" w:eastAsia="宋体"/>
                      <w:sz w:val="24"/>
                      <w:szCs w:val="24"/>
                      <w:woUserID w:val="4"/>
                    </w:rPr>
                    <m:t>z</m:t>
                  </m:r>
                  <m:ctrlPr>
                    <w:rPr>
                      <w:rFonts w:hint="eastAsia" w:ascii="Cambria Math" w:hAnsi="Cambria Math" w:eastAsia="宋体"/>
                      <w:sz w:val="24"/>
                      <w:szCs w:val="24"/>
                      <w:woUserID w:val="4"/>
                    </w:rPr>
                  </m:ctrlPr>
                </m:e>
                <m:sup>
                  <m:r>
                    <m:rPr>
                      <m:sty m:val="p"/>
                    </m:rPr>
                    <w:rPr>
                      <w:rFonts w:hint="eastAsia" w:eastAsia="宋体"/>
                      <w:sz w:val="24"/>
                      <w:szCs w:val="24"/>
                      <w:woUserID w:val="4"/>
                    </w:rPr>
                    <m:t>(&lt;i)</m:t>
                  </m:r>
                  <m:ctrlPr>
                    <w:rPr>
                      <w:rFonts w:hint="eastAsia" w:ascii="Cambria Math" w:hAnsi="Cambria Math" w:eastAsia="宋体"/>
                      <w:sz w:val="24"/>
                      <w:szCs w:val="24"/>
                      <w:woUserID w:val="4"/>
                    </w:rPr>
                  </m:ctrlPr>
                </m:sup>
              </m:sSup>
              <m:r>
                <m:rPr>
                  <m:sty m:val="p"/>
                </m:rPr>
                <w:rPr>
                  <w:rFonts w:hint="eastAsia" w:eastAsia="宋体"/>
                  <w:sz w:val="24"/>
                  <w:szCs w:val="24"/>
                  <w:woUserID w:val="4"/>
                </w:rPr>
                <m:t>,g)</m:t>
              </m:r>
              <m:ctrlPr>
                <w:rPr>
                  <w:rFonts w:hint="eastAsia" w:ascii="Cambria Math" w:hAnsi="Cambria Math" w:eastAsia="宋体"/>
                  <w:sz w:val="24"/>
                  <w:szCs w:val="24"/>
                  <w:woUserID w:val="4"/>
                </w:rPr>
              </m:ctrlPr>
            </m:e>
          </m:d>
          <m:r>
            <m:rPr>
              <m:sty m:val="p"/>
            </m:rPr>
            <w:rPr>
              <w:rFonts w:hint="eastAsia" w:eastAsia="宋体"/>
              <w:sz w:val="24"/>
              <w:szCs w:val="24"/>
              <w:woUserID w:val="4"/>
            </w:rPr>
            <m:t>⊙exp</m:t>
          </m:r>
          <m:d>
            <m:dPr>
              <m:sepChr m:val=""/>
              <m:ctrlPr>
                <w:rPr>
                  <w:rFonts w:hint="eastAsia" w:ascii="Cambria Math" w:hAnsi="Cambria Math" w:eastAsia="宋体"/>
                  <w:sz w:val="24"/>
                  <w:szCs w:val="24"/>
                  <w:woUserID w:val="4"/>
                </w:rPr>
              </m:ctrlPr>
            </m:dPr>
            <m:e>
              <m:r>
                <m:rPr>
                  <m:sty m:val="p"/>
                </m:rPr>
                <w:rPr>
                  <w:rFonts w:hint="eastAsia" w:eastAsia="宋体"/>
                  <w:sz w:val="24"/>
                  <w:szCs w:val="24"/>
                  <w:woUserID w:val="4"/>
                </w:rPr>
                <m:t>−σ(</m:t>
              </m:r>
              <m:sSup>
                <m:sSupPr>
                  <m:ctrlPr>
                    <w:rPr>
                      <w:rFonts w:hint="eastAsia" w:ascii="Cambria Math" w:hAnsi="Cambria Math" w:eastAsia="宋体"/>
                      <w:sz w:val="24"/>
                      <w:szCs w:val="24"/>
                      <w:woUserID w:val="4"/>
                    </w:rPr>
                  </m:ctrlPr>
                </m:sSupPr>
                <m:e>
                  <m:r>
                    <m:rPr>
                      <m:sty m:val="p"/>
                    </m:rPr>
                    <w:rPr>
                      <w:rFonts w:hint="eastAsia" w:eastAsia="宋体"/>
                      <w:sz w:val="24"/>
                      <w:szCs w:val="24"/>
                      <w:woUserID w:val="4"/>
                    </w:rPr>
                    <m:t>z</m:t>
                  </m:r>
                  <m:ctrlPr>
                    <w:rPr>
                      <w:rFonts w:hint="eastAsia" w:ascii="Cambria Math" w:hAnsi="Cambria Math" w:eastAsia="宋体"/>
                      <w:sz w:val="24"/>
                      <w:szCs w:val="24"/>
                      <w:woUserID w:val="4"/>
                    </w:rPr>
                  </m:ctrlPr>
                </m:e>
                <m:sup>
                  <m:r>
                    <m:rPr>
                      <m:sty m:val="p"/>
                    </m:rPr>
                    <w:rPr>
                      <w:rFonts w:hint="eastAsia" w:eastAsia="宋体"/>
                      <w:sz w:val="24"/>
                      <w:szCs w:val="24"/>
                      <w:woUserID w:val="4"/>
                    </w:rPr>
                    <m:t>(&lt;i)</m:t>
                  </m:r>
                  <m:ctrlPr>
                    <w:rPr>
                      <w:rFonts w:hint="eastAsia" w:ascii="Cambria Math" w:hAnsi="Cambria Math" w:eastAsia="宋体"/>
                      <w:sz w:val="24"/>
                      <w:szCs w:val="24"/>
                      <w:woUserID w:val="4"/>
                    </w:rPr>
                  </m:ctrlPr>
                </m:sup>
              </m:sSup>
              <m:r>
                <m:rPr>
                  <m:sty m:val="p"/>
                </m:rPr>
                <w:rPr>
                  <w:rFonts w:hint="eastAsia" w:eastAsia="宋体"/>
                  <w:sz w:val="24"/>
                  <w:szCs w:val="24"/>
                  <w:woUserID w:val="4"/>
                </w:rPr>
                <m:t>,g)</m:t>
              </m:r>
              <m:ctrlPr>
                <w:rPr>
                  <w:rFonts w:hint="eastAsia" w:ascii="Cambria Math" w:hAnsi="Cambria Math" w:eastAsia="宋体"/>
                  <w:sz w:val="24"/>
                  <w:szCs w:val="24"/>
                  <w:woUserID w:val="4"/>
                </w:rPr>
              </m:ctrlPr>
            </m:e>
          </m:d>
        </m:oMath>
      </m:oMathPara>
    </w:p>
    <w:p w14:paraId="29AB99B9">
      <w:pPr>
        <w:pStyle w:val="15"/>
        <w:keepNext w:val="0"/>
        <w:keepLines w:val="0"/>
        <w:widowControl/>
        <w:suppressLineNumbers w:val="0"/>
        <w:spacing w:line="360" w:lineRule="auto"/>
        <w:ind w:left="0" w:leftChars="0" w:firstLine="420" w:firstLineChars="0"/>
      </w:pPr>
      <w:r>
        <w:rPr>
          <w:rFonts w:hint="eastAsia"/>
        </w:rPr>
        <w:t>网络利用音色向量</w:t>
      </w:r>
      <w:r>
        <w:t xml:space="preserve"> </w:t>
      </w:r>
      <m:oMath>
        <m:r>
          <m:rPr>
            <m:sty m:val="p"/>
          </m:rPr>
          <m:t>g</m:t>
        </m:r>
      </m:oMath>
      <w:r>
        <w:t xml:space="preserve"> </w:t>
      </w:r>
      <w:r>
        <w:rPr>
          <w:rFonts w:hint="eastAsia"/>
        </w:rPr>
        <w:t>生成平移（</w:t>
      </w:r>
      <m:oMath>
        <m:r>
          <m:rPr>
            <m:sty m:val="p"/>
          </m:rPr>
          <m:t>μ</m:t>
        </m:r>
      </m:oMath>
      <w:r>
        <w:rPr>
          <w:rFonts w:hint="eastAsia"/>
        </w:rPr>
        <w:t>）和缩放（</w:t>
      </w:r>
      <m:oMath>
        <m:r>
          <m:rPr>
            <m:sty m:val="p"/>
          </m:rPr>
          <m:t>σ</m:t>
        </m:r>
      </m:oMath>
      <w:r>
        <w:rPr>
          <w:rFonts w:hint="eastAsia"/>
        </w:rPr>
        <w:t>）参数，精准抵消原始隐变量内部的音色分量。</w:t>
      </w:r>
      <w:r>
        <w:rPr>
          <w:rFonts w:hint="eastAsia"/>
          <w:lang w:eastAsia="zh"/>
          <w:woUserID w:val="4"/>
        </w:rPr>
        <w:t>这</w:t>
      </w:r>
      <w:r>
        <w:rPr>
          <w:rFonts w:hint="eastAsia" w:eastAsia="宋体"/>
          <w:sz w:val="24"/>
          <w:szCs w:val="24"/>
          <w:woUserID w:val="4"/>
        </w:rPr>
        <w:t>种设计从物理计算层面确保了音色与内容的绝对正交解耦。</w:t>
      </w:r>
    </w:p>
    <w:p w14:paraId="1B5E14F9">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420" w:firstLineChars="0"/>
        <w:textAlignment w:val="auto"/>
        <w:rPr>
          <w:rFonts w:hint="eastAsia" w:ascii="Cambria Math" w:hAnsi="Cambria Math" w:eastAsia="宋体"/>
          <w:sz w:val="24"/>
          <w:szCs w:val="24"/>
          <w:woUserID w:val="4"/>
        </w:rPr>
      </w:pPr>
      <w:r>
        <w:rPr>
          <w:rFonts w:hint="eastAsia"/>
        </w:rPr>
        <w:t>说话人验证网络（CAM++）：基于上下文掩码的高维聚类</w:t>
      </w:r>
      <w:r>
        <w:br w:type="textWrapping"/>
      </w:r>
      <w:r>
        <w:rPr>
          <w:rFonts w:hint="eastAsia"/>
          <w:lang w:eastAsia="zh"/>
          <w:woUserID w:val="4"/>
        </w:rPr>
        <w:tab/>
      </w:r>
      <w:r>
        <w:rPr>
          <w:rFonts w:hint="eastAsia"/>
          <w:lang w:eastAsia="zh"/>
          <w:woUserID w:val="4"/>
        </w:rPr>
        <w:t>CAM++ 这类说话人验证网络，其终极任务是判断两句话是不是同一个人说的。但神经网络不能直接对比两段长短不一、内容不同的波形。为了完成对比，网络必须在其结构的深层（也就是输出最终的 yes/no 之前），将输入的超长音频压缩成一个固定维度的向量。这个特征向量剥离了内容、情感等等无关因素，只留下了代表说话人音色特征的声纹嵌入（Speaker Embedding）。</w:t>
      </w:r>
      <w:r>
        <w:rPr>
          <w:rFonts w:hint="eastAsia" w:eastAsia="宋体"/>
          <w:sz w:val="24"/>
          <w:szCs w:val="24"/>
          <w:woUserID w:val="4"/>
        </w:rPr>
        <w:t>这一过程</w:t>
      </w:r>
      <w:r>
        <w:rPr>
          <w:rFonts w:hint="eastAsia"/>
        </w:rPr>
        <w:t>通过密集连接与显式的软掩码机制，</w:t>
      </w:r>
      <w:r>
        <w:rPr>
          <w:rFonts w:hint="eastAsia"/>
          <w:lang w:eastAsia="zh"/>
          <w:woUserID w:val="4"/>
        </w:rPr>
        <w:t>动态阻断非目标噪声或无关发音帧的干扰，从而促使说话人身份在隐空间中形成极其致密的聚类球体，</w:t>
      </w:r>
      <w:r>
        <w:rPr>
          <w:rFonts w:hint="eastAsia"/>
        </w:rPr>
        <w:t>其上下文感知门控截断机制的核心公式为：</w:t>
      </w:r>
      <w:r>
        <w:br w:type="textWrapping"/>
      </w:r>
      <m:oMathPara>
        <m:oMath>
          <m:sSub>
            <m:sSubPr>
              <m:ctrlPr>
                <w:rPr>
                  <w:rFonts w:hint="eastAsia" w:ascii="Cambria Math" w:hAnsi="Cambria Math" w:eastAsia="宋体"/>
                  <w:sz w:val="24"/>
                  <w:szCs w:val="24"/>
                  <w:woUserID w:val="4"/>
                </w:rPr>
              </m:ctrlPr>
            </m:sSubPr>
            <m:e>
              <m:acc>
                <m:accPr>
                  <m:chr m:val="̃"/>
                  <m:ctrlPr>
                    <w:rPr>
                      <w:rFonts w:hint="eastAsia" w:ascii="Cambria Math" w:hAnsi="Cambria Math" w:eastAsia="宋体"/>
                      <w:sz w:val="24"/>
                      <w:szCs w:val="24"/>
                      <w:woUserID w:val="4"/>
                    </w:rPr>
                  </m:ctrlPr>
                </m:accPr>
                <m:e>
                  <m:r>
                    <m:rPr>
                      <m:sty m:val="p"/>
                    </m:rPr>
                    <w:rPr>
                      <w:rFonts w:hint="eastAsia" w:ascii="Cambria Math" w:hAnsi="Cambria Math" w:eastAsia="宋体"/>
                      <w:sz w:val="24"/>
                      <w:szCs w:val="24"/>
                      <w:woUserID w:val="4"/>
                    </w:rPr>
                    <m:t>X</m:t>
                  </m:r>
                  <m:ctrlPr>
                    <w:rPr>
                      <w:rFonts w:hint="eastAsia" w:ascii="Cambria Math" w:hAnsi="Cambria Math" w:eastAsia="宋体"/>
                      <w:sz w:val="24"/>
                      <w:szCs w:val="24"/>
                      <w:woUserID w:val="4"/>
                    </w:rPr>
                  </m:ctrlPr>
                </m:e>
              </m:acc>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t</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M</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k</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X</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t</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 </m:t>
          </m:r>
          <m:r>
            <m:rPr>
              <m:nor/>
              <m:sty m:val="p"/>
            </m:rPr>
            <w:rPr>
              <w:rFonts w:hint="eastAsia" w:ascii="Cambria Math" w:hAnsi="Cambria Math" w:eastAsia="宋体"/>
              <w:sz w:val="24"/>
              <w:szCs w:val="24"/>
              <w:woUserID w:val="4"/>
            </w:rPr>
            <m:t>其中</m:t>
          </m:r>
          <m:r>
            <m:rPr>
              <m:sty m:val="p"/>
            </m:rPr>
            <w:rPr>
              <w:rFonts w:hint="eastAsia" w:ascii="Cambria Math" w:hAnsi="Cambria Math" w:eastAsia="宋体"/>
              <w:sz w:val="24"/>
              <w:szCs w:val="24"/>
              <w:woUserID w:val="4"/>
            </w:rPr>
            <m:t> </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M</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k</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=σ</m:t>
          </m:r>
          <m:d>
            <m:dPr>
              <m:sepChr m:val=""/>
              <m:ctrlPr>
                <w:rPr>
                  <w:rFonts w:hint="eastAsia" w:ascii="Cambria Math" w:hAnsi="Cambria Math" w:eastAsia="宋体"/>
                  <w:sz w:val="24"/>
                  <w:szCs w:val="24"/>
                  <w:woUserID w:val="4"/>
                </w:rPr>
              </m:ctrlPr>
            </m:dPr>
            <m:e>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W</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2</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m:t>
              </m:r>
              <m:r>
                <m:rPr>
                  <m:nor/>
                  <m:sty m:val="p"/>
                </m:rPr>
                <w:rPr>
                  <w:rFonts w:hint="eastAsia" w:ascii="Cambria Math" w:hAnsi="Cambria Math" w:eastAsia="宋体"/>
                  <w:sz w:val="24"/>
                  <w:szCs w:val="24"/>
                  <w:woUserID w:val="4"/>
                </w:rPr>
                <m:t>ReLU</m:t>
              </m:r>
              <m:d>
                <m:dPr>
                  <m:sepChr m:val=""/>
                  <m:ctrlPr>
                    <w:rPr>
                      <w:rFonts w:hint="eastAsia" w:ascii="Cambria Math" w:hAnsi="Cambria Math" w:eastAsia="宋体"/>
                      <w:sz w:val="24"/>
                      <w:szCs w:val="24"/>
                      <w:woUserID w:val="4"/>
                    </w:rPr>
                  </m:ctrlPr>
                </m:dPr>
                <m:e>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W</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1</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e</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g</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m:t>
                  </m:r>
                  <m:sSubSup>
                    <m:sSubSupPr>
                      <m:ctrlPr>
                        <w:rPr>
                          <w:rFonts w:hint="eastAsia" w:ascii="Cambria Math" w:hAnsi="Cambria Math" w:eastAsia="宋体"/>
                          <w:sz w:val="24"/>
                          <w:szCs w:val="24"/>
                          <w:woUserID w:val="4"/>
                        </w:rPr>
                      </m:ctrlPr>
                    </m:sSubSupPr>
                    <m:e>
                      <m:r>
                        <m:rPr>
                          <m:sty m:val="p"/>
                        </m:rPr>
                        <w:rPr>
                          <w:rFonts w:hint="eastAsia" w:ascii="Cambria Math" w:hAnsi="Cambria Math" w:eastAsia="宋体"/>
                          <w:sz w:val="24"/>
                          <w:szCs w:val="24"/>
                          <w:woUserID w:val="4"/>
                        </w:rPr>
                        <m:t>e</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k</m:t>
                      </m:r>
                      <m:ctrlPr>
                        <w:rPr>
                          <w:rFonts w:hint="eastAsia" w:ascii="Cambria Math" w:hAnsi="Cambria Math" w:eastAsia="宋体"/>
                          <w:sz w:val="24"/>
                          <w:szCs w:val="24"/>
                          <w:woUserID w:val="4"/>
                        </w:rPr>
                      </m:ctrlPr>
                    </m:sub>
                    <m:sup>
                      <m:r>
                        <m:rPr>
                          <m:sty m:val="p"/>
                        </m:rPr>
                        <w:rPr>
                          <w:rFonts w:hint="eastAsia" w:ascii="Cambria Math" w:hAnsi="Cambria Math" w:eastAsia="宋体"/>
                          <w:sz w:val="24"/>
                          <w:szCs w:val="24"/>
                          <w:woUserID w:val="4"/>
                        </w:rPr>
                        <m:t>s</m:t>
                      </m:r>
                      <m:ctrlPr>
                        <w:rPr>
                          <w:rFonts w:hint="eastAsia" w:ascii="Cambria Math" w:hAnsi="Cambria Math" w:eastAsia="宋体"/>
                          <w:sz w:val="24"/>
                          <w:szCs w:val="24"/>
                          <w:woUserID w:val="4"/>
                        </w:rPr>
                      </m:ctrlPr>
                    </m:sup>
                  </m:sSubSup>
                  <m:r>
                    <m:rPr>
                      <m:sty m:val="p"/>
                    </m:rPr>
                    <w:rPr>
                      <w:rFonts w:hint="eastAsia" w:ascii="Cambria Math" w:hAnsi="Cambria Math" w:eastAsia="宋体"/>
                      <w:sz w:val="24"/>
                      <w:szCs w:val="24"/>
                      <w:woUserID w:val="4"/>
                    </w:rPr>
                    <m:t>)+</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b</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1</m:t>
                      </m:r>
                      <m:ctrlPr>
                        <w:rPr>
                          <w:rFonts w:hint="eastAsia" w:ascii="Cambria Math" w:hAnsi="Cambria Math" w:eastAsia="宋体"/>
                          <w:sz w:val="24"/>
                          <w:szCs w:val="24"/>
                          <w:woUserID w:val="4"/>
                        </w:rPr>
                      </m:ctrlPr>
                    </m:sub>
                  </m:sSub>
                  <m:ctrlPr>
                    <w:rPr>
                      <w:rFonts w:hint="eastAsia" w:ascii="Cambria Math" w:hAnsi="Cambria Math" w:eastAsia="宋体"/>
                      <w:sz w:val="24"/>
                      <w:szCs w:val="24"/>
                      <w:woUserID w:val="4"/>
                    </w:rPr>
                  </m:ctrlPr>
                </m:e>
              </m:d>
              <m:r>
                <m:rPr>
                  <m:sty m:val="p"/>
                </m:rPr>
                <w:rPr>
                  <w:rFonts w:hint="eastAsia" w:ascii="Cambria Math" w:hAnsi="Cambria Math" w:eastAsia="宋体"/>
                  <w:sz w:val="24"/>
                  <w:szCs w:val="24"/>
                  <w:woUserID w:val="4"/>
                </w:rPr>
                <m:t>+</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b</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2</m:t>
                  </m:r>
                  <m:ctrlPr>
                    <w:rPr>
                      <w:rFonts w:hint="eastAsia" w:ascii="Cambria Math" w:hAnsi="Cambria Math" w:eastAsia="宋体"/>
                      <w:sz w:val="24"/>
                      <w:szCs w:val="24"/>
                      <w:woUserID w:val="4"/>
                    </w:rPr>
                  </m:ctrlPr>
                </m:sub>
              </m:sSub>
              <m:ctrlPr>
                <w:rPr>
                  <w:rFonts w:hint="eastAsia" w:ascii="Cambria Math" w:hAnsi="Cambria Math" w:eastAsia="宋体"/>
                  <w:sz w:val="24"/>
                  <w:szCs w:val="24"/>
                  <w:woUserID w:val="4"/>
                </w:rPr>
              </m:ctrlPr>
            </m:e>
          </m:d>
        </m:oMath>
      </m:oMathPara>
    </w:p>
    <w:p w14:paraId="63B8B0E3">
      <w:pPr>
        <w:pStyle w:val="15"/>
        <w:keepNext w:val="0"/>
        <w:keepLines w:val="0"/>
        <w:widowControl/>
        <w:suppressLineNumbers w:val="0"/>
        <w:spacing w:line="360" w:lineRule="auto"/>
        <w:ind w:left="0" w:leftChars="0" w:firstLine="420" w:firstLineChars="0"/>
      </w:pPr>
      <w:r>
        <w:rPr>
          <w:rFonts w:hint="eastAsia" w:ascii="Cambria Math" w:hAnsi="Cambria Math" w:eastAsia="宋体"/>
          <w:sz w:val="24"/>
          <w:szCs w:val="24"/>
          <w:woUserID w:val="4"/>
        </w:rPr>
        <w:t xml:space="preserve">公式中的 </w:t>
      </w:r>
      <m:oMath>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e</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g</m:t>
            </m:r>
            <m:ctrlPr>
              <w:rPr>
                <w:rFonts w:hint="eastAsia" w:ascii="Cambria Math" w:hAnsi="Cambria Math" w:eastAsia="宋体"/>
                <w:sz w:val="24"/>
                <w:szCs w:val="24"/>
                <w:woUserID w:val="4"/>
              </w:rPr>
            </m:ctrlPr>
          </m:sub>
        </m:sSub>
      </m:oMath>
      <w:r>
        <w:rPr>
          <w:rFonts w:hint="eastAsia" w:ascii="Cambria Math" w:hAnsi="Cambria Math" w:eastAsia="宋体"/>
          <w:sz w:val="24"/>
          <w:szCs w:val="24"/>
          <w:woUserID w:val="4"/>
        </w:rPr>
        <w:t xml:space="preserve"> 代表整段音频的“全局身份统计量”（即该说话人的总体声纹基准），而 </w:t>
      </w:r>
      <m:oMath>
        <m:sSubSup>
          <m:sSubSupPr>
            <m:ctrlPr>
              <w:rPr>
                <w:rFonts w:hint="eastAsia" w:ascii="Cambria Math" w:hAnsi="Cambria Math" w:eastAsia="宋体"/>
                <w:sz w:val="24"/>
                <w:szCs w:val="24"/>
                <w:woUserID w:val="4"/>
              </w:rPr>
            </m:ctrlPr>
          </m:sSubSupPr>
          <m:e>
            <m:r>
              <m:rPr>
                <m:sty m:val="p"/>
              </m:rPr>
              <w:rPr>
                <w:rFonts w:hint="eastAsia" w:ascii="Cambria Math" w:hAnsi="Cambria Math" w:eastAsia="宋体"/>
                <w:sz w:val="24"/>
                <w:szCs w:val="24"/>
                <w:woUserID w:val="4"/>
              </w:rPr>
              <m:t>e</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k</m:t>
            </m:r>
            <m:ctrlPr>
              <w:rPr>
                <w:rFonts w:hint="eastAsia" w:ascii="Cambria Math" w:hAnsi="Cambria Math" w:eastAsia="宋体"/>
                <w:sz w:val="24"/>
                <w:szCs w:val="24"/>
                <w:woUserID w:val="4"/>
              </w:rPr>
            </m:ctrlPr>
          </m:sub>
          <m:sup>
            <m:r>
              <m:rPr>
                <m:sty m:val="p"/>
              </m:rPr>
              <w:rPr>
                <w:rFonts w:hint="eastAsia" w:ascii="Cambria Math" w:hAnsi="Cambria Math" w:eastAsia="宋体"/>
                <w:sz w:val="24"/>
                <w:szCs w:val="24"/>
                <w:woUserID w:val="4"/>
              </w:rPr>
              <m:t>s</m:t>
            </m:r>
            <m:ctrlPr>
              <w:rPr>
                <w:rFonts w:hint="eastAsia" w:ascii="Cambria Math" w:hAnsi="Cambria Math" w:eastAsia="宋体"/>
                <w:sz w:val="24"/>
                <w:szCs w:val="24"/>
                <w:woUserID w:val="4"/>
              </w:rPr>
            </m:ctrlPr>
          </m:sup>
        </m:sSubSup>
      </m:oMath>
      <w:r>
        <w:rPr>
          <w:rFonts w:hint="eastAsia" w:ascii="Cambria Math" w:hAnsi="Cambria Math" w:eastAsia="宋体"/>
          <w:sz w:val="24"/>
          <w:szCs w:val="24"/>
          <w:woUserID w:val="4"/>
        </w:rPr>
        <w:t xml:space="preserve"> 代表当前这一微小时间切片内的“局部特征”。在实际运算中，掩码 </w:t>
      </w:r>
      <m:oMath>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M</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k</m:t>
            </m:r>
            <m:ctrlPr>
              <w:rPr>
                <w:rFonts w:hint="eastAsia" w:ascii="Cambria Math" w:hAnsi="Cambria Math" w:eastAsia="宋体"/>
                <w:sz w:val="24"/>
                <w:szCs w:val="24"/>
                <w:woUserID w:val="4"/>
              </w:rPr>
            </m:ctrlPr>
          </m:sub>
        </m:sSub>
      </m:oMath>
      <w:r>
        <w:rPr>
          <w:rFonts w:hint="eastAsia" w:ascii="Cambria Math" w:hAnsi="Cambria Math" w:eastAsia="宋体"/>
          <w:sz w:val="24"/>
          <w:szCs w:val="24"/>
          <w:woUserID w:val="4"/>
        </w:rPr>
        <w:t xml:space="preserve"> 会实时对比局部切片特征（</w:t>
      </w:r>
      <m:oMath>
        <m:sSubSup>
          <m:sSubSupPr>
            <m:ctrlPr>
              <w:rPr>
                <w:rFonts w:hint="eastAsia" w:ascii="Cambria Math" w:hAnsi="Cambria Math" w:eastAsia="宋体"/>
                <w:sz w:val="24"/>
                <w:szCs w:val="24"/>
                <w:woUserID w:val="4"/>
              </w:rPr>
            </m:ctrlPr>
          </m:sSubSupPr>
          <m:e>
            <m:r>
              <m:rPr>
                <m:sty m:val="p"/>
              </m:rPr>
              <w:rPr>
                <w:rFonts w:hint="eastAsia" w:ascii="Cambria Math" w:hAnsi="Cambria Math" w:eastAsia="宋体"/>
                <w:sz w:val="24"/>
                <w:szCs w:val="24"/>
                <w:woUserID w:val="4"/>
              </w:rPr>
              <m:t>e</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k</m:t>
            </m:r>
            <m:ctrlPr>
              <w:rPr>
                <w:rFonts w:hint="eastAsia" w:ascii="Cambria Math" w:hAnsi="Cambria Math" w:eastAsia="宋体"/>
                <w:sz w:val="24"/>
                <w:szCs w:val="24"/>
                <w:woUserID w:val="4"/>
              </w:rPr>
            </m:ctrlPr>
          </m:sub>
          <m:sup>
            <m:r>
              <m:rPr>
                <m:sty m:val="p"/>
              </m:rPr>
              <w:rPr>
                <w:rFonts w:hint="eastAsia" w:ascii="Cambria Math" w:hAnsi="Cambria Math" w:eastAsia="宋体"/>
                <w:sz w:val="24"/>
                <w:szCs w:val="24"/>
                <w:woUserID w:val="4"/>
              </w:rPr>
              <m:t>s</m:t>
            </m:r>
            <m:ctrlPr>
              <w:rPr>
                <w:rFonts w:hint="eastAsia" w:ascii="Cambria Math" w:hAnsi="Cambria Math" w:eastAsia="宋体"/>
                <w:sz w:val="24"/>
                <w:szCs w:val="24"/>
                <w:woUserID w:val="4"/>
              </w:rPr>
            </m:ctrlPr>
          </m:sup>
        </m:sSubSup>
      </m:oMath>
      <w:r>
        <w:rPr>
          <w:rFonts w:hint="eastAsia" w:ascii="Cambria Math" w:hAnsi="Cambria Math" w:eastAsia="宋体"/>
          <w:sz w:val="24"/>
          <w:szCs w:val="24"/>
          <w:woUserID w:val="4"/>
        </w:rPr>
        <w:t>）与全局身份统计量（</w:t>
      </w:r>
      <m:oMath>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e</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g</m:t>
            </m:r>
            <m:ctrlPr>
              <w:rPr>
                <w:rFonts w:hint="eastAsia" w:ascii="Cambria Math" w:hAnsi="Cambria Math" w:eastAsia="宋体"/>
                <w:sz w:val="24"/>
                <w:szCs w:val="24"/>
                <w:woUserID w:val="4"/>
              </w:rPr>
            </m:ctrlPr>
          </m:sub>
        </m:sSub>
      </m:oMath>
      <w:r>
        <w:rPr>
          <w:rFonts w:hint="eastAsia" w:ascii="Cambria Math" w:hAnsi="Cambria Math" w:eastAsia="宋体"/>
          <w:sz w:val="24"/>
          <w:szCs w:val="24"/>
          <w:woUserID w:val="4"/>
        </w:rPr>
        <w:t xml:space="preserve">）。最外层的 </w:t>
      </w:r>
      <m:oMath>
        <m:r>
          <m:rPr>
            <m:sty m:val="p"/>
          </m:rPr>
          <w:rPr>
            <w:rFonts w:hint="eastAsia" w:ascii="Cambria Math" w:hAnsi="Cambria Math" w:eastAsia="宋体"/>
            <w:sz w:val="24"/>
            <w:szCs w:val="24"/>
            <w:woUserID w:val="4"/>
          </w:rPr>
          <m:t>σ</m:t>
        </m:r>
      </m:oMath>
      <w:r>
        <w:rPr>
          <w:rFonts w:hint="eastAsia" w:ascii="Cambria Math" w:hAnsi="Cambria Math" w:eastAsia="宋体"/>
          <w:sz w:val="24"/>
          <w:szCs w:val="24"/>
          <w:woUserID w:val="4"/>
        </w:rPr>
        <w:t xml:space="preserve"> 函数会过滤掉无关的</w:t>
      </w:r>
      <w:r>
        <w:rPr>
          <w:rFonts w:hint="eastAsia" w:ascii="Cambria Math" w:hAnsi="Cambria Math"/>
          <w:sz w:val="24"/>
          <w:szCs w:val="24"/>
          <w:lang w:eastAsia="zh"/>
          <w:woUserID w:val="4"/>
        </w:rPr>
        <w:t>噪声</w:t>
      </w:r>
      <w:r>
        <w:rPr>
          <w:rFonts w:hint="eastAsia" w:ascii="Cambria Math" w:hAnsi="Cambria Math" w:eastAsia="宋体"/>
          <w:sz w:val="24"/>
          <w:szCs w:val="24"/>
          <w:woUserID w:val="4"/>
        </w:rPr>
        <w:t>。一旦检测到当前帧偏离了全局的声纹流形，网络便会输出趋于 0 的权重。通过哈达玛乘积（</w:t>
      </w:r>
      <m:oMath>
        <m:r>
          <m:rPr>
            <m:sty m:val="p"/>
          </m:rPr>
          <w:rPr>
            <w:rFonts w:hint="eastAsia" w:ascii="Cambria Math" w:hAnsi="Cambria Math" w:eastAsia="宋体"/>
            <w:sz w:val="24"/>
            <w:szCs w:val="24"/>
            <w:woUserID w:val="4"/>
          </w:rPr>
          <m:t>⊙</m:t>
        </m:r>
      </m:oMath>
      <w:r>
        <w:rPr>
          <w:rFonts w:hint="eastAsia" w:ascii="Cambria Math" w:hAnsi="Cambria Math" w:eastAsia="宋体"/>
          <w:sz w:val="24"/>
          <w:szCs w:val="24"/>
          <w:woUserID w:val="4"/>
        </w:rPr>
        <w:t>），模型对该通道进行物理级别的截断与降权，确保提取的声纹特征不受冗余信息的污染。通过最后的哈达玛乘积（</w:t>
      </w:r>
      <m:oMath>
        <m:r>
          <m:rPr>
            <m:sty m:val="p"/>
          </m:rPr>
          <w:rPr>
            <w:rFonts w:hint="eastAsia" w:ascii="Cambria Math" w:hAnsi="Cambria Math" w:eastAsia="宋体"/>
            <w:sz w:val="24"/>
            <w:szCs w:val="24"/>
            <w:woUserID w:val="4"/>
          </w:rPr>
          <m:t>⊙</m:t>
        </m:r>
      </m:oMath>
      <w:r>
        <w:rPr>
          <w:rFonts w:hint="eastAsia" w:ascii="Cambria Math" w:hAnsi="Cambria Math" w:eastAsia="宋体"/>
          <w:sz w:val="24"/>
          <w:szCs w:val="24"/>
          <w:woUserID w:val="4"/>
        </w:rPr>
        <w:t>），所有被赋予低权重的非音色帧（</w:t>
      </w:r>
      <m:oMath>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M</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k</m:t>
            </m:r>
            <m:ctrlPr>
              <w:rPr>
                <w:rFonts w:hint="eastAsia" w:ascii="Cambria Math" w:hAnsi="Cambria Math" w:eastAsia="宋体"/>
                <w:sz w:val="24"/>
                <w:szCs w:val="24"/>
                <w:woUserID w:val="4"/>
              </w:rPr>
            </m:ctrlPr>
          </m:sub>
        </m:sSub>
        <m:r>
          <m:rPr>
            <m:sty m:val="p"/>
          </m:rPr>
          <w:rPr>
            <w:rFonts w:hint="eastAsia" w:ascii="Cambria Math" w:hAnsi="Cambria Math" w:eastAsia="宋体"/>
            <w:sz w:val="24"/>
            <w:szCs w:val="24"/>
            <w:woUserID w:val="4"/>
          </w:rPr>
          <m:t>≈0</m:t>
        </m:r>
      </m:oMath>
      <w:r>
        <w:rPr>
          <w:rFonts w:hint="eastAsia" w:ascii="Cambria Math" w:hAnsi="Cambria Math" w:eastAsia="宋体"/>
          <w:sz w:val="24"/>
          <w:szCs w:val="24"/>
          <w:woUserID w:val="4"/>
        </w:rPr>
        <w:t>）都在物理层面上被直接清零，从而留下最能保留说话者音色的特征帧</w:t>
      </w:r>
      <m:oMath>
        <m:sSub>
          <m:sSubPr>
            <m:ctrlPr>
              <w:rPr>
                <w:rFonts w:hint="eastAsia" w:ascii="Cambria Math" w:hAnsi="Cambria Math" w:eastAsia="宋体"/>
                <w:sz w:val="24"/>
                <w:szCs w:val="24"/>
                <w:woUserID w:val="4"/>
              </w:rPr>
            </m:ctrlPr>
          </m:sSubPr>
          <m:e>
            <m:acc>
              <m:accPr>
                <m:chr m:val="̃"/>
                <m:ctrlPr>
                  <w:rPr>
                    <w:rFonts w:hint="eastAsia" w:ascii="Cambria Math" w:hAnsi="Cambria Math" w:eastAsia="宋体"/>
                    <w:sz w:val="24"/>
                    <w:szCs w:val="24"/>
                    <w:woUserID w:val="4"/>
                  </w:rPr>
                </m:ctrlPr>
              </m:accPr>
              <m:e>
                <m:r>
                  <m:rPr>
                    <m:sty m:val="p"/>
                  </m:rPr>
                  <w:rPr>
                    <w:rFonts w:hint="eastAsia" w:ascii="Cambria Math" w:hAnsi="Cambria Math" w:eastAsia="宋体"/>
                    <w:sz w:val="24"/>
                    <w:szCs w:val="24"/>
                    <w:woUserID w:val="4"/>
                  </w:rPr>
                  <m:t>X</m:t>
                </m:r>
                <m:ctrlPr>
                  <w:rPr>
                    <w:rFonts w:hint="eastAsia" w:ascii="Cambria Math" w:hAnsi="Cambria Math" w:eastAsia="宋体"/>
                    <w:sz w:val="24"/>
                    <w:szCs w:val="24"/>
                    <w:woUserID w:val="4"/>
                  </w:rPr>
                </m:ctrlPr>
              </m:e>
            </m:acc>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t</m:t>
            </m:r>
            <m:ctrlPr>
              <w:rPr>
                <w:rFonts w:hint="eastAsia" w:ascii="Cambria Math" w:hAnsi="Cambria Math" w:eastAsia="宋体"/>
                <w:sz w:val="24"/>
                <w:szCs w:val="24"/>
                <w:woUserID w:val="4"/>
              </w:rPr>
            </m:ctrlPr>
          </m:sub>
        </m:sSub>
      </m:oMath>
      <w:r>
        <w:rPr>
          <w:rFonts w:hint="eastAsia" w:ascii="Cambria Math" w:hAnsi="Cambria Math" w:eastAsia="宋体"/>
          <w:sz w:val="24"/>
          <w:szCs w:val="24"/>
          <w:woUserID w:val="4"/>
        </w:rPr>
        <w:t>，即可作为我们的音色embedding。</w:t>
      </w:r>
    </w:p>
    <w:p w14:paraId="7AF35EC6">
      <w:pPr>
        <w:pStyle w:val="15"/>
        <w:keepNext w:val="0"/>
        <w:keepLines w:val="0"/>
        <w:widowControl/>
        <w:numPr>
          <w:ilvl w:val="0"/>
          <w:numId w:val="1"/>
        </w:numPr>
        <w:suppressLineNumbers w:val="0"/>
        <w:spacing w:line="360" w:lineRule="auto"/>
        <w:ind w:left="0" w:leftChars="0" w:firstLine="420" w:firstLineChars="0"/>
        <w:rPr>
          <w:rFonts w:hint="eastAsia" w:ascii="Cambria Math" w:hAnsi="Cambria Math" w:eastAsia="宋体"/>
          <w:sz w:val="24"/>
          <w:szCs w:val="24"/>
          <w:woUserID w:val="4"/>
        </w:rPr>
      </w:pPr>
      <w:r>
        <w:rPr>
          <w:rFonts w:hint="eastAsia"/>
        </w:rPr>
        <w:t>高级风格编码器（StyleTTS2）：基于扩散先验的动态韵律表征</w:t>
      </w:r>
      <w:r>
        <w:br w:type="textWrapping"/>
      </w:r>
      <w:r>
        <w:rPr>
          <w:rFonts w:hint="eastAsia"/>
          <w:lang w:eastAsia="zh"/>
          <w:woUserID w:val="4"/>
        </w:rPr>
        <w:tab/>
      </w:r>
      <w:r>
        <w:rPr>
          <w:rFonts w:hint="eastAsia" w:ascii="Cambria Math" w:hAnsi="Cambria Math" w:eastAsia="宋体"/>
          <w:sz w:val="24"/>
          <w:szCs w:val="24"/>
          <w:woUserID w:val="4"/>
        </w:rPr>
        <w:t>在高级风格编码器的设计中，“风格（Style）”</w:t>
      </w:r>
      <w:r>
        <w:rPr>
          <w:rFonts w:hint="eastAsia" w:ascii="Cambria Math" w:hAnsi="Cambria Math"/>
          <w:sz w:val="24"/>
          <w:szCs w:val="24"/>
          <w:lang w:eastAsia="zh"/>
          <w:woUserID w:val="4"/>
        </w:rPr>
        <w:t>已经成为</w:t>
      </w:r>
      <w:r>
        <w:rPr>
          <w:rFonts w:hint="eastAsia" w:ascii="Cambria Math" w:hAnsi="Cambria Math" w:eastAsia="宋体"/>
          <w:sz w:val="24"/>
          <w:szCs w:val="24"/>
          <w:woUserID w:val="4"/>
        </w:rPr>
        <w:t xml:space="preserve">包含“音色（Timbre）”的超集，它的动态韵律表征是通过扩散先验来实现的。该架构将全局风格向量 </w:t>
      </w:r>
      <m:oMath>
        <m:r>
          <m:rPr>
            <m:sty m:val="p"/>
          </m:rPr>
          <w:rPr>
            <w:rFonts w:hint="eastAsia" w:ascii="Cambria Math" w:hAnsi="Cambria Math" w:eastAsia="宋体"/>
            <w:sz w:val="24"/>
            <w:szCs w:val="24"/>
            <w:woUserID w:val="4"/>
          </w:rPr>
          <m:t>s</m:t>
        </m:r>
      </m:oMath>
      <w:r>
        <w:rPr>
          <w:rFonts w:hint="eastAsia" w:ascii="Cambria Math" w:hAnsi="Cambria Math" w:eastAsia="宋体"/>
          <w:sz w:val="24"/>
          <w:szCs w:val="24"/>
          <w:woUserID w:val="4"/>
        </w:rPr>
        <w:t xml:space="preserve"> 作为扩散去噪过程的强条件引导。为了将风格信息深度融入生成过程，网络采用了自适应层归一化（AdaLN）进行强制注入，核心公式为：</w:t>
      </w:r>
    </w:p>
    <w:p w14:paraId="69843BE1">
      <w:pPr>
        <w:pStyle w:val="15"/>
        <w:keepNext w:val="0"/>
        <w:keepLines w:val="0"/>
        <w:widowControl/>
        <w:suppressLineNumbers w:val="0"/>
        <w:spacing w:line="360" w:lineRule="auto"/>
        <w:ind w:left="0" w:leftChars="0" w:firstLine="420" w:firstLineChars="0"/>
        <w:rPr>
          <w:rFonts w:hint="eastAsia" w:ascii="Cambria Math" w:hAnsi="Cambria Math" w:eastAsia="宋体"/>
          <w:sz w:val="24"/>
          <w:szCs w:val="24"/>
          <w:woUserID w:val="4"/>
        </w:rPr>
      </w:pPr>
      <m:oMathPara>
        <m:oMath>
          <m:r>
            <m:rPr>
              <m:nor/>
              <m:sty m:val="p"/>
            </m:rPr>
            <w:rPr>
              <w:rFonts w:hint="eastAsia" w:ascii="Cambria Math" w:hAnsi="Cambria Math" w:eastAsia="宋体"/>
              <w:b w:val="0"/>
              <w:i w:val="0"/>
              <w:sz w:val="24"/>
              <w:szCs w:val="24"/>
              <w:woUserID w:val="4"/>
            </w:rPr>
            <m:t>AdaLN</m:t>
          </m:r>
          <m:r>
            <m:rPr>
              <m:sty m:val="p"/>
            </m:rPr>
            <w:rPr>
              <w:rFonts w:hint="eastAsia" w:ascii="Cambria Math" w:hAnsi="Cambria Math" w:eastAsia="宋体"/>
              <w:sz w:val="24"/>
              <w:szCs w:val="24"/>
              <w:woUserID w:val="4"/>
            </w:rPr>
            <m:t>(H,s)=γ(s)⋅</m:t>
          </m:r>
          <m:d>
            <m:dPr>
              <m:sepChr m:val=""/>
              <m:ctrlPr>
                <w:rPr>
                  <w:rFonts w:hint="eastAsia" w:ascii="Cambria Math" w:hAnsi="Cambria Math" w:eastAsia="宋体"/>
                  <w:sz w:val="24"/>
                  <w:szCs w:val="24"/>
                  <w:woUserID w:val="4"/>
                </w:rPr>
              </m:ctrlPr>
            </m:dPr>
            <m:e>
              <m:f>
                <m:fPr>
                  <m:ctrlPr>
                    <w:rPr>
                      <w:rFonts w:hint="eastAsia" w:ascii="Cambria Math" w:hAnsi="Cambria Math" w:eastAsia="宋体"/>
                      <w:sz w:val="24"/>
                      <w:szCs w:val="24"/>
                      <w:woUserID w:val="4"/>
                    </w:rPr>
                  </m:ctrlPr>
                </m:fPr>
                <m:num>
                  <m:r>
                    <m:rPr>
                      <m:sty m:val="p"/>
                    </m:rPr>
                    <w:rPr>
                      <w:rFonts w:hint="eastAsia" w:ascii="Cambria Math" w:hAnsi="Cambria Math" w:eastAsia="宋体"/>
                      <w:sz w:val="24"/>
                      <w:szCs w:val="24"/>
                      <w:woUserID w:val="4"/>
                    </w:rPr>
                    <m:t>H−</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μ</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H</m:t>
                      </m:r>
                      <m:ctrlPr>
                        <w:rPr>
                          <w:rFonts w:hint="eastAsia" w:ascii="Cambria Math" w:hAnsi="Cambria Math" w:eastAsia="宋体"/>
                          <w:sz w:val="24"/>
                          <w:szCs w:val="24"/>
                          <w:woUserID w:val="4"/>
                        </w:rPr>
                      </m:ctrlPr>
                    </m:sub>
                  </m:sSub>
                  <m:ctrlPr>
                    <w:rPr>
                      <w:rFonts w:hint="eastAsia" w:ascii="Cambria Math" w:hAnsi="Cambria Math" w:eastAsia="宋体"/>
                      <w:sz w:val="24"/>
                      <w:szCs w:val="24"/>
                      <w:woUserID w:val="4"/>
                    </w:rPr>
                  </m:ctrlPr>
                </m:num>
                <m:den>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σ</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H</m:t>
                      </m:r>
                      <m:ctrlPr>
                        <w:rPr>
                          <w:rFonts w:hint="eastAsia" w:ascii="Cambria Math" w:hAnsi="Cambria Math" w:eastAsia="宋体"/>
                          <w:sz w:val="24"/>
                          <w:szCs w:val="24"/>
                          <w:woUserID w:val="4"/>
                        </w:rPr>
                      </m:ctrlPr>
                    </m:sub>
                  </m:sSub>
                  <m:ctrlPr>
                    <w:rPr>
                      <w:rFonts w:hint="eastAsia" w:ascii="Cambria Math" w:hAnsi="Cambria Math" w:eastAsia="宋体"/>
                      <w:sz w:val="24"/>
                      <w:szCs w:val="24"/>
                      <w:woUserID w:val="4"/>
                    </w:rPr>
                  </m:ctrlPr>
                </m:den>
              </m:f>
              <m:ctrlPr>
                <w:rPr>
                  <w:rFonts w:hint="eastAsia" w:ascii="Cambria Math" w:hAnsi="Cambria Math" w:eastAsia="宋体"/>
                  <w:sz w:val="24"/>
                  <w:szCs w:val="24"/>
                  <w:woUserID w:val="4"/>
                </w:rPr>
              </m:ctrlPr>
            </m:e>
          </m:d>
          <m:r>
            <m:rPr>
              <m:sty m:val="p"/>
            </m:rPr>
            <w:rPr>
              <w:rFonts w:hint="eastAsia" w:ascii="Cambria Math" w:hAnsi="Cambria Math" w:eastAsia="宋体"/>
              <w:sz w:val="24"/>
              <w:szCs w:val="24"/>
              <w:woUserID w:val="4"/>
            </w:rPr>
            <m:t>+β(s)</m:t>
          </m:r>
        </m:oMath>
      </m:oMathPara>
    </w:p>
    <w:p w14:paraId="6EC350AC">
      <w:pPr>
        <w:pStyle w:val="15"/>
        <w:keepNext w:val="0"/>
        <w:keepLines w:val="0"/>
        <w:widowControl/>
        <w:suppressLineNumbers w:val="0"/>
        <w:spacing w:line="360" w:lineRule="auto"/>
        <w:ind w:left="0" w:leftChars="0" w:firstLine="420" w:firstLineChars="0"/>
      </w:pPr>
      <w:r>
        <w:rPr>
          <w:rFonts w:hint="eastAsia" w:ascii="Cambria Math" w:hAnsi="Cambria Math" w:eastAsia="宋体"/>
          <w:sz w:val="24"/>
          <w:szCs w:val="24"/>
          <w:woUserID w:val="4"/>
        </w:rPr>
        <w:t xml:space="preserve">公式括号内的部分 </w:t>
      </w:r>
      <m:oMath>
        <m:d>
          <m:dPr>
            <m:sepChr m:val=""/>
            <m:ctrlPr>
              <w:rPr>
                <w:rFonts w:hint="eastAsia" w:ascii="Cambria Math" w:hAnsi="Cambria Math" w:eastAsia="宋体"/>
                <w:sz w:val="24"/>
                <w:szCs w:val="24"/>
                <w:woUserID w:val="4"/>
              </w:rPr>
            </m:ctrlPr>
          </m:dPr>
          <m:e>
            <m:f>
              <m:fPr>
                <m:ctrlPr>
                  <w:rPr>
                    <w:rFonts w:hint="eastAsia" w:ascii="Cambria Math" w:hAnsi="Cambria Math" w:eastAsia="宋体"/>
                    <w:sz w:val="24"/>
                    <w:szCs w:val="24"/>
                    <w:woUserID w:val="4"/>
                  </w:rPr>
                </m:ctrlPr>
              </m:fPr>
              <m:num>
                <m:r>
                  <m:rPr>
                    <m:sty m:val="p"/>
                  </m:rPr>
                  <w:rPr>
                    <w:rFonts w:hint="eastAsia" w:ascii="Cambria Math" w:hAnsi="Cambria Math" w:eastAsia="宋体"/>
                    <w:sz w:val="24"/>
                    <w:szCs w:val="24"/>
                    <w:woUserID w:val="4"/>
                  </w:rPr>
                  <m:t>H−</m:t>
                </m:r>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μ</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H</m:t>
                    </m:r>
                    <m:ctrlPr>
                      <w:rPr>
                        <w:rFonts w:hint="eastAsia" w:ascii="Cambria Math" w:hAnsi="Cambria Math" w:eastAsia="宋体"/>
                        <w:sz w:val="24"/>
                        <w:szCs w:val="24"/>
                        <w:woUserID w:val="4"/>
                      </w:rPr>
                    </m:ctrlPr>
                  </m:sub>
                </m:sSub>
                <m:ctrlPr>
                  <w:rPr>
                    <w:rFonts w:hint="eastAsia" w:ascii="Cambria Math" w:hAnsi="Cambria Math" w:eastAsia="宋体"/>
                    <w:sz w:val="24"/>
                    <w:szCs w:val="24"/>
                    <w:woUserID w:val="4"/>
                  </w:rPr>
                </m:ctrlPr>
              </m:num>
              <m:den>
                <m:sSub>
                  <m:sSubPr>
                    <m:ctrlPr>
                      <w:rPr>
                        <w:rFonts w:hint="eastAsia" w:ascii="Cambria Math" w:hAnsi="Cambria Math" w:eastAsia="宋体"/>
                        <w:sz w:val="24"/>
                        <w:szCs w:val="24"/>
                        <w:woUserID w:val="4"/>
                      </w:rPr>
                    </m:ctrlPr>
                  </m:sSubPr>
                  <m:e>
                    <m:r>
                      <m:rPr>
                        <m:sty m:val="p"/>
                      </m:rPr>
                      <w:rPr>
                        <w:rFonts w:hint="eastAsia" w:ascii="Cambria Math" w:hAnsi="Cambria Math" w:eastAsia="宋体"/>
                        <w:sz w:val="24"/>
                        <w:szCs w:val="24"/>
                        <w:woUserID w:val="4"/>
                      </w:rPr>
                      <m:t>σ</m:t>
                    </m:r>
                    <m:ctrlPr>
                      <w:rPr>
                        <w:rFonts w:hint="eastAsia" w:ascii="Cambria Math" w:hAnsi="Cambria Math" w:eastAsia="宋体"/>
                        <w:sz w:val="24"/>
                        <w:szCs w:val="24"/>
                        <w:woUserID w:val="4"/>
                      </w:rPr>
                    </m:ctrlPr>
                  </m:e>
                  <m:sub>
                    <m:r>
                      <m:rPr>
                        <m:sty m:val="p"/>
                      </m:rPr>
                      <w:rPr>
                        <w:rFonts w:hint="eastAsia" w:ascii="Cambria Math" w:hAnsi="Cambria Math" w:eastAsia="宋体"/>
                        <w:sz w:val="24"/>
                        <w:szCs w:val="24"/>
                        <w:woUserID w:val="4"/>
                      </w:rPr>
                      <m:t>H</m:t>
                    </m:r>
                    <m:ctrlPr>
                      <w:rPr>
                        <w:rFonts w:hint="eastAsia" w:ascii="Cambria Math" w:hAnsi="Cambria Math" w:eastAsia="宋体"/>
                        <w:sz w:val="24"/>
                        <w:szCs w:val="24"/>
                        <w:woUserID w:val="4"/>
                      </w:rPr>
                    </m:ctrlPr>
                  </m:sub>
                </m:sSub>
                <m:ctrlPr>
                  <w:rPr>
                    <w:rFonts w:hint="eastAsia" w:ascii="Cambria Math" w:hAnsi="Cambria Math" w:eastAsia="宋体"/>
                    <w:sz w:val="24"/>
                    <w:szCs w:val="24"/>
                    <w:woUserID w:val="4"/>
                  </w:rPr>
                </m:ctrlPr>
              </m:den>
            </m:f>
            <m:ctrlPr>
              <w:rPr>
                <w:rFonts w:hint="eastAsia" w:ascii="Cambria Math" w:hAnsi="Cambria Math" w:eastAsia="宋体"/>
                <w:sz w:val="24"/>
                <w:szCs w:val="24"/>
                <w:woUserID w:val="4"/>
              </w:rPr>
            </m:ctrlPr>
          </m:e>
        </m:d>
      </m:oMath>
      <w:r>
        <w:rPr>
          <w:rFonts w:hint="eastAsia" w:ascii="Cambria Math" w:hAnsi="Cambria Math" w:eastAsia="宋体"/>
          <w:sz w:val="24"/>
          <w:szCs w:val="24"/>
          <w:woUserID w:val="4"/>
        </w:rPr>
        <w:t xml:space="preserve">，其作用是将网络当前隐层特征 </w:t>
      </w:r>
      <m:oMath>
        <m:r>
          <m:rPr>
            <m:sty m:val="p"/>
          </m:rPr>
          <w:rPr>
            <w:rFonts w:hint="eastAsia" w:ascii="Cambria Math" w:hAnsi="Cambria Math" w:eastAsia="宋体"/>
            <w:sz w:val="24"/>
            <w:szCs w:val="24"/>
            <w:woUserID w:val="4"/>
          </w:rPr>
          <m:t>H</m:t>
        </m:r>
      </m:oMath>
      <w:r>
        <w:rPr>
          <w:rFonts w:hint="eastAsia" w:ascii="Cambria Math" w:hAnsi="Cambria Math" w:eastAsia="宋体"/>
          <w:sz w:val="24"/>
          <w:szCs w:val="24"/>
          <w:woUserID w:val="4"/>
        </w:rPr>
        <w:t xml:space="preserve"> 自身的均值和方差强行抹平，完全依赖从风格向量 </w:t>
      </w:r>
      <m:oMath>
        <m:r>
          <m:rPr>
            <m:sty m:val="p"/>
          </m:rPr>
          <w:rPr>
            <w:rFonts w:hint="eastAsia" w:ascii="Cambria Math" w:hAnsi="Cambria Math" w:eastAsia="宋体"/>
            <w:sz w:val="24"/>
            <w:szCs w:val="24"/>
            <w:woUserID w:val="4"/>
          </w:rPr>
          <m:t>s</m:t>
        </m:r>
      </m:oMath>
      <w:r>
        <w:rPr>
          <w:rFonts w:hint="eastAsia" w:ascii="Cambria Math" w:hAnsi="Cambria Math" w:eastAsia="宋体"/>
          <w:sz w:val="24"/>
          <w:szCs w:val="24"/>
          <w:woUserID w:val="4"/>
        </w:rPr>
        <w:t xml:space="preserve"> 映射出的两个参数来进行重建，缩放参数 </w:t>
      </w:r>
      <m:oMath>
        <m:r>
          <m:rPr>
            <m:sty m:val="p"/>
          </m:rPr>
          <w:rPr>
            <w:rFonts w:hint="eastAsia" w:ascii="Cambria Math" w:hAnsi="Cambria Math" w:eastAsia="宋体"/>
            <w:sz w:val="24"/>
            <w:szCs w:val="24"/>
            <w:woUserID w:val="4"/>
          </w:rPr>
          <m:t>γ(s)</m:t>
        </m:r>
      </m:oMath>
      <w:r>
        <w:rPr>
          <w:rFonts w:hint="eastAsia" w:ascii="Cambria Math" w:hAnsi="Cambria Math" w:eastAsia="宋体"/>
          <w:sz w:val="24"/>
          <w:szCs w:val="24"/>
          <w:woUserID w:val="4"/>
        </w:rPr>
        <w:t xml:space="preserve"> 控制着特征的振幅伸缩，平移参数 </w:t>
      </w:r>
      <m:oMath>
        <m:r>
          <m:rPr>
            <m:sty m:val="p"/>
          </m:rPr>
          <w:rPr>
            <w:rFonts w:hint="eastAsia" w:ascii="Cambria Math" w:hAnsi="Cambria Math" w:eastAsia="宋体"/>
            <w:sz w:val="24"/>
            <w:szCs w:val="24"/>
            <w:woUserID w:val="4"/>
          </w:rPr>
          <m:t>β(s)</m:t>
        </m:r>
      </m:oMath>
      <w:r>
        <w:rPr>
          <w:rFonts w:hint="eastAsia" w:ascii="Cambria Math" w:hAnsi="Cambria Math" w:eastAsia="宋体"/>
          <w:sz w:val="24"/>
          <w:szCs w:val="24"/>
          <w:woUserID w:val="4"/>
        </w:rPr>
        <w:t xml:space="preserve"> 控制着特征的基准线偏移。通过这一强制注入机制，原本低维的风格向量 </w:t>
      </w:r>
      <m:oMath>
        <m:r>
          <m:rPr>
            <m:sty m:val="p"/>
          </m:rPr>
          <w:rPr>
            <w:rFonts w:hint="eastAsia" w:ascii="Cambria Math" w:hAnsi="Cambria Math" w:eastAsia="宋体"/>
            <w:sz w:val="24"/>
            <w:szCs w:val="24"/>
            <w:woUserID w:val="4"/>
          </w:rPr>
          <m:t>s</m:t>
        </m:r>
      </m:oMath>
      <w:r>
        <w:rPr>
          <w:rFonts w:hint="eastAsia" w:ascii="Cambria Math" w:hAnsi="Cambria Math" w:eastAsia="宋体"/>
          <w:sz w:val="24"/>
          <w:szCs w:val="24"/>
          <w:woUserID w:val="4"/>
        </w:rPr>
        <w:t xml:space="preserve"> 被动态转换为全局缩放（</w:t>
      </w:r>
      <m:oMath>
        <m:r>
          <m:rPr>
            <m:sty m:val="p"/>
          </m:rPr>
          <w:rPr>
            <w:rFonts w:hint="eastAsia" w:ascii="Cambria Math" w:hAnsi="Cambria Math" w:eastAsia="宋体"/>
            <w:sz w:val="24"/>
            <w:szCs w:val="24"/>
            <w:woUserID w:val="4"/>
          </w:rPr>
          <m:t>γ</m:t>
        </m:r>
      </m:oMath>
      <w:r>
        <w:rPr>
          <w:rFonts w:hint="eastAsia" w:ascii="Cambria Math" w:hAnsi="Cambria Math" w:eastAsia="宋体"/>
          <w:sz w:val="24"/>
          <w:szCs w:val="24"/>
          <w:woUserID w:val="4"/>
        </w:rPr>
        <w:t>）和平移（</w:t>
      </w:r>
      <m:oMath>
        <m:r>
          <m:rPr>
            <m:sty m:val="p"/>
          </m:rPr>
          <w:rPr>
            <w:rFonts w:hint="eastAsia" w:ascii="Cambria Math" w:hAnsi="Cambria Math" w:eastAsia="宋体"/>
            <w:sz w:val="24"/>
            <w:szCs w:val="24"/>
            <w:woUserID w:val="4"/>
          </w:rPr>
          <m:t>β</m:t>
        </m:r>
      </m:oMath>
      <w:r>
        <w:rPr>
          <w:rFonts w:hint="eastAsia" w:ascii="Cambria Math" w:hAnsi="Cambria Math" w:eastAsia="宋体"/>
          <w:sz w:val="24"/>
          <w:szCs w:val="24"/>
          <w:woUserID w:val="4"/>
        </w:rPr>
        <w:t xml:space="preserve">）权重，并强行作用于去噪网络的每一层特征图 </w:t>
      </w:r>
      <m:oMath>
        <m:r>
          <m:rPr>
            <m:sty m:val="p"/>
          </m:rPr>
          <w:rPr>
            <w:rFonts w:hint="eastAsia" w:ascii="Cambria Math" w:hAnsi="Cambria Math" w:eastAsia="宋体"/>
            <w:sz w:val="24"/>
            <w:szCs w:val="24"/>
            <w:woUserID w:val="4"/>
          </w:rPr>
          <m:t>H</m:t>
        </m:r>
      </m:oMath>
      <w:r>
        <w:rPr>
          <w:rFonts w:hint="eastAsia" w:ascii="Cambria Math" w:hAnsi="Cambria Math" w:eastAsia="宋体"/>
          <w:sz w:val="24"/>
          <w:szCs w:val="24"/>
          <w:woUserID w:val="4"/>
        </w:rPr>
        <w:t xml:space="preserve"> 上，迫使风格向量 </w:t>
      </w:r>
      <m:oMath>
        <m:r>
          <m:rPr>
            <m:sty m:val="p"/>
          </m:rPr>
          <w:rPr>
            <w:rFonts w:hint="eastAsia" w:ascii="Cambria Math" w:hAnsi="Cambria Math" w:eastAsia="宋体"/>
            <w:sz w:val="24"/>
            <w:szCs w:val="24"/>
            <w:woUserID w:val="4"/>
          </w:rPr>
          <m:t>s</m:t>
        </m:r>
      </m:oMath>
      <w:r>
        <w:rPr>
          <w:rFonts w:hint="eastAsia" w:ascii="Cambria Math" w:hAnsi="Cambria Math" w:eastAsia="宋体"/>
          <w:sz w:val="24"/>
          <w:szCs w:val="24"/>
          <w:woUserID w:val="4"/>
        </w:rPr>
        <w:t xml:space="preserve"> 必须完整包裹微观的基频轨迹、能量波动等高度动态的韵律信息，从而实现极具表现力的特征表征。</w:t>
      </w:r>
    </w:p>
    <w:p w14:paraId="69100829">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420" w:firstLineChars="0"/>
        <w:textAlignment w:val="auto"/>
      </w:pPr>
      <w:r>
        <w:rPr>
          <w:rFonts w:hint="eastAsia"/>
        </w:rPr>
        <w:t>差异化降权机制：</w:t>
      </w:r>
      <w:r>
        <w:br w:type="textWrapping"/>
      </w:r>
      <w:r>
        <w:rPr>
          <w:rFonts w:hint="eastAsia"/>
          <w:lang w:eastAsia="zh"/>
          <w:woUserID w:val="4"/>
        </w:rPr>
        <w:tab/>
      </w:r>
      <w:r>
        <w:rPr>
          <w:rFonts w:hint="eastAsia"/>
        </w:rPr>
        <w:t>由于</w:t>
      </w:r>
      <w:r>
        <w:t xml:space="preserve"> CAM++ </w:t>
      </w:r>
      <w:r>
        <w:rPr>
          <w:rFonts w:hint="eastAsia"/>
        </w:rPr>
        <w:t>采用了严苛的物理级门控截断，其对身份边界具备极端的“局部过敏感”。因此，在构建集成损失时，系统针对</w:t>
      </w:r>
      <w:r>
        <w:t xml:space="preserve"> CAM++ </w:t>
      </w:r>
      <w:r>
        <w:rPr>
          <w:rFonts w:hint="eastAsia"/>
        </w:rPr>
        <w:t>的特征距离施加了特殊的</w:t>
      </w:r>
      <w:r>
        <w:t xml:space="preserve"> 0.5 </w:t>
      </w:r>
      <w:r>
        <w:rPr>
          <w:rFonts w:hint="eastAsia"/>
        </w:rPr>
        <w:t>缩小因子（降权），避免全局寻优在迭代中陷入该模型主导的局部最优解。</w:t>
      </w:r>
    </w:p>
    <w:p w14:paraId="7F7EAB0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rFonts w:hint="eastAsia"/>
          <w:lang w:eastAsia="zh"/>
          <w:woUserID w:val="2"/>
        </w:rPr>
        <w:t>而</w:t>
      </w:r>
      <w:r>
        <w:t>神经音频编解码器（Neural Audio Codec）通过神经网络将原始音频压缩为潜在表示或离散码，再通过解码器重建波形。它们为基于离散语音 token 的语音合成提供了重要技术基础。向量量化变分自编码器（VQ-VAE，Vector Quantised-Variational AutoEncoder）提出使用离散潜变量学习表示，并通过向量量化将编码器输出映射到离散码本</w:t>
      </w:r>
      <w:r>
        <w:rPr>
          <w:sz w:val="18"/>
          <w:vertAlign w:val="superscript"/>
        </w:rPr>
        <w:t>[28]</w:t>
      </w:r>
      <w:r>
        <w:t>。这一思想为后续语音 token、codec token 和神经音频压缩提供了基础。</w:t>
      </w:r>
    </w:p>
    <w:p w14:paraId="36B375C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SoundStream 使用全卷积编码器—解码器和残差向量量化器进行端到端训练，能够将音频压缩为量化嵌入并重建高质量音频</w:t>
      </w:r>
      <w:r>
        <w:rPr>
          <w:sz w:val="18"/>
          <w:vertAlign w:val="superscript"/>
        </w:rPr>
        <w:t>[29]</w:t>
      </w:r>
      <w:r>
        <w:t>。EnCodec 采用流式编码器—解码器结构和量化潜空间，实现高保真神经音频压缩</w:t>
      </w:r>
      <w:r>
        <w:rPr>
          <w:sz w:val="18"/>
          <w:vertAlign w:val="superscript"/>
        </w:rPr>
        <w:t>[30]</w:t>
      </w:r>
      <w:r>
        <w:t>。这些工作说明，连续语音表示经过量化后可以被组织为离散索引序列，并进一步用于压缩、重建或生成[32,34-36]。</w:t>
      </w:r>
    </w:p>
    <w:p w14:paraId="4B9EA0B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b w:val="0"/>
          <w:bCs w:val="0"/>
          <w:lang w:eastAsia="zh"/>
          <w:woUserID w:val="2"/>
        </w:rPr>
      </w:pPr>
      <w:r>
        <w:t>从 V-Guard 的角度看，量化机制的重要性在于：</w:t>
      </w:r>
      <w:r>
        <w:rPr>
          <w:b w:val="0"/>
          <w:bCs w:val="0"/>
        </w:rPr>
        <w:t>当连续表示靠近量化边界时，较小的表示偏移也可能改变离散索引选择。</w:t>
      </w:r>
      <w:r>
        <w:rPr>
          <w:rFonts w:hint="eastAsia"/>
          <w:b w:val="0"/>
          <w:bCs w:val="0"/>
          <w:lang w:eastAsia="zh"/>
          <w:woUserID w:val="2"/>
        </w:rPr>
        <w:t>即微小扰动可能改变连续表示位置，进而影响量化后的 token 序列。</w:t>
      </w:r>
    </w:p>
    <w:p w14:paraId="1A531C8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eastAsia="宋体"/>
          <w:b w:val="0"/>
          <w:bCs w:val="0"/>
          <w:lang w:eastAsia="zh"/>
        </w:rPr>
      </w:pPr>
      <w:r>
        <w:rPr>
          <w:rFonts w:hint="eastAsia" w:eastAsia="宋体"/>
          <w:b w:val="0"/>
          <w:bCs w:val="0"/>
          <w:lang w:eastAsia="zh"/>
        </w:rPr>
        <w:drawing>
          <wp:inline distT="0" distB="0" distL="114300" distR="114300">
            <wp:extent cx="5594350" cy="2270125"/>
            <wp:effectExtent l="0" t="0" r="6350" b="1587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4"/>
                    <a:srcRect t="5112" b="13656"/>
                    <a:stretch>
                      <a:fillRect/>
                    </a:stretch>
                  </pic:blipFill>
                  <pic:spPr>
                    <a:xfrm>
                      <a:off x="0" y="0"/>
                      <a:ext cx="5594350" cy="2270125"/>
                    </a:xfrm>
                    <a:prstGeom prst="rect">
                      <a:avLst/>
                    </a:prstGeom>
                  </pic:spPr>
                </pic:pic>
              </a:graphicData>
            </a:graphic>
          </wp:inline>
        </w:drawing>
      </w:r>
    </w:p>
    <w:p w14:paraId="5DB76B7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eastAsia="宋体"/>
          <w:b w:val="0"/>
          <w:bCs w:val="0"/>
          <w:lang w:eastAsia="zh"/>
          <w:woUserID w:val="2"/>
        </w:rPr>
      </w:pPr>
      <w:commentRangeStart w:id="4"/>
      <w:r>
        <w:rPr>
          <w:rFonts w:hint="eastAsia"/>
          <w:b w:val="0"/>
          <w:bCs w:val="0"/>
          <w:lang w:eastAsia="zh"/>
          <w:woUserID w:val="2"/>
        </w:rPr>
        <w:t xml:space="preserve">图 2-3 </w:t>
      </w:r>
      <w:r>
        <w:rPr>
          <w:rFonts w:ascii="宋体" w:hAnsi="宋体" w:eastAsia="宋体" w:cs="宋体"/>
          <w:sz w:val="24"/>
          <w:szCs w:val="24"/>
          <w:woUserID w:val="2"/>
        </w:rPr>
        <w:t>连续表示与离散 token 机制图</w:t>
      </w:r>
      <w:commentRangeEnd w:id="4"/>
      <w:r>
        <w:rPr>
          <w:woUserID w:val="2"/>
        </w:rPr>
        <w:commentReference w:id="4"/>
      </w:r>
    </w:p>
    <w:p w14:paraId="73296DE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这种现象</w:t>
      </w:r>
      <w:r>
        <w:rPr>
          <w:rFonts w:hint="eastAsia"/>
          <w:lang w:eastAsia="zh"/>
          <w:woUserID w:val="2"/>
        </w:rPr>
        <w:t>不代表</w:t>
      </w:r>
      <w:r>
        <w:rPr>
          <w:rFonts w:hint="eastAsia"/>
          <w:lang w:eastAsia="zh"/>
          <w:woUserID w:val="1"/>
        </w:rPr>
        <w:t>大多数</w:t>
      </w:r>
      <w:r>
        <w:t>语音分词器都会发生大幅 token 跳变，而是</w:t>
      </w:r>
      <w:r>
        <w:rPr>
          <w:rFonts w:hint="eastAsia"/>
          <w:lang w:eastAsia="zh"/>
          <w:woUserID w:val="2"/>
        </w:rPr>
        <w:t>使我们</w:t>
      </w:r>
      <w:r>
        <w:t>将其作为理解离散语音 token 风险的一种机制基础。也就是说，保护扰动首先作用在连续波形和连续表示上；如果目标系统存在语音分词器，连续表示偏移可能进一步传导到离散 token 空间，从而影响后续语言模型或生成模型对参考音频的建模。</w:t>
      </w:r>
    </w:p>
    <w:p w14:paraId="5A3DA730">
      <w:pPr>
        <w:pStyle w:val="4"/>
        <w:keepNext w:val="0"/>
        <w:keepLines w:val="0"/>
        <w:widowControl/>
        <w:suppressLineNumbers w:val="0"/>
      </w:pPr>
      <w:bookmarkStart w:id="19" w:name="_Toc2061033308"/>
      <w:r>
        <w:t>2.3 说话人识别与声音身份表示</w:t>
      </w:r>
      <w:bookmarkEnd w:id="19"/>
    </w:p>
    <w:p w14:paraId="2557482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语音克隆系统不仅需要知道参考音频“说了什么”，还需要知道“是谁在说、怎么说”。</w:t>
      </w:r>
      <w:r>
        <w:t>后者涉及说话人身份、音色、韵律、风格、语速、情绪和声学环境等信息。为了统一描述这些机器可提取的声音条件，本文使用声音身份表示（Voice Identity Representation）这一上位概念。</w:t>
      </w:r>
    </w:p>
    <w:p w14:paraId="1E30B775">
      <w:pPr>
        <w:pStyle w:val="5"/>
        <w:keepNext w:val="0"/>
        <w:keepLines w:val="0"/>
        <w:widowControl/>
        <w:suppressLineNumbers w:val="0"/>
        <w:rPr>
          <w:rFonts w:hint="eastAsia" w:eastAsiaTheme="majorEastAsia"/>
          <w:lang w:eastAsia="zh"/>
        </w:rPr>
      </w:pPr>
      <w:bookmarkStart w:id="20" w:name="_Toc714319149"/>
      <w:r>
        <w:t xml:space="preserve">2.3.1 </w:t>
      </w:r>
      <w:r>
        <w:rPr>
          <w:rFonts w:hint="eastAsia"/>
          <w:lang w:eastAsia="zh"/>
          <w:woUserID w:val="2"/>
        </w:rPr>
        <w:t>说话人嵌入与声纹相似度</w:t>
      </w:r>
      <w:bookmarkEnd w:id="20"/>
    </w:p>
    <w:p w14:paraId="3A2558F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说话人嵌入（Speaker Embedding）是说话人识别和说话人验证中的重要表示形式[42-45]。它通常将不同长度的语音片段映射为固定维度向量，使系统能够比较两段语音是否来自同一说话人。x-vector 方法使用深度神经网络将可变长度语音映射为固定维度说话人嵌入，并通过数据增强提升鲁棒性</w:t>
      </w:r>
      <w:r>
        <w:rPr>
          <w:sz w:val="18"/>
          <w:vertAlign w:val="superscript"/>
        </w:rPr>
        <w:t>[42]</w:t>
      </w:r>
      <w:r>
        <w:t>。ECAPA-TDNN（Emphasized Channel Attention, Propagation and Aggregation in Time Delay Neural Network）进一步在 TDNN 说话人验证结构中引入通道注意、特征传播和聚合机制，提高说话人表示提取能力</w:t>
      </w:r>
      <w:r>
        <w:rPr>
          <w:sz w:val="18"/>
          <w:vertAlign w:val="superscript"/>
        </w:rPr>
        <w:t>[44]</w:t>
      </w:r>
      <w:r>
        <w:t>。StyleTTS2 风格编码器和 MFCC 特征也可作为声音条件或声学特征的代理表示[46-47]。</w:t>
      </w:r>
    </w:p>
    <w:p w14:paraId="404FDE8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woUserID w:val="2"/>
        </w:rPr>
      </w:pPr>
      <w:r>
        <w:t>从语音克隆角度看，说话人嵌入可以作为目标说话人的身份条件。模型一旦能够从公开语音中稳定提取说话人嵌入，就可能在后续生成过程中保持目标说话人的声音身份。因此，主动防护不能只关注自动语音识别结果，也需要关注说话人嵌入和声音身份表示是否仍然稳定对应原始说话人。</w:t>
      </w:r>
    </w:p>
    <w:p w14:paraId="0453F0B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声纹相似度（Speaker Similarity）通常用于衡量两段语音在说话人身份表示空间中的接近程度。</w:t>
      </w:r>
      <w:r>
        <w:t>常见做法是分别提取两段语音的说话人嵌入，然后计算余弦相似度或其他距离指标。若原始音频与受保护音频在说话人嵌入空间中相似度较高，说明机器仍可能稳定识别其为同一说话人；若相似度下降，则说明保护扰动可能影响了机器对声音身份的提取。</w:t>
      </w:r>
    </w:p>
    <w:p w14:paraId="4EDA37D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后续测试与分析中，声纹相似度可作为评价声音身份保护效果的重要指标。需要注意的是，声纹相似度只是声音身份特征链路的一个可观测指标，而不是全部声音身份信息。语音克隆系统还可能依赖音色、韵律、风格、语速和声学环境等条件。因此，本文在术语上使用“声音身份表示”作为上位概念，而不是只用“音色特征”覆盖所有声音条件。</w:t>
      </w:r>
    </w:p>
    <w:p w14:paraId="1F344A57">
      <w:pPr>
        <w:pStyle w:val="5"/>
        <w:keepNext w:val="0"/>
        <w:keepLines w:val="0"/>
        <w:widowControl/>
        <w:suppressLineNumbers w:val="0"/>
      </w:pPr>
      <w:bookmarkStart w:id="21" w:name="_Toc520137873"/>
      <w:r>
        <w:t>2.3.</w:t>
      </w:r>
      <w:r>
        <w:rPr>
          <w:rFonts w:hint="eastAsia"/>
          <w:lang w:eastAsia="zh"/>
          <w:woUserID w:val="2"/>
        </w:rPr>
        <w:t>2</w:t>
      </w:r>
      <w:r>
        <w:t xml:space="preserve"> 声音身份表示</w:t>
      </w:r>
      <w:bookmarkEnd w:id="21"/>
    </w:p>
    <w:p w14:paraId="1ECE2D3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声音身份表示指机器模型用于表达说话人身份、音色、韵律、风格和声学条件等声音信息的中间表示。</w:t>
      </w:r>
      <w:r>
        <w:t>它不同于单纯的语义表示。语义表示主要服务于语音内容理解、文本转写和发音结构建模；声音身份表示则主要服务于说话人识别、声音相似度判断和语音合成中的参考声音条件。</w:t>
      </w:r>
    </w:p>
    <w:p w14:paraId="18AEEEB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在真实语音信号中，语义信息和声音身份信息并不完全解耦。同一句话由不同人说出，会产生不同音色和韵律；同一个说话人在不同情绪、语速、环境下的声音也会发生变化。WavLM 等全栈语音预训练模型的研究背景也表明，语音信号包含说话内容、说话人身份和副语言信息等多方面因素</w:t>
      </w:r>
      <w:r>
        <w:rPr>
          <w:sz w:val="18"/>
          <w:vertAlign w:val="superscript"/>
        </w:rPr>
        <w:t>[39]</w:t>
      </w:r>
      <w:r>
        <w:t>。因此，V-Guard 在系统设计中采用功能性划分：将“说了什么”归入语义表示链路，将“是谁在说、怎么说”归入声音身份特征链路。这种划分不是声称真实模型内部存在完全独立的两条通道，而是为了明确防护目标和评估口径。</w:t>
      </w:r>
    </w:p>
    <w:p w14:paraId="3E44BAD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rFonts w:hint="eastAsia" w:ascii="宋体" w:hAnsi="宋体" w:eastAsia="宋体" w:cs="宋体"/>
          <w:i w:val="0"/>
          <w:iCs w:val="0"/>
          <w:caps w:val="0"/>
          <w:color w:val="0F1115"/>
          <w:spacing w:val="0"/>
          <w:sz w:val="24"/>
          <w:szCs w:val="24"/>
          <w:shd w:val="clear" w:fill="FFFFFF"/>
          <w:woUserID w:val="2"/>
        </w:rPr>
        <w:t>需要说明的是，本文将语音克隆的机器依赖划分为语义表示和声音身份表示两条链路，是从防护目标和评估口径角度提出的功能性划分，并不表示真实语音信号或模型内部存在完全独立的两条通路。语音信号中内容、身份、韵律和声学条件往往相互耦合，采用这一划分是为了更清晰地说明保护扰动分别针对哪些机器处理过程。</w:t>
      </w:r>
    </w:p>
    <w:p w14:paraId="2A5ACE0B">
      <w:pPr>
        <w:pStyle w:val="4"/>
        <w:keepNext w:val="0"/>
        <w:keepLines w:val="0"/>
        <w:widowControl/>
        <w:suppressLineNumbers w:val="0"/>
      </w:pPr>
      <w:bookmarkStart w:id="22" w:name="_Toc1890896622"/>
      <w:r>
        <w:t>2.4 对抗攻击与主动防护</w:t>
      </w:r>
      <w:bookmarkEnd w:id="22"/>
    </w:p>
    <w:p w14:paraId="574CF7C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主动防护与对抗样本技术具有一定联系，但二者的安全目标不同。对抗攻击通常以欺骗模型为目标，而 V-Guard 的主动防护目标是保护用户声音资产，降低未授权语音克隆系统对公开语音的利用能力。因此，本节先介绍对抗扰动的基本思想，再说明其如何转化为语音发布前保护机制。</w:t>
      </w:r>
    </w:p>
    <w:p w14:paraId="54869D75">
      <w:pPr>
        <w:pStyle w:val="5"/>
        <w:keepNext w:val="0"/>
        <w:keepLines w:val="0"/>
        <w:widowControl/>
        <w:suppressLineNumbers w:val="0"/>
        <w:rPr>
          <w:rFonts w:hint="eastAsia" w:eastAsiaTheme="majorEastAsia"/>
          <w:lang w:eastAsia="zh"/>
        </w:rPr>
      </w:pPr>
      <w:bookmarkStart w:id="23" w:name="_Toc73805625"/>
      <w:r>
        <w:t xml:space="preserve">2.4.1 </w:t>
      </w:r>
      <w:r>
        <w:rPr>
          <w:rFonts w:hint="eastAsia"/>
          <w:lang w:eastAsia="zh"/>
          <w:woUserID w:val="2"/>
        </w:rPr>
        <w:t>对抗攻击与音频对抗样本</w:t>
      </w:r>
      <w:bookmarkEnd w:id="23"/>
    </w:p>
    <w:p w14:paraId="24EABE0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对抗样本（Adversarial Example）指在输入中加入较小扰动，使机器学习模型产生错误输出的样本[48-52]。</w:t>
      </w:r>
      <w:r>
        <w:t>投影梯度下降（PGD，Projected Gradient Descent）是一类常见的对抗样本优化方法，其核心思想是在扰动幅度受限的约束下，沿着损失函数梯度方向迭代更新输入扰动，并将扰动投影回允许范围内。Madry 等从鲁棒优化角度系统化了 PGD 和一阶对抗者框架</w:t>
      </w:r>
      <w:r>
        <w:rPr>
          <w:sz w:val="18"/>
          <w:vertAlign w:val="superscript"/>
        </w:rPr>
        <w:t>[51]</w:t>
      </w:r>
      <w:r>
        <w:t>。</w:t>
      </w:r>
    </w:p>
    <w:p w14:paraId="1FC77AE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对抗样本研究说明，深度神经网络对输入空间中的细粒度变化可能较为敏感。对于图像模型，这种变化可能表现为像素级扰动；对于语音模型，这种变化可能表现为波形或频域中的细粒度信号变化。V-Guard 借鉴的是这种“在受限扰动下影响机器表示”的优化思想，但其目的不是攻击正常服务，而是在用户授权的语音发布前生成保护扰动。</w:t>
      </w:r>
    </w:p>
    <w:p w14:paraId="67A7A13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音频对抗样本研究关注如何在语音信号中加入扰动，使自动语音识别系统输出错误文本。与图像相比，音频对抗样本还需要考虑人耳听觉感知、播放设备、环境噪声和空中传播等因素。Qin 等利用听觉掩蔽原理构造更不易被人耳察觉的自动语音识别对抗样本，并讨论了物理环境中的鲁棒性问题</w:t>
      </w:r>
      <w:r>
        <w:rPr>
          <w:sz w:val="18"/>
          <w:vertAlign w:val="superscript"/>
        </w:rPr>
        <w:t>[49-50]</w:t>
      </w:r>
      <w:r>
        <w:t>。</w:t>
      </w:r>
    </w:p>
    <w:p w14:paraId="41B3BCE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这些研究为主动语音防护提供了两个启发。第一，语音模型的前端表示和解码结果可能受到细粒度扰动影响。第二，音频扰动不能只考虑机器侧效果，还必须考虑人耳侧可感知性。V-Guard 因此在保护扰动生成中同时考虑语义表示链路、声音身份特征链路和听感约束。</w:t>
      </w:r>
    </w:p>
    <w:p w14:paraId="36210097">
      <w:pPr>
        <w:pStyle w:val="5"/>
        <w:keepNext w:val="0"/>
        <w:keepLines w:val="0"/>
        <w:widowControl/>
        <w:suppressLineNumbers w:val="0"/>
      </w:pPr>
      <w:bookmarkStart w:id="24" w:name="_Toc1616452109"/>
      <w:r>
        <w:t>2.4.</w:t>
      </w:r>
      <w:r>
        <w:rPr>
          <w:rFonts w:hint="eastAsia"/>
          <w:lang w:eastAsia="zh"/>
          <w:woUserID w:val="2"/>
        </w:rPr>
        <w:t>2</w:t>
      </w:r>
      <w:r>
        <w:t xml:space="preserve"> 主动语音防护</w:t>
      </w:r>
      <w:bookmarkEnd w:id="24"/>
    </w:p>
    <w:p w14:paraId="0AFDA0C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主动语音防护将对抗扰动思想用于声音资产保护。与传统攻击不同，主动防护是在用户授权下对自己的语音进行发布前处理，使公开音频在保持正常可听性的同时降低被未授权克隆的风险。AntiFake 使用对抗音频防止未授权语音合成，其目标是使攻击者基于受保护语音生成的音频不再像目标受害者</w:t>
      </w:r>
      <w:r>
        <w:rPr>
          <w:sz w:val="18"/>
          <w:vertAlign w:val="superscript"/>
        </w:rPr>
        <w:t>[19]</w:t>
      </w:r>
      <w:r>
        <w:t>。E2E-VGuard 面向生产级 LLM-based 端到端语音合成和 ASR-driven 语音合成流程，进一步讨论了自动转写、编码器集成和心理声学约束在主动防护中的作用</w:t>
      </w:r>
      <w:r>
        <w:rPr>
          <w:sz w:val="18"/>
          <w:vertAlign w:val="superscript"/>
        </w:rPr>
        <w:t>[23]</w:t>
      </w:r>
      <w:r>
        <w:t>。</w:t>
      </w:r>
      <w:r>
        <w:rPr>
          <w:rFonts w:ascii="宋体" w:hAnsi="宋体" w:eastAsia="宋体" w:cs="宋体"/>
          <w:sz w:val="24"/>
          <w:szCs w:val="24"/>
          <w:woUserID w:val="2"/>
        </w:rPr>
        <w:t>因此，主动语音防护可以理解为将对抗扰动思想从攻击场景转化为防护场景：扰动不用于规避系统检测，而用于降低未授权模型对用户声音资产的利用价值。相关工作还覆盖语音转换防护、不可学习语音样本、鲁棒语音保护、语音匿名化和黑盒 ASR 隐私保护等方向[20-27]。</w:t>
      </w:r>
    </w:p>
    <w:p w14:paraId="540D0F2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本</w:t>
      </w:r>
      <w:r>
        <w:rPr>
          <w:rFonts w:hint="eastAsia"/>
          <w:lang w:eastAsia="zh"/>
          <w:woUserID w:val="2"/>
        </w:rPr>
        <w:t>项目</w:t>
      </w:r>
      <w:r>
        <w:t>与上述方向一致，属于发布前主动防护范畴。不同的是，</w:t>
      </w:r>
      <w:r>
        <w:rPr>
          <w:rFonts w:hint="eastAsia"/>
          <w:lang w:eastAsia="zh"/>
          <w:woUserID w:val="2"/>
        </w:rPr>
        <w:t>本项目</w:t>
      </w:r>
      <w:r>
        <w:t>更强调系统工程闭环：不仅生成受保护音频，还提供音频上传、预处理、保护模式选择、ASR 转写对比、声纹相似度评估、音频质量评估、可视化展示、历史记录和结果导出等功能。</w:t>
      </w:r>
    </w:p>
    <w:p w14:paraId="3946A5C3">
      <w:pPr>
        <w:pStyle w:val="4"/>
        <w:keepNext w:val="0"/>
        <w:keepLines w:val="0"/>
        <w:widowControl/>
        <w:suppressLineNumbers w:val="0"/>
      </w:pPr>
      <w:bookmarkStart w:id="25" w:name="_Toc522551215"/>
      <w:r>
        <w:t>2.5 听觉感知与音频质量评价</w:t>
      </w:r>
      <w:bookmarkEnd w:id="25"/>
    </w:p>
    <w:p w14:paraId="5887096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主动防护必须兼顾防护效果和音频可用性。如果受保护音频明显变吵、失真、刺耳或语义不可辨识，即使机器侧保护效果较强，也难以用于真实内容发布。因此，本作品在设计保护扰动时需要引入听感约束，并在测试阶段从客观指标和主观听感两个角度评价音频质量。</w:t>
      </w:r>
    </w:p>
    <w:p w14:paraId="0415C628">
      <w:pPr>
        <w:pStyle w:val="5"/>
        <w:keepNext w:val="0"/>
        <w:keepLines w:val="0"/>
        <w:widowControl/>
        <w:suppressLineNumbers w:val="0"/>
        <w:rPr>
          <w:rFonts w:hint="eastAsia" w:eastAsiaTheme="majorEastAsia"/>
          <w:lang w:eastAsia="zh"/>
          <w:woUserID w:val="2"/>
        </w:rPr>
      </w:pPr>
      <w:bookmarkStart w:id="26" w:name="_Toc191392867"/>
      <w:r>
        <w:t xml:space="preserve">2.5.1 </w:t>
      </w:r>
      <w:r>
        <w:rPr>
          <w:rFonts w:hint="eastAsia"/>
          <w:lang w:eastAsia="zh"/>
          <w:woUserID w:val="2"/>
        </w:rPr>
        <w:t>听觉掩蔽效应与掩蔽阈值计算</w:t>
      </w:r>
      <w:bookmarkEnd w:id="26"/>
    </w:p>
    <w:p w14:paraId="6E9B69A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人耳对不同频率、不同时间位置和不同能量强度的声音敏感度并不相同。强能量语音成分可能掩蔽邻近时间或频率区域中的弱扰动，使部分扰动不容易被听众察觉。这种现象通常称为听觉掩蔽。音频对抗样本研究已经利用心理声学掩蔽原理生成更不易被察觉的扰动</w:t>
      </w:r>
      <w:r>
        <w:rPr>
          <w:sz w:val="18"/>
          <w:vertAlign w:val="superscript"/>
        </w:rPr>
        <w:t>[50,53-54]</w:t>
      </w:r>
      <w:r>
        <w:t>。</w:t>
      </w:r>
    </w:p>
    <w:p w14:paraId="021B4C6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 V-Guard 中，听觉掩蔽并不是为了隐藏攻击行为，而是为了控制保护扰动对正常收听体验的影响。系统希望保护扰动尽量分布在人耳相对不敏感的位置，同时限制整体扰动幅度，使受保护音频仍保持自然、可懂和可发布。</w:t>
      </w:r>
    </w:p>
    <w:p w14:paraId="1172D23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lang w:val="en-US" w:eastAsia="zh-CN"/>
        </w:rPr>
      </w:pPr>
      <w:r>
        <w:rPr>
          <w:rFonts w:hint="eastAsia"/>
          <w:lang w:val="en-US" w:eastAsia="zh-CN"/>
        </w:rPr>
        <w:t>在针对防范恶意语音克隆等源头防护技术的真实业务场景中，防御机制必须严格遵守“对合法用户隐蔽不可见”的底线。为了在防护效能与听觉保真度之间取得平衡，本系统引入了基于人类听觉系统（HAS）物理与心理特性的心理声学</w:t>
      </w:r>
      <w:r>
        <w:rPr>
          <w:rFonts w:hint="eastAsia"/>
          <w:lang w:val="en-US" w:eastAsia="zh"/>
        </w:rPr>
        <w:t>掩蔽阈值计算，以保证对音频的保护具有可用性。</w:t>
      </w:r>
      <w:r>
        <w:rPr>
          <w:rFonts w:hint="eastAsia"/>
          <w:lang w:val="en-US" w:eastAsia="zh-CN"/>
        </w:rPr>
        <w:t>全局隐蔽阈值的获取由两部分物理屏蔽效果组合而成：</w:t>
      </w:r>
    </w:p>
    <w:p w14:paraId="124359E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lang w:val="en-US" w:eastAsia="zh-CN"/>
        </w:rPr>
      </w:pPr>
      <w:r>
        <w:rPr>
          <w:rFonts w:hint="eastAsia"/>
          <w:lang w:val="en-US" w:eastAsia="zh-CN"/>
        </w:rPr>
        <w:t>静态生理屏蔽：人耳自身解剖结构带来的底层感知门槛，即绝对安静听觉阈值（ATH）。</w:t>
      </w:r>
    </w:p>
    <w:p w14:paraId="469B5AE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lang w:val="en-US" w:eastAsia="zh-CN"/>
        </w:rPr>
      </w:pPr>
      <w:r>
        <w:rPr>
          <w:rFonts w:hint="eastAsia"/>
          <w:lang w:val="en-US" w:eastAsia="zh-CN"/>
        </w:rPr>
        <w:t>动态声场屏蔽：输入原始音频波形（Wave）中高能量音频成分对周边低能量成分产生的遮蔽效应。</w:t>
      </w:r>
    </w:p>
    <w:p w14:paraId="14FD268A">
      <w:pPr>
        <w:pStyle w:val="15"/>
        <w:keepNext w:val="0"/>
        <w:keepLines w:val="0"/>
        <w:widowControl/>
        <w:suppressLineNumbers w:val="0"/>
        <w:spacing w:line="360" w:lineRule="auto"/>
        <w:ind w:firstLine="480" w:firstLineChars="200"/>
        <w:rPr>
          <w:rFonts w:hint="eastAsia" w:ascii="宋体" w:hAnsi="宋体" w:eastAsia="宋体" w:cs="宋体"/>
          <w:kern w:val="0"/>
          <w:sz w:val="24"/>
          <w:szCs w:val="24"/>
          <w:lang w:val="en-US" w:eastAsia="zh-CN" w:bidi="ar"/>
          <w:woUserID w:val="4"/>
        </w:rPr>
      </w:pPr>
      <w:r>
        <w:rPr>
          <w:rFonts w:hint="eastAsia" w:ascii="宋体" w:hAnsi="宋体" w:eastAsia="宋体" w:cs="宋体"/>
          <w:kern w:val="0"/>
          <w:sz w:val="24"/>
          <w:szCs w:val="24"/>
          <w:lang w:val="en-US" w:eastAsia="zh-CN" w:bidi="ar"/>
          <w:woUserID w:val="4"/>
        </w:rPr>
        <w:t>系统将这两部分预算在绝对线性能量域中聚合，得到最终的屏蔽阈值，并以此为红线，严格限制对抗微扰在频域中的能量分布。以下为</w:t>
      </w:r>
      <w:r>
        <w:rPr>
          <w:rFonts w:hint="eastAsia" w:ascii="宋体" w:hAnsi="宋体" w:cs="宋体"/>
          <w:kern w:val="0"/>
          <w:sz w:val="24"/>
          <w:szCs w:val="24"/>
          <w:lang w:val="en-US" w:eastAsia="zh" w:bidi="ar"/>
          <w:woUserID w:val="4"/>
        </w:rPr>
        <w:t>该阈值提取方法的</w:t>
      </w:r>
      <w:r>
        <w:rPr>
          <w:rFonts w:hint="eastAsia" w:ascii="宋体" w:hAnsi="宋体" w:eastAsia="宋体" w:cs="宋体"/>
          <w:kern w:val="0"/>
          <w:sz w:val="24"/>
          <w:szCs w:val="24"/>
          <w:lang w:val="en-US" w:eastAsia="zh-CN" w:bidi="ar"/>
          <w:woUserID w:val="4"/>
        </w:rPr>
        <w:t>数学推导与实现细节。</w:t>
      </w:r>
    </w:p>
    <w:p w14:paraId="0875F0BC">
      <w:pPr>
        <w:pStyle w:val="15"/>
        <w:keepNext w:val="0"/>
        <w:keepLines w:val="0"/>
        <w:widowControl/>
        <w:numPr>
          <w:ilvl w:val="0"/>
          <w:numId w:val="2"/>
        </w:numPr>
        <w:suppressLineNumbers w:val="0"/>
        <w:spacing w:line="360" w:lineRule="auto"/>
        <w:ind w:firstLine="480" w:firstLineChars="200"/>
        <w:rPr>
          <w:rFonts w:ascii="宋体" w:hAnsi="宋体" w:eastAsia="宋体" w:cs="宋体"/>
          <w:sz w:val="24"/>
          <w:szCs w:val="24"/>
          <w:woUserID w:val="4"/>
        </w:rPr>
      </w:pPr>
      <w:r>
        <w:rPr>
          <w:rFonts w:hint="eastAsia" w:ascii="宋体" w:hAnsi="宋体" w:eastAsia="宋体" w:cs="宋体"/>
          <w:kern w:val="0"/>
          <w:sz w:val="24"/>
          <w:szCs w:val="24"/>
          <w:lang w:val="en-US" w:eastAsia="zh-CN" w:bidi="ar"/>
          <w:woUserID w:val="4"/>
        </w:rPr>
        <w:t>隐蔽阈值的两部分来源与特征提取</w:t>
      </w:r>
    </w:p>
    <w:p w14:paraId="7BC2D30D">
      <w:pPr>
        <w:pStyle w:val="15"/>
        <w:keepNext w:val="0"/>
        <w:keepLines w:val="0"/>
        <w:widowControl/>
        <w:numPr>
          <w:ilvl w:val="0"/>
          <w:numId w:val="0"/>
        </w:numPr>
        <w:suppressLineNumbers w:val="0"/>
        <w:spacing w:line="360" w:lineRule="auto"/>
        <w:ind w:left="420" w:leftChars="200" w:right="0" w:rightChars="0" w:firstLine="420" w:firstLineChars="0"/>
        <w:rPr>
          <w:rFonts w:ascii="宋体" w:hAnsi="宋体" w:eastAsia="宋体" w:cs="宋体"/>
          <w:sz w:val="24"/>
          <w:szCs w:val="24"/>
          <w:woUserID w:val="4"/>
        </w:rPr>
      </w:pPr>
      <w:r>
        <w:rPr>
          <w:rFonts w:ascii="宋体" w:hAnsi="宋体" w:eastAsia="宋体" w:cs="宋体"/>
          <w:sz w:val="24"/>
          <w:szCs w:val="24"/>
          <w:woUserID w:val="4"/>
        </w:rPr>
        <w:t>为了实现对音频扰动能量的精准捕捉，系统设计了一套基于心理声学掩蔽效应的流水线。其核心架构与数据流向如下图所示：</w:t>
      </w:r>
    </w:p>
    <w:p w14:paraId="55B7CDEC">
      <w:pPr>
        <w:pStyle w:val="15"/>
        <w:keepNext w:val="0"/>
        <w:keepLines w:val="0"/>
        <w:widowControl/>
        <w:suppressLineNumbers w:val="0"/>
        <w:spacing w:line="360" w:lineRule="auto"/>
        <w:ind w:left="0" w:leftChars="0" w:firstLine="0" w:firstLineChars="0"/>
        <w:rPr>
          <w:rFonts w:hint="default" w:ascii="宋体" w:hAnsi="宋体" w:eastAsia="宋体" w:cs="宋体"/>
          <w:sz w:val="24"/>
          <w:szCs w:val="24"/>
          <w:lang w:eastAsia="zh"/>
          <w:woUserID w:val="4"/>
        </w:rPr>
      </w:pPr>
      <w:commentRangeStart w:id="5"/>
      <w:r>
        <w:rPr>
          <w:rFonts w:hint="default" w:ascii="宋体" w:hAnsi="宋体" w:eastAsia="宋体" w:cs="宋体"/>
          <w:sz w:val="24"/>
          <w:szCs w:val="24"/>
          <w:lang w:eastAsia="zh"/>
          <w:woUserID w:val="4"/>
        </w:rPr>
        <w:drawing>
          <wp:inline distT="0" distB="0" distL="114300" distR="114300">
            <wp:extent cx="5599430" cy="2047240"/>
            <wp:effectExtent l="0" t="0" r="1270" b="1016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5"/>
                    <a:stretch>
                      <a:fillRect/>
                    </a:stretch>
                  </pic:blipFill>
                  <pic:spPr>
                    <a:xfrm>
                      <a:off x="0" y="0"/>
                      <a:ext cx="5599430" cy="2047240"/>
                    </a:xfrm>
                    <a:prstGeom prst="rect">
                      <a:avLst/>
                    </a:prstGeom>
                  </pic:spPr>
                </pic:pic>
              </a:graphicData>
            </a:graphic>
          </wp:inline>
        </w:drawing>
      </w:r>
      <w:commentRangeEnd w:id="5"/>
      <w:r>
        <w:rPr>
          <w:woUserID w:val="2"/>
        </w:rPr>
        <w:commentReference w:id="5"/>
      </w:r>
    </w:p>
    <w:p w14:paraId="6735E57F">
      <w:pPr>
        <w:pStyle w:val="15"/>
        <w:keepNext w:val="0"/>
        <w:keepLines w:val="0"/>
        <w:widowControl/>
        <w:suppressLineNumbers w:val="0"/>
        <w:spacing w:line="360" w:lineRule="auto"/>
        <w:ind w:firstLine="480" w:firstLineChars="200"/>
        <w:jc w:val="center"/>
        <w:rPr>
          <w:rFonts w:hint="eastAsia" w:ascii="宋体" w:hAnsi="宋体" w:eastAsia="宋体" w:cs="宋体"/>
          <w:b w:val="0"/>
          <w:bCs w:val="0"/>
          <w:sz w:val="24"/>
          <w:szCs w:val="24"/>
          <w:lang w:val="en-US" w:eastAsia="zh"/>
          <w:woUserID w:val="4"/>
        </w:rPr>
      </w:pPr>
      <w:r>
        <w:rPr>
          <w:rFonts w:hint="eastAsia" w:ascii="宋体" w:hAnsi="宋体" w:cs="宋体"/>
          <w:b w:val="0"/>
          <w:bCs w:val="0"/>
          <w:sz w:val="24"/>
          <w:szCs w:val="24"/>
          <w:lang w:val="en-US" w:eastAsia="zh"/>
          <w:woUserID w:val="4"/>
        </w:rPr>
        <w:t>图 2-</w:t>
      </w:r>
      <w:r>
        <w:rPr>
          <w:rFonts w:hint="eastAsia" w:ascii="宋体" w:hAnsi="宋体" w:cs="宋体"/>
          <w:b w:val="0"/>
          <w:bCs w:val="0"/>
          <w:sz w:val="24"/>
          <w:szCs w:val="24"/>
          <w:lang w:val="en-US" w:eastAsia="zh"/>
          <w:woUserID w:val="2"/>
        </w:rPr>
        <w:t>4</w:t>
      </w:r>
      <w:r>
        <w:rPr>
          <w:rFonts w:hint="eastAsia" w:ascii="宋体" w:hAnsi="宋体" w:cs="宋体"/>
          <w:b w:val="0"/>
          <w:bCs w:val="0"/>
          <w:sz w:val="24"/>
          <w:szCs w:val="24"/>
          <w:lang w:val="en-US" w:eastAsia="zh"/>
          <w:woUserID w:val="4"/>
        </w:rPr>
        <w:t xml:space="preserve"> </w:t>
      </w:r>
      <w:r>
        <w:rPr>
          <w:rFonts w:ascii="宋体" w:hAnsi="宋体" w:eastAsia="宋体" w:cs="宋体"/>
          <w:b w:val="0"/>
          <w:bCs w:val="0"/>
          <w:sz w:val="24"/>
          <w:szCs w:val="24"/>
          <w:woUserID w:val="4"/>
        </w:rPr>
        <w:t>心理声学掩蔽效应的流水线</w:t>
      </w:r>
      <w:r>
        <w:rPr>
          <w:rFonts w:hint="eastAsia" w:ascii="宋体" w:hAnsi="宋体" w:eastAsia="宋体" w:cs="宋体"/>
          <w:b w:val="0"/>
          <w:bCs w:val="0"/>
          <w:sz w:val="24"/>
          <w:szCs w:val="24"/>
          <w:lang w:eastAsia="zh"/>
          <w:woUserID w:val="4"/>
        </w:rPr>
        <w:t>示意图</w:t>
      </w:r>
    </w:p>
    <w:p w14:paraId="1702883A">
      <w:pPr>
        <w:pStyle w:val="15"/>
        <w:keepNext w:val="0"/>
        <w:keepLines w:val="0"/>
        <w:widowControl/>
        <w:numPr>
          <w:ilvl w:val="0"/>
          <w:numId w:val="2"/>
        </w:numPr>
        <w:suppressLineNumbers w:val="0"/>
        <w:spacing w:line="360" w:lineRule="auto"/>
        <w:ind w:firstLine="480" w:firstLineChars="200"/>
        <w:rPr>
          <w:rFonts w:hint="eastAsia" w:ascii="宋体" w:hAnsi="宋体" w:eastAsia="宋体" w:cs="宋体"/>
          <w:kern w:val="0"/>
          <w:sz w:val="24"/>
          <w:szCs w:val="24"/>
          <w:lang w:val="en-US" w:eastAsia="zh-CN" w:bidi="ar"/>
          <w:woUserID w:val="4"/>
        </w:rPr>
      </w:pPr>
      <w:r>
        <w:rPr>
          <w:rFonts w:hint="eastAsia" w:ascii="宋体" w:hAnsi="宋体" w:eastAsia="宋体" w:cs="宋体"/>
          <w:kern w:val="0"/>
          <w:sz w:val="24"/>
          <w:szCs w:val="24"/>
          <w:lang w:val="en-US" w:eastAsia="zh-CN" w:bidi="ar"/>
          <w:woUserID w:val="4"/>
        </w:rPr>
        <w:t>阈值来源一：人耳静态生理屏蔽（ATH）</w:t>
      </w:r>
    </w:p>
    <w:p w14:paraId="16CC42F9">
      <w:pPr>
        <w:pStyle w:val="15"/>
        <w:keepNext w:val="0"/>
        <w:keepLines w:val="0"/>
        <w:widowControl/>
        <w:numPr>
          <w:ilvl w:val="0"/>
          <w:numId w:val="0"/>
        </w:numPr>
        <w:suppressLineNumbers w:val="0"/>
        <w:spacing w:line="360" w:lineRule="auto"/>
        <w:ind w:left="420" w:leftChars="200" w:right="0" w:rightChars="0" w:firstLine="420" w:firstLineChars="0"/>
        <w:rPr>
          <w:rFonts w:hint="eastAsia" w:ascii="宋体" w:hAnsi="宋体" w:eastAsia="宋体" w:cs="宋体"/>
          <w:kern w:val="0"/>
          <w:sz w:val="24"/>
          <w:szCs w:val="24"/>
          <w:lang w:val="en-US" w:eastAsia="zh-CN" w:bidi="ar"/>
          <w:woUserID w:val="4"/>
        </w:rPr>
      </w:pPr>
      <w:r>
        <w:rPr>
          <w:rFonts w:hint="eastAsia" w:ascii="宋体" w:hAnsi="宋体" w:eastAsia="宋体" w:cs="宋体"/>
          <w:kern w:val="0"/>
          <w:sz w:val="24"/>
          <w:szCs w:val="24"/>
          <w:lang w:val="en-US" w:eastAsia="zh-CN" w:bidi="ar"/>
          <w:woUserID w:val="4"/>
        </w:rPr>
        <w:t xml:space="preserve">即使在绝对安静的环境中，人耳对不同频率的敏感度也存在非线性的物理底线。系统将线性频率映射至反映耳蜗临界频带特征的巴克刻度（Bark Scale, </w:t>
      </w:r>
      <m:oMath>
        <m:r>
          <m:rPr>
            <m:sty m:val="p"/>
          </m:rPr>
          <w:rPr>
            <w:rFonts w:hint="eastAsia" w:ascii="Cambria Math" w:hAnsi="Cambria Math" w:eastAsia="宋体" w:cs="宋体"/>
            <w:kern w:val="0"/>
            <w:sz w:val="24"/>
            <w:szCs w:val="24"/>
            <w:lang w:val="en-US" w:eastAsia="zh-CN" w:bidi="ar"/>
            <w:woUserID w:val="4"/>
          </w:rPr>
          <m:t>z</m:t>
        </m:r>
      </m:oMath>
      <w:r>
        <w:rPr>
          <w:rFonts w:hint="eastAsia" w:ascii="宋体" w:hAnsi="宋体" w:eastAsia="宋体" w:cs="宋体"/>
          <w:kern w:val="0"/>
          <w:sz w:val="24"/>
          <w:szCs w:val="24"/>
          <w:lang w:val="en-US" w:eastAsia="zh-CN" w:bidi="ar"/>
          <w:woUserID w:val="4"/>
        </w:rPr>
        <w:t>），并利用 Terhardt 经验公式计算出绝对听觉阈值曲线：</w:t>
      </w:r>
    </w:p>
    <w:p w14:paraId="07F4B1EE">
      <w:pPr>
        <w:pStyle w:val="15"/>
        <w:keepNext w:val="0"/>
        <w:keepLines w:val="0"/>
        <w:widowControl/>
        <w:suppressLineNumbers w:val="0"/>
        <w:spacing w:line="360" w:lineRule="auto"/>
        <w:ind w:firstLine="480" w:firstLineChars="200"/>
        <w:rPr>
          <w:rFonts w:hint="eastAsia" w:hAnsi="Cambria Math" w:eastAsia="宋体" w:cs="宋体"/>
          <w:b w:val="0"/>
          <w:i w:val="0"/>
          <w:kern w:val="0"/>
          <w:sz w:val="24"/>
          <w:szCs w:val="24"/>
          <w:lang w:val="en-US" w:eastAsia="zh-CN" w:bidi="ar"/>
          <w:woUserID w:val="4"/>
        </w:rPr>
      </w:pPr>
      <m:oMathPara>
        <m:oMath>
          <m:r>
            <m:rPr>
              <m:sty m:val="p"/>
            </m:rPr>
            <w:rPr>
              <w:rFonts w:hint="eastAsia" w:ascii="Cambria Math" w:hAnsi="Cambria Math" w:eastAsia="宋体" w:cs="宋体"/>
              <w:kern w:val="0"/>
              <w:sz w:val="24"/>
              <w:szCs w:val="24"/>
              <w:lang w:val="en-US" w:eastAsia="zh-CN" w:bidi="ar"/>
              <w:woUserID w:val="4"/>
            </w:rPr>
            <m:t>ATH(k)=3.64⋅</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kHz</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(k</m:t>
          </m:r>
          <m:sSup>
            <m:sSupPr>
              <m:ctrlPr>
                <w:rPr>
                  <w:rFonts w:hint="eastAsia" w:ascii="Cambria Math" w:hAnsi="Cambria Math" w:eastAsia="宋体" w:cs="宋体"/>
                  <w:kern w:val="0"/>
                  <w:sz w:val="24"/>
                  <w:szCs w:val="24"/>
                  <w:lang w:val="en-US" w:eastAsia="zh-CN" w:bidi="ar"/>
                  <w:woUserID w:val="4"/>
                </w:rPr>
              </m:ctrlPr>
            </m:sSupPr>
            <m:e>
              <m:r>
                <m:rPr>
                  <m:sty m:val="p"/>
                </m:rPr>
                <w:rPr>
                  <w:rFonts w:hint="eastAsia" w:ascii="Cambria Math" w:hAnsi="Cambria Math" w:eastAsia="宋体" w:cs="宋体"/>
                  <w:kern w:val="0"/>
                  <w:sz w:val="24"/>
                  <w:szCs w:val="24"/>
                  <w:lang w:val="en-US" w:eastAsia="zh-CN" w:bidi="ar"/>
                  <w:woUserID w:val="4"/>
                </w:rPr>
                <m:t>)</m:t>
              </m:r>
              <m:ctrlPr>
                <w:rPr>
                  <w:rFonts w:hint="eastAsia" w:ascii="Cambria Math" w:hAnsi="Cambria Math" w:eastAsia="宋体" w:cs="宋体"/>
                  <w:kern w:val="0"/>
                  <w:sz w:val="24"/>
                  <w:szCs w:val="24"/>
                  <w:lang w:val="en-US" w:eastAsia="zh-CN" w:bidi="ar"/>
                  <w:woUserID w:val="4"/>
                </w:rPr>
              </m:ctrlPr>
            </m:e>
            <m:sup>
              <m:r>
                <m:rPr>
                  <m:sty m:val="p"/>
                </m:rPr>
                <w:rPr>
                  <w:rFonts w:hint="eastAsia" w:ascii="Cambria Math" w:hAnsi="Cambria Math" w:eastAsia="宋体" w:cs="宋体"/>
                  <w:kern w:val="0"/>
                  <w:sz w:val="24"/>
                  <w:szCs w:val="24"/>
                  <w:lang w:val="en-US" w:eastAsia="zh-CN" w:bidi="ar"/>
                  <w:woUserID w:val="4"/>
                </w:rPr>
                <m:t>−0.8</m:t>
              </m:r>
              <m:ctrlPr>
                <w:rPr>
                  <w:rFonts w:hint="eastAsia" w:ascii="Cambria Math" w:hAnsi="Cambria Math" w:eastAsia="宋体" w:cs="宋体"/>
                  <w:kern w:val="0"/>
                  <w:sz w:val="24"/>
                  <w:szCs w:val="24"/>
                  <w:lang w:val="en-US" w:eastAsia="zh-CN" w:bidi="ar"/>
                  <w:woUserID w:val="4"/>
                </w:rPr>
              </m:ctrlPr>
            </m:sup>
          </m:sSup>
          <m:r>
            <m:rPr>
              <m:sty m:val="p"/>
            </m:rPr>
            <w:rPr>
              <w:rFonts w:hint="eastAsia" w:ascii="Cambria Math" w:hAnsi="Cambria Math" w:eastAsia="宋体" w:cs="宋体"/>
              <w:kern w:val="0"/>
              <w:sz w:val="24"/>
              <w:szCs w:val="24"/>
              <w:lang w:val="en-US" w:eastAsia="zh-CN" w:bidi="ar"/>
              <w:woUserID w:val="4"/>
            </w:rPr>
            <m:t>−6.5⋅</m:t>
          </m:r>
          <m:sSup>
            <m:sSupPr>
              <m:ctrlPr>
                <w:rPr>
                  <w:rFonts w:hint="eastAsia" w:ascii="Cambria Math" w:hAnsi="Cambria Math" w:eastAsia="宋体" w:cs="宋体"/>
                  <w:kern w:val="0"/>
                  <w:sz w:val="24"/>
                  <w:szCs w:val="24"/>
                  <w:lang w:val="en-US" w:eastAsia="zh-CN" w:bidi="ar"/>
                  <w:woUserID w:val="4"/>
                </w:rPr>
              </m:ctrlPr>
            </m:sSupPr>
            <m:e>
              <m:r>
                <m:rPr>
                  <m:sty m:val="p"/>
                </m:rPr>
                <w:rPr>
                  <w:rFonts w:hint="eastAsia" w:ascii="Cambria Math" w:hAnsi="Cambria Math" w:eastAsia="宋体" w:cs="宋体"/>
                  <w:kern w:val="0"/>
                  <w:sz w:val="24"/>
                  <w:szCs w:val="24"/>
                  <w:lang w:val="en-US" w:eastAsia="zh-CN" w:bidi="ar"/>
                  <w:woUserID w:val="4"/>
                </w:rPr>
                <m:t>e</m:t>
              </m:r>
              <m:ctrlPr>
                <w:rPr>
                  <w:rFonts w:hint="eastAsia" w:ascii="Cambria Math" w:hAnsi="Cambria Math" w:eastAsia="宋体" w:cs="宋体"/>
                  <w:kern w:val="0"/>
                  <w:sz w:val="24"/>
                  <w:szCs w:val="24"/>
                  <w:lang w:val="en-US" w:eastAsia="zh-CN" w:bidi="ar"/>
                  <w:woUserID w:val="4"/>
                </w:rPr>
              </m:ctrlPr>
            </m:e>
            <m:sup>
              <m:r>
                <m:rPr>
                  <m:sty m:val="p"/>
                </m:rPr>
                <w:rPr>
                  <w:rFonts w:hint="eastAsia" w:ascii="Cambria Math" w:hAnsi="Cambria Math" w:eastAsia="宋体" w:cs="宋体"/>
                  <w:kern w:val="0"/>
                  <w:sz w:val="24"/>
                  <w:szCs w:val="24"/>
                  <w:lang w:val="en-US" w:eastAsia="zh-CN" w:bidi="ar"/>
                  <w:woUserID w:val="4"/>
                </w:rPr>
                <m:t>−0.6(</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kHz</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(k)−3.3</m:t>
              </m:r>
              <m:sSup>
                <m:sSupPr>
                  <m:ctrlPr>
                    <w:rPr>
                      <w:rFonts w:hint="eastAsia" w:ascii="Cambria Math" w:hAnsi="Cambria Math" w:eastAsia="宋体" w:cs="宋体"/>
                      <w:kern w:val="0"/>
                      <w:sz w:val="24"/>
                      <w:szCs w:val="24"/>
                      <w:lang w:val="en-US" w:eastAsia="zh-CN" w:bidi="ar"/>
                      <w:woUserID w:val="4"/>
                    </w:rPr>
                  </m:ctrlPr>
                </m:sSupPr>
                <m:e>
                  <m:r>
                    <m:rPr>
                      <m:sty m:val="p"/>
                    </m:rPr>
                    <w:rPr>
                      <w:rFonts w:hint="eastAsia" w:ascii="Cambria Math" w:hAnsi="Cambria Math" w:eastAsia="宋体" w:cs="宋体"/>
                      <w:kern w:val="0"/>
                      <w:sz w:val="24"/>
                      <w:szCs w:val="24"/>
                      <w:lang w:val="en-US" w:eastAsia="zh-CN" w:bidi="ar"/>
                      <w:woUserID w:val="4"/>
                    </w:rPr>
                    <m:t>)</m:t>
                  </m:r>
                  <m:ctrlPr>
                    <w:rPr>
                      <w:rFonts w:hint="eastAsia" w:ascii="Cambria Math" w:hAnsi="Cambria Math" w:eastAsia="宋体" w:cs="宋体"/>
                      <w:kern w:val="0"/>
                      <w:sz w:val="24"/>
                      <w:szCs w:val="24"/>
                      <w:lang w:val="en-US" w:eastAsia="zh-CN" w:bidi="ar"/>
                      <w:woUserID w:val="4"/>
                    </w:rPr>
                  </m:ctrlPr>
                </m:e>
                <m:sup>
                  <m:r>
                    <m:rPr>
                      <m:sty m:val="p"/>
                    </m:rPr>
                    <w:rPr>
                      <w:rFonts w:hint="eastAsia" w:ascii="Cambria Math" w:hAnsi="Cambria Math" w:eastAsia="宋体" w:cs="宋体"/>
                      <w:kern w:val="0"/>
                      <w:sz w:val="24"/>
                      <w:szCs w:val="24"/>
                      <w:lang w:val="en-US" w:eastAsia="zh-CN" w:bidi="ar"/>
                      <w:woUserID w:val="4"/>
                    </w:rPr>
                    <m:t>2</m:t>
                  </m:r>
                  <m:ctrlPr>
                    <w:rPr>
                      <w:rFonts w:hint="eastAsia" w:ascii="Cambria Math" w:hAnsi="Cambria Math" w:eastAsia="宋体" w:cs="宋体"/>
                      <w:kern w:val="0"/>
                      <w:sz w:val="24"/>
                      <w:szCs w:val="24"/>
                      <w:lang w:val="en-US" w:eastAsia="zh-CN" w:bidi="ar"/>
                      <w:woUserID w:val="4"/>
                    </w:rPr>
                  </m:ctrlPr>
                </m:sup>
              </m:sSup>
              <m:ctrlPr>
                <w:rPr>
                  <w:rFonts w:hint="eastAsia" w:ascii="Cambria Math" w:hAnsi="Cambria Math" w:eastAsia="宋体" w:cs="宋体"/>
                  <w:kern w:val="0"/>
                  <w:sz w:val="24"/>
                  <w:szCs w:val="24"/>
                  <w:lang w:val="en-US" w:eastAsia="zh-CN" w:bidi="ar"/>
                  <w:woUserID w:val="4"/>
                </w:rPr>
              </m:ctrlPr>
            </m:sup>
          </m:sSup>
          <m:r>
            <m:rPr>
              <m:sty m:val="p"/>
            </m:rPr>
            <w:rPr>
              <w:rFonts w:hint="eastAsia" w:ascii="Cambria Math" w:hAnsi="Cambria Math" w:eastAsia="宋体" w:cs="宋体"/>
              <w:kern w:val="0"/>
              <w:sz w:val="24"/>
              <w:szCs w:val="24"/>
              <w:lang w:val="en-US" w:eastAsia="zh-CN" w:bidi="ar"/>
              <w:woUserID w:val="4"/>
            </w:rPr>
            <m:t>+</m:t>
          </m:r>
          <m:sSup>
            <m:sSupPr>
              <m:ctrlPr>
                <w:rPr>
                  <w:rFonts w:hint="eastAsia" w:ascii="Cambria Math" w:hAnsi="Cambria Math" w:eastAsia="宋体" w:cs="宋体"/>
                  <w:kern w:val="0"/>
                  <w:sz w:val="24"/>
                  <w:szCs w:val="24"/>
                  <w:lang w:val="en-US" w:eastAsia="zh-CN" w:bidi="ar"/>
                  <w:woUserID w:val="4"/>
                </w:rPr>
              </m:ctrlPr>
            </m:sSupPr>
            <m:e>
              <m:r>
                <m:rPr>
                  <m:sty m:val="p"/>
                </m:rPr>
                <w:rPr>
                  <w:rFonts w:hint="eastAsia" w:ascii="Cambria Math" w:hAnsi="Cambria Math" w:eastAsia="宋体" w:cs="宋体"/>
                  <w:kern w:val="0"/>
                  <w:sz w:val="24"/>
                  <w:szCs w:val="24"/>
                  <w:lang w:val="en-US" w:eastAsia="zh-CN" w:bidi="ar"/>
                  <w:woUserID w:val="4"/>
                </w:rPr>
                <m:t>10</m:t>
              </m:r>
              <m:ctrlPr>
                <w:rPr>
                  <w:rFonts w:hint="eastAsia" w:ascii="Cambria Math" w:hAnsi="Cambria Math" w:eastAsia="宋体" w:cs="宋体"/>
                  <w:kern w:val="0"/>
                  <w:sz w:val="24"/>
                  <w:szCs w:val="24"/>
                  <w:lang w:val="en-US" w:eastAsia="zh-CN" w:bidi="ar"/>
                  <w:woUserID w:val="4"/>
                </w:rPr>
              </m:ctrlPr>
            </m:e>
            <m:sup>
              <m:r>
                <m:rPr>
                  <m:sty m:val="p"/>
                </m:rPr>
                <w:rPr>
                  <w:rFonts w:hint="eastAsia" w:ascii="Cambria Math" w:hAnsi="Cambria Math" w:eastAsia="宋体" w:cs="宋体"/>
                  <w:kern w:val="0"/>
                  <w:sz w:val="24"/>
                  <w:szCs w:val="24"/>
                  <w:lang w:val="en-US" w:eastAsia="zh-CN" w:bidi="ar"/>
                  <w:woUserID w:val="4"/>
                </w:rPr>
                <m:t>−3</m:t>
              </m:r>
              <m:ctrlPr>
                <w:rPr>
                  <w:rFonts w:hint="eastAsia" w:ascii="Cambria Math" w:hAnsi="Cambria Math" w:eastAsia="宋体" w:cs="宋体"/>
                  <w:kern w:val="0"/>
                  <w:sz w:val="24"/>
                  <w:szCs w:val="24"/>
                  <w:lang w:val="en-US" w:eastAsia="zh-CN" w:bidi="ar"/>
                  <w:woUserID w:val="4"/>
                </w:rPr>
              </m:ctrlPr>
            </m:sup>
          </m:sSup>
          <m:r>
            <m:rPr>
              <m:sty m:val="p"/>
            </m:rPr>
            <w:rPr>
              <w:rFonts w:hint="eastAsia" w:ascii="Cambria Math" w:hAnsi="Cambria Math" w:eastAsia="宋体" w:cs="宋体"/>
              <w:kern w:val="0"/>
              <w:sz w:val="24"/>
              <w:szCs w:val="24"/>
              <w:lang w:val="en-US" w:eastAsia="zh-CN" w:bidi="ar"/>
              <w:woUserID w:val="4"/>
            </w:rPr>
            <m:t>⋅</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kHz</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(k</m:t>
          </m:r>
          <m:sSup>
            <m:sSupPr>
              <m:ctrlPr>
                <w:rPr>
                  <w:rFonts w:hint="eastAsia" w:ascii="Cambria Math" w:hAnsi="Cambria Math" w:eastAsia="宋体" w:cs="宋体"/>
                  <w:kern w:val="0"/>
                  <w:sz w:val="24"/>
                  <w:szCs w:val="24"/>
                  <w:lang w:val="en-US" w:eastAsia="zh-CN" w:bidi="ar"/>
                  <w:woUserID w:val="4"/>
                </w:rPr>
              </m:ctrlPr>
            </m:sSupPr>
            <m:e>
              <m:r>
                <m:rPr>
                  <m:sty m:val="p"/>
                </m:rPr>
                <w:rPr>
                  <w:rFonts w:hint="eastAsia" w:ascii="Cambria Math" w:hAnsi="Cambria Math" w:eastAsia="宋体" w:cs="宋体"/>
                  <w:kern w:val="0"/>
                  <w:sz w:val="24"/>
                  <w:szCs w:val="24"/>
                  <w:lang w:val="en-US" w:eastAsia="zh-CN" w:bidi="ar"/>
                  <w:woUserID w:val="4"/>
                </w:rPr>
                <m:t>)</m:t>
              </m:r>
              <m:ctrlPr>
                <w:rPr>
                  <w:rFonts w:hint="eastAsia" w:ascii="Cambria Math" w:hAnsi="Cambria Math" w:eastAsia="宋体" w:cs="宋体"/>
                  <w:kern w:val="0"/>
                  <w:sz w:val="24"/>
                  <w:szCs w:val="24"/>
                  <w:lang w:val="en-US" w:eastAsia="zh-CN" w:bidi="ar"/>
                  <w:woUserID w:val="4"/>
                </w:rPr>
              </m:ctrlPr>
            </m:e>
            <m:sup>
              <m:r>
                <m:rPr>
                  <m:sty m:val="p"/>
                </m:rPr>
                <w:rPr>
                  <w:rFonts w:hint="eastAsia" w:ascii="Cambria Math" w:hAnsi="Cambria Math" w:eastAsia="宋体" w:cs="宋体"/>
                  <w:kern w:val="0"/>
                  <w:sz w:val="24"/>
                  <w:szCs w:val="24"/>
                  <w:lang w:val="en-US" w:eastAsia="zh-CN" w:bidi="ar"/>
                  <w:woUserID w:val="4"/>
                </w:rPr>
                <m:t>4</m:t>
              </m:r>
              <m:ctrlPr>
                <w:rPr>
                  <w:rFonts w:hint="eastAsia" w:ascii="Cambria Math" w:hAnsi="Cambria Math" w:eastAsia="宋体" w:cs="宋体"/>
                  <w:kern w:val="0"/>
                  <w:sz w:val="24"/>
                  <w:szCs w:val="24"/>
                  <w:lang w:val="en-US" w:eastAsia="zh-CN" w:bidi="ar"/>
                  <w:woUserID w:val="4"/>
                </w:rPr>
              </m:ctrlPr>
            </m:sup>
          </m:sSup>
          <m:r>
            <m:rPr>
              <m:sty m:val="p"/>
            </m:rPr>
            <w:rPr>
              <w:rFonts w:hint="eastAsia" w:ascii="Cambria Math" w:hAnsi="Cambria Math" w:eastAsia="宋体" w:cs="宋体"/>
              <w:kern w:val="0"/>
              <w:sz w:val="24"/>
              <w:szCs w:val="24"/>
              <w:lang w:val="en-US" w:eastAsia="zh-CN" w:bidi="ar"/>
              <w:woUserID w:val="4"/>
            </w:rPr>
            <m:t>−12</m:t>
          </m:r>
        </m:oMath>
      </m:oMathPara>
    </w:p>
    <w:p w14:paraId="648CA203">
      <w:pPr>
        <w:pStyle w:val="15"/>
        <w:keepNext w:val="0"/>
        <w:keepLines w:val="0"/>
        <w:widowControl/>
        <w:numPr>
          <w:ilvl w:val="0"/>
          <w:numId w:val="0"/>
        </w:numPr>
        <w:suppressLineNumbers w:val="0"/>
        <w:spacing w:line="360" w:lineRule="auto"/>
        <w:ind w:left="420" w:leftChars="200" w:right="0" w:rightChars="0" w:firstLine="420" w:firstLineChars="0"/>
        <w:rPr>
          <w:rFonts w:hint="eastAsia" w:ascii="宋体" w:hAnsi="宋体" w:eastAsia="宋体" w:cs="宋体"/>
          <w:kern w:val="0"/>
          <w:sz w:val="24"/>
          <w:szCs w:val="24"/>
          <w:lang w:val="en-US" w:eastAsia="zh-CN" w:bidi="ar"/>
          <w:woUserID w:val="4"/>
        </w:rPr>
      </w:pPr>
      <w:r>
        <w:rPr>
          <w:rFonts w:hint="eastAsia" w:ascii="宋体" w:hAnsi="宋体" w:eastAsia="宋体" w:cs="宋体"/>
          <w:kern w:val="0"/>
          <w:sz w:val="24"/>
          <w:szCs w:val="24"/>
          <w:lang w:val="en-US" w:eastAsia="zh-CN" w:bidi="ar"/>
          <w:woUserID w:val="4"/>
        </w:rPr>
        <w:t>其中</w:t>
      </w:r>
      <w:r>
        <w:rPr>
          <w:rFonts w:hint="eastAsia" w:ascii="宋体" w:hAnsi="宋体" w:eastAsia="宋体" w:cs="宋体"/>
          <w:kern w:val="0"/>
          <w:sz w:val="24"/>
          <w:szCs w:val="24"/>
          <w:lang w:val="en-US" w:eastAsia="zh" w:bidi="ar"/>
          <w:woUserID w:val="4"/>
        </w:rPr>
        <w:t>，</w:t>
      </w:r>
      <m:oMath>
        <m:r>
          <m:rPr>
            <m:sty m:val="p"/>
          </m:rPr>
          <w:rPr>
            <w:rFonts w:hint="eastAsia" w:ascii="Cambria Math" w:hAnsi="Cambria Math" w:eastAsia="宋体" w:cs="宋体"/>
            <w:kern w:val="0"/>
            <w:sz w:val="24"/>
            <w:szCs w:val="24"/>
            <w:lang w:val="en-US" w:eastAsia="zh-CN" w:bidi="ar"/>
            <w:woUserID w:val="4"/>
          </w:rPr>
          <m:t>ATH(k)</m:t>
        </m:r>
      </m:oMath>
      <w:r>
        <w:rPr>
          <w:rFonts w:hint="eastAsia" w:ascii="宋体" w:hAnsi="宋体" w:eastAsia="宋体" w:cs="宋体"/>
          <w:kern w:val="0"/>
          <w:sz w:val="24"/>
          <w:szCs w:val="24"/>
          <w:lang w:val="en-US" w:eastAsia="zh" w:bidi="ar"/>
          <w:woUserID w:val="4"/>
        </w:rPr>
        <w:t>表示</w:t>
      </w:r>
      <w:r>
        <w:rPr>
          <w:rFonts w:hint="eastAsia" w:ascii="宋体" w:hAnsi="宋体" w:eastAsia="宋体" w:cs="宋体"/>
          <w:kern w:val="0"/>
          <w:sz w:val="24"/>
          <w:szCs w:val="24"/>
          <w:lang w:val="en-US" w:eastAsia="zh-CN" w:bidi="ar"/>
          <w:woUserID w:val="4"/>
        </w:rPr>
        <w:t xml:space="preserve">第 </w:t>
      </w:r>
      <m:oMath>
        <m:r>
          <m:rPr>
            <m:sty m:val="p"/>
          </m:rPr>
          <w:rPr>
            <w:rFonts w:hint="eastAsia" w:ascii="Cambria Math" w:hAnsi="Cambria Math" w:eastAsia="宋体" w:cs="宋体"/>
            <w:kern w:val="0"/>
            <w:sz w:val="24"/>
            <w:szCs w:val="24"/>
            <w:lang w:val="en-US" w:eastAsia="zh-CN" w:bidi="ar"/>
            <w:woUserID w:val="4"/>
          </w:rPr>
          <m:t>k</m:t>
        </m:r>
      </m:oMath>
      <w:r>
        <w:rPr>
          <w:rFonts w:hint="eastAsia" w:ascii="宋体" w:hAnsi="宋体" w:eastAsia="宋体" w:cs="宋体"/>
          <w:kern w:val="0"/>
          <w:sz w:val="24"/>
          <w:szCs w:val="24"/>
          <w:lang w:val="en-US" w:eastAsia="zh-CN" w:bidi="ar"/>
          <w:woUserID w:val="4"/>
        </w:rPr>
        <w:t xml:space="preserve"> 个频率点处的绝对听觉阈值（单位：dB SPL），即人耳天然的生理感知下限</w:t>
      </w:r>
      <w:r>
        <w:rPr>
          <w:rFonts w:hint="eastAsia" w:ascii="宋体" w:hAnsi="宋体" w:eastAsia="宋体" w:cs="宋体"/>
          <w:kern w:val="0"/>
          <w:sz w:val="24"/>
          <w:szCs w:val="24"/>
          <w:lang w:val="en-US" w:eastAsia="zh" w:bidi="ar"/>
          <w:woUserID w:val="4"/>
        </w:rPr>
        <w:t>，</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kHz</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(k)</m:t>
        </m:r>
      </m:oMath>
      <w:r>
        <w:rPr>
          <w:rFonts w:hint="eastAsia" w:ascii="宋体" w:hAnsi="宋体" w:eastAsia="宋体" w:cs="宋体"/>
          <w:kern w:val="0"/>
          <w:sz w:val="24"/>
          <w:szCs w:val="24"/>
          <w:lang w:val="en-US" w:eastAsia="zh" w:bidi="ar"/>
          <w:woUserID w:val="4"/>
        </w:rPr>
        <w:t>表示</w:t>
      </w:r>
      <w:r>
        <w:rPr>
          <w:rFonts w:hint="eastAsia" w:ascii="宋体" w:hAnsi="宋体" w:eastAsia="宋体" w:cs="宋体"/>
          <w:kern w:val="0"/>
          <w:sz w:val="24"/>
          <w:szCs w:val="24"/>
          <w:lang w:val="en-US" w:eastAsia="zh-CN" w:bidi="ar"/>
          <w:woUserID w:val="4"/>
        </w:rPr>
        <w:t xml:space="preserve">离散频率索引 </w:t>
      </w:r>
      <m:oMath>
        <m:r>
          <m:rPr>
            <m:sty m:val="p"/>
          </m:rPr>
          <w:rPr>
            <w:rFonts w:hint="eastAsia" w:ascii="Cambria Math" w:hAnsi="Cambria Math" w:eastAsia="宋体" w:cs="宋体"/>
            <w:kern w:val="0"/>
            <w:sz w:val="24"/>
            <w:szCs w:val="24"/>
            <w:lang w:val="en-US" w:eastAsia="zh-CN" w:bidi="ar"/>
            <w:woUserID w:val="4"/>
          </w:rPr>
          <m:t>k</m:t>
        </m:r>
      </m:oMath>
      <w:r>
        <w:rPr>
          <w:rFonts w:hint="eastAsia" w:ascii="宋体" w:hAnsi="宋体" w:eastAsia="宋体" w:cs="宋体"/>
          <w:kern w:val="0"/>
          <w:sz w:val="24"/>
          <w:szCs w:val="24"/>
          <w:lang w:val="en-US" w:eastAsia="zh-CN" w:bidi="ar"/>
          <w:woUserID w:val="4"/>
        </w:rPr>
        <w:t xml:space="preserve"> 对应的真实物理频率，单位为千赫兹（kHz）。这条不对称的“浴缸型”曲线构成了隐蔽预算的第一层保底屏障：任何低于此能量限度的扰动，无论声场环境如何，天然不可</w:t>
      </w:r>
      <w:r>
        <w:rPr>
          <w:rFonts w:hint="eastAsia" w:ascii="宋体" w:hAnsi="宋体" w:eastAsia="宋体" w:cs="宋体"/>
          <w:kern w:val="0"/>
          <w:sz w:val="24"/>
          <w:szCs w:val="24"/>
          <w:lang w:val="en-US" w:eastAsia="zh" w:bidi="ar"/>
          <w:woUserID w:val="4"/>
        </w:rPr>
        <w:t>察觉</w:t>
      </w:r>
      <w:r>
        <w:rPr>
          <w:rFonts w:hint="eastAsia" w:ascii="宋体" w:hAnsi="宋体" w:eastAsia="宋体" w:cs="宋体"/>
          <w:kern w:val="0"/>
          <w:sz w:val="24"/>
          <w:szCs w:val="24"/>
          <w:lang w:val="en-US" w:eastAsia="zh-CN" w:bidi="ar"/>
          <w:woUserID w:val="4"/>
        </w:rPr>
        <w:t>。</w:t>
      </w:r>
    </w:p>
    <w:p w14:paraId="0F462583">
      <w:pPr>
        <w:pStyle w:val="15"/>
        <w:keepNext w:val="0"/>
        <w:keepLines w:val="0"/>
        <w:widowControl/>
        <w:numPr>
          <w:ilvl w:val="0"/>
          <w:numId w:val="2"/>
        </w:numPr>
        <w:suppressLineNumbers w:val="0"/>
        <w:spacing w:line="360" w:lineRule="auto"/>
        <w:ind w:left="0" w:leftChars="0" w:right="0" w:rightChars="0" w:firstLine="480" w:firstLineChars="200"/>
        <w:rPr>
          <w:rFonts w:hint="eastAsia" w:ascii="宋体" w:hAnsi="宋体" w:eastAsia="宋体" w:cs="宋体"/>
          <w:kern w:val="0"/>
          <w:sz w:val="24"/>
          <w:szCs w:val="24"/>
          <w:lang w:val="en-US" w:eastAsia="zh" w:bidi="ar"/>
          <w:woUserID w:val="4"/>
        </w:rPr>
      </w:pPr>
      <w:r>
        <w:rPr>
          <w:rFonts w:hint="eastAsia" w:ascii="宋体" w:hAnsi="宋体" w:cs="宋体"/>
          <w:kern w:val="0"/>
          <w:sz w:val="24"/>
          <w:szCs w:val="24"/>
          <w:lang w:val="en-US" w:eastAsia="zh" w:bidi="ar"/>
          <w:woUserID w:val="4"/>
        </w:rPr>
        <w:t>阈值来源二：输入音频动态屏蔽（同时掩蔽效应）</w:t>
      </w:r>
    </w:p>
    <w:p w14:paraId="1686E7AE">
      <w:pPr>
        <w:pStyle w:val="15"/>
        <w:keepNext w:val="0"/>
        <w:keepLines w:val="0"/>
        <w:widowControl/>
        <w:numPr>
          <w:ilvl w:val="0"/>
          <w:numId w:val="0"/>
        </w:numPr>
        <w:suppressLineNumbers w:val="0"/>
        <w:spacing w:line="360" w:lineRule="auto"/>
        <w:ind w:left="420" w:leftChars="200" w:right="0" w:rightChars="0" w:firstLine="420" w:firstLineChars="0"/>
        <w:rPr>
          <w:rFonts w:hint="eastAsia" w:ascii="Cambria Math" w:hAnsi="Cambria Math" w:eastAsia="宋体" w:cs="宋体"/>
          <w:kern w:val="0"/>
          <w:sz w:val="24"/>
          <w:szCs w:val="24"/>
          <w:lang w:val="en-US" w:eastAsia="zh-CN" w:bidi="ar"/>
          <w:woUserID w:val="4"/>
        </w:rPr>
      </w:pPr>
      <w:r>
        <w:rPr>
          <w:rFonts w:hint="eastAsia" w:ascii="Cambria Math" w:hAnsi="Cambria Math" w:eastAsia="宋体" w:cs="宋体"/>
          <w:kern w:val="0"/>
          <w:sz w:val="24"/>
          <w:szCs w:val="24"/>
          <w:lang w:val="en-US" w:eastAsia="zh-CN" w:bidi="ar"/>
          <w:woUserID w:val="4"/>
        </w:rPr>
        <w:t xml:space="preserve">当原始语音中存在较高能量的声学刺激（掩蔽音）时，会提升邻近频率的感知门槛。系统在 </w:t>
      </w:r>
      <m:oMath>
        <m:r>
          <m:rPr>
            <m:sty m:val="p"/>
          </m:rPr>
          <w:rPr>
            <w:rFonts w:hint="eastAsia" w:ascii="Cambria Math" w:hAnsi="Cambria Math" w:eastAsia="宋体" w:cs="宋体"/>
            <w:kern w:val="0"/>
            <w:sz w:val="24"/>
            <w:szCs w:val="24"/>
            <w:lang w:val="en-US" w:eastAsia="zh-CN" w:bidi="ar"/>
            <w:woUserID w:val="4"/>
          </w:rPr>
          <m:t>PS</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D</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SPL</m:t>
            </m:r>
            <m:ctrlPr>
              <w:rPr>
                <w:rFonts w:hint="eastAsia" w:ascii="Cambria Math" w:hAnsi="Cambria Math" w:eastAsia="宋体" w:cs="宋体"/>
                <w:kern w:val="0"/>
                <w:sz w:val="24"/>
                <w:szCs w:val="24"/>
                <w:lang w:val="en-US" w:eastAsia="zh-CN" w:bidi="ar"/>
                <w:woUserID w:val="4"/>
              </w:rPr>
            </m:ctrlPr>
          </m:sub>
        </m:sSub>
      </m:oMath>
      <w:r>
        <w:rPr>
          <w:rFonts w:hint="eastAsia" w:ascii="Cambria Math" w:hAnsi="Cambria Math" w:eastAsia="宋体" w:cs="宋体"/>
          <w:kern w:val="0"/>
          <w:sz w:val="24"/>
          <w:szCs w:val="24"/>
          <w:lang w:val="en-US" w:eastAsia="zh-CN" w:bidi="ar"/>
          <w:woUserID w:val="4"/>
        </w:rPr>
        <w:t xml:space="preserve"> 中筛选局部极大值作为掩蔽音，并将其及其左右相邻频点的能量在线性域进行聚合。</w:t>
      </w:r>
    </w:p>
    <w:p w14:paraId="3503045E">
      <w:pPr>
        <w:pStyle w:val="15"/>
        <w:keepNext w:val="0"/>
        <w:keepLines w:val="0"/>
        <w:widowControl/>
        <w:numPr>
          <w:ilvl w:val="0"/>
          <w:numId w:val="0"/>
        </w:numPr>
        <w:suppressLineNumbers w:val="0"/>
        <w:spacing w:line="360" w:lineRule="auto"/>
        <w:ind w:left="420" w:leftChars="200" w:right="0" w:rightChars="0" w:firstLine="420" w:firstLineChars="0"/>
        <w:rPr>
          <w:rFonts w:hint="eastAsia" w:ascii="Cambria Math" w:hAnsi="Cambria Math" w:eastAsia="宋体" w:cs="宋体"/>
          <w:kern w:val="0"/>
          <w:sz w:val="24"/>
          <w:szCs w:val="24"/>
          <w:lang w:val="en-US" w:eastAsia="zh-CN" w:bidi="ar"/>
          <w:woUserID w:val="4"/>
        </w:rPr>
      </w:pPr>
      <w:r>
        <w:rPr>
          <w:rFonts w:hint="eastAsia" w:ascii="Cambria Math" w:hAnsi="Cambria Math" w:eastAsia="宋体" w:cs="宋体"/>
          <w:kern w:val="0"/>
          <w:sz w:val="24"/>
          <w:szCs w:val="24"/>
          <w:lang w:val="en-US" w:eastAsia="zh-CN" w:bidi="ar"/>
          <w:woUserID w:val="4"/>
        </w:rPr>
        <w:t xml:space="preserve">每个掩蔽音会向周边频段产生不对称的扩散遮蔽。系统依据频点的 Bark 距离 </w:t>
      </w:r>
      <m:oMath>
        <m:r>
          <m:rPr>
            <m:sty m:val="p"/>
          </m:rPr>
          <w:rPr>
            <w:rFonts w:hint="eastAsia" w:ascii="Cambria Math" w:hAnsi="Cambria Math" w:eastAsia="宋体" w:cs="宋体"/>
            <w:kern w:val="0"/>
            <w:sz w:val="24"/>
            <w:szCs w:val="24"/>
            <w:lang w:val="en-US" w:eastAsia="zh-CN" w:bidi="ar"/>
            <w:woUserID w:val="4"/>
          </w:rPr>
          <m:t>Δz</m:t>
        </m:r>
      </m:oMath>
      <w:r>
        <w:rPr>
          <w:rFonts w:hint="eastAsia" w:ascii="Cambria Math" w:hAnsi="Cambria Math" w:eastAsia="宋体" w:cs="宋体"/>
          <w:kern w:val="0"/>
          <w:sz w:val="24"/>
          <w:szCs w:val="24"/>
          <w:lang w:val="en-US" w:eastAsia="zh-CN" w:bidi="ar"/>
          <w:woUserID w:val="4"/>
        </w:rPr>
        <w:t xml:space="preserve"> 计算扩散裙形包络（Spreading Function, </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S</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sub>
        </m:sSub>
      </m:oMath>
      <w:r>
        <w:rPr>
          <w:rFonts w:hint="eastAsia" w:ascii="Cambria Math" w:hAnsi="Cambria Math" w:eastAsia="宋体" w:cs="宋体"/>
          <w:kern w:val="0"/>
          <w:sz w:val="24"/>
          <w:szCs w:val="24"/>
          <w:lang w:val="en-US" w:eastAsia="zh-CN" w:bidi="ar"/>
          <w:woUserID w:val="4"/>
        </w:rPr>
        <w:t>）。高频侧的扩散曲线具有强烈的电平依赖性，完美模拟了低频对高频的强烈掩蔽作用：</w:t>
      </w:r>
    </w:p>
    <w:p w14:paraId="15D4BF55">
      <w:pPr>
        <w:pStyle w:val="15"/>
        <w:keepNext w:val="0"/>
        <w:keepLines w:val="0"/>
        <w:widowControl/>
        <w:suppressLineNumbers w:val="0"/>
        <w:spacing w:line="360" w:lineRule="auto"/>
        <w:ind w:firstLine="480" w:firstLineChars="200"/>
        <w:rPr>
          <w:rFonts w:hint="eastAsia" w:ascii="宋体" w:hAnsi="宋体" w:eastAsia="宋体" w:cs="宋体"/>
          <w:kern w:val="0"/>
          <w:sz w:val="24"/>
          <w:szCs w:val="24"/>
          <w:lang w:val="en-US" w:eastAsia="zh-CN" w:bidi="ar"/>
          <w:woUserID w:val="4"/>
        </w:rPr>
      </w:pPr>
      <m:oMathPara>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S</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(Δz)=</m:t>
          </m:r>
          <m:d>
            <m:dPr>
              <m:sepChr m:val=""/>
              <m:ctrlPr>
                <w:rPr>
                  <w:rFonts w:hint="eastAsia" w:ascii="Cambria Math" w:hAnsi="Cambria Math" w:eastAsia="宋体" w:cs="宋体"/>
                  <w:kern w:val="0"/>
                  <w:sz w:val="24"/>
                  <w:szCs w:val="24"/>
                  <w:lang w:val="en-US" w:eastAsia="zh-CN" w:bidi="ar"/>
                  <w:woUserID w:val="4"/>
                </w:rPr>
              </m:ctrlPr>
            </m:dPr>
            <m:e>
              <m:r>
                <m:rPr>
                  <m:sty m:val="p"/>
                </m:rPr>
                <w:rPr>
                  <w:rFonts w:hint="eastAsia" w:ascii="Cambria Math" w:hAnsi="Cambria Math" w:eastAsia="宋体" w:cs="宋体"/>
                  <w:kern w:val="0"/>
                  <w:sz w:val="24"/>
                  <w:szCs w:val="24"/>
                  <w:lang w:val="en-US" w:eastAsia="zh-CN" w:bidi="ar"/>
                  <w:woUserID w:val="4"/>
                </w:rPr>
                <m:t>−27+0.37⋅max(</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E</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masker</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−40,0)</m:t>
              </m:r>
              <m:ctrlPr>
                <w:rPr>
                  <w:rFonts w:hint="eastAsia" w:ascii="Cambria Math" w:hAnsi="Cambria Math" w:eastAsia="宋体" w:cs="宋体"/>
                  <w:kern w:val="0"/>
                  <w:sz w:val="24"/>
                  <w:szCs w:val="24"/>
                  <w:lang w:val="en-US" w:eastAsia="zh-CN" w:bidi="ar"/>
                  <w:woUserID w:val="4"/>
                </w:rPr>
              </m:ctrlPr>
            </m:e>
          </m:d>
          <m:r>
            <m:rPr>
              <m:sty m:val="p"/>
            </m:rPr>
            <w:rPr>
              <w:rFonts w:hint="eastAsia" w:ascii="Cambria Math" w:hAnsi="Cambria Math" w:eastAsia="宋体" w:cs="宋体"/>
              <w:kern w:val="0"/>
              <w:sz w:val="24"/>
              <w:szCs w:val="24"/>
              <w:lang w:val="en-US" w:eastAsia="zh-CN" w:bidi="ar"/>
              <w:woUserID w:val="4"/>
            </w:rPr>
            <m:t>⋅Δz (</m:t>
          </m:r>
          <m:r>
            <m:rPr>
              <m:nor/>
              <m:sty m:val="p"/>
            </m:rPr>
            <w:rPr>
              <w:rFonts w:hint="eastAsia" w:ascii="Cambria Math" w:hAnsi="Cambria Math" w:eastAsia="宋体" w:cs="宋体"/>
              <w:kern w:val="0"/>
              <w:sz w:val="24"/>
              <w:szCs w:val="24"/>
              <w:lang w:val="en-US" w:eastAsia="zh-CN" w:bidi="ar"/>
              <w:woUserID w:val="4"/>
            </w:rPr>
            <m:t>当</m:t>
          </m:r>
          <m:r>
            <m:rPr>
              <m:sty m:val="p"/>
            </m:rPr>
            <w:rPr>
              <w:rFonts w:hint="eastAsia" w:ascii="Cambria Math" w:hAnsi="Cambria Math" w:eastAsia="宋体" w:cs="宋体"/>
              <w:kern w:val="0"/>
              <w:sz w:val="24"/>
              <w:szCs w:val="24"/>
              <w:lang w:val="en-US" w:eastAsia="zh-CN" w:bidi="ar"/>
              <w:woUserID w:val="4"/>
            </w:rPr>
            <m:t>Δz≥0)</m:t>
          </m:r>
        </m:oMath>
      </m:oMathPara>
    </w:p>
    <w:p w14:paraId="2CC9517D">
      <w:pPr>
        <w:pStyle w:val="15"/>
        <w:keepNext w:val="0"/>
        <w:keepLines w:val="0"/>
        <w:widowControl/>
        <w:numPr>
          <w:ilvl w:val="0"/>
          <w:numId w:val="0"/>
        </w:numPr>
        <w:suppressLineNumbers w:val="0"/>
        <w:spacing w:line="360" w:lineRule="auto"/>
        <w:ind w:left="420" w:leftChars="200" w:right="0" w:rightChars="0" w:firstLine="420" w:firstLineChars="0"/>
        <w:rPr>
          <w:rFonts w:hint="eastAsia" w:ascii="Cambria Math" w:hAnsi="Cambria Math" w:eastAsia="宋体" w:cs="宋体"/>
          <w:kern w:val="0"/>
          <w:sz w:val="24"/>
          <w:szCs w:val="24"/>
          <w:lang w:val="en-US" w:eastAsia="zh-CN" w:bidi="ar"/>
          <w:woUserID w:val="4"/>
        </w:rPr>
      </w:pPr>
      <w:r>
        <w:rPr>
          <w:rFonts w:hint="eastAsia" w:ascii="Cambria Math" w:hAnsi="Cambria Math" w:eastAsia="宋体" w:cs="宋体"/>
          <w:kern w:val="0"/>
          <w:sz w:val="24"/>
          <w:szCs w:val="24"/>
          <w:lang w:val="en-US" w:eastAsia="zh-CN" w:bidi="ar"/>
          <w:woUserID w:val="4"/>
        </w:rPr>
        <w:t>其中</w:t>
      </w:r>
      <w:r>
        <w:rPr>
          <w:rFonts w:hint="eastAsia" w:ascii="Cambria Math" w:hAnsi="Cambria Math" w:eastAsia="宋体" w:cs="宋体"/>
          <w:kern w:val="0"/>
          <w:sz w:val="24"/>
          <w:szCs w:val="24"/>
          <w:lang w:val="en-US" w:eastAsia="zh" w:bidi="ar"/>
          <w:woUserID w:val="4"/>
        </w:rPr>
        <w:t>，</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S</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(Δz)</m:t>
        </m:r>
      </m:oMath>
      <w:r>
        <w:rPr>
          <w:rFonts w:hint="eastAsia" w:ascii="Cambria Math" w:hAnsi="Cambria Math" w:eastAsia="宋体" w:cs="宋体"/>
          <w:kern w:val="0"/>
          <w:sz w:val="24"/>
          <w:szCs w:val="24"/>
          <w:lang w:val="en-US" w:eastAsia="zh" w:bidi="ar"/>
          <w:woUserID w:val="4"/>
        </w:rPr>
        <w:t>表示</w:t>
      </w:r>
      <w:r>
        <w:rPr>
          <w:rFonts w:hint="eastAsia" w:ascii="Cambria Math" w:hAnsi="Cambria Math" w:eastAsia="宋体" w:cs="宋体"/>
          <w:kern w:val="0"/>
          <w:sz w:val="24"/>
          <w:szCs w:val="24"/>
          <w:lang w:val="en-US" w:eastAsia="zh-CN" w:bidi="ar"/>
          <w:woUserID w:val="4"/>
        </w:rPr>
        <w:t>掩蔽音向高频侧的不对称扩散衰减量（单位：dB）</w:t>
      </w:r>
      <w:r>
        <w:rPr>
          <w:rFonts w:hint="eastAsia" w:ascii="Cambria Math" w:hAnsi="Cambria Math" w:eastAsia="宋体" w:cs="宋体"/>
          <w:kern w:val="0"/>
          <w:sz w:val="24"/>
          <w:szCs w:val="24"/>
          <w:lang w:val="en-US" w:eastAsia="zh" w:bidi="ar"/>
          <w:woUserID w:val="4"/>
        </w:rPr>
        <w:t>，</w:t>
      </w:r>
      <m:oMath>
        <m:r>
          <m:rPr>
            <m:sty m:val="p"/>
          </m:rPr>
          <w:rPr>
            <w:rFonts w:hint="eastAsia" w:ascii="Cambria Math" w:hAnsi="Cambria Math" w:eastAsia="宋体" w:cs="宋体"/>
            <w:kern w:val="0"/>
            <w:sz w:val="24"/>
            <w:szCs w:val="24"/>
            <w:lang w:val="en-US" w:eastAsia="zh-CN" w:bidi="ar"/>
            <w:woUserID w:val="4"/>
          </w:rPr>
          <m:t>Δz</m:t>
        </m:r>
      </m:oMath>
      <w:r>
        <w:rPr>
          <w:rFonts w:hint="eastAsia" w:ascii="Cambria Math" w:hAnsi="Cambria Math" w:eastAsia="宋体" w:cs="宋体"/>
          <w:kern w:val="0"/>
          <w:sz w:val="24"/>
          <w:szCs w:val="24"/>
          <w:lang w:val="en-US" w:eastAsia="zh" w:bidi="ar"/>
          <w:woUserID w:val="4"/>
        </w:rPr>
        <w:t>表示</w:t>
      </w:r>
      <w:r>
        <w:rPr>
          <w:rFonts w:hint="eastAsia" w:ascii="Cambria Math" w:hAnsi="Cambria Math" w:eastAsia="宋体" w:cs="宋体"/>
          <w:kern w:val="0"/>
          <w:sz w:val="24"/>
          <w:szCs w:val="24"/>
          <w:lang w:val="en-US" w:eastAsia="zh-CN" w:bidi="ar"/>
          <w:woUserID w:val="4"/>
        </w:rPr>
        <w:t>目标考察频率与掩蔽音中心频率在巴克（Bark）尺度上的距离</w:t>
      </w:r>
      <w:r>
        <w:rPr>
          <w:rFonts w:hint="eastAsia" w:ascii="Cambria Math" w:hAnsi="Cambria Math" w:eastAsia="宋体" w:cs="宋体"/>
          <w:kern w:val="0"/>
          <w:sz w:val="24"/>
          <w:szCs w:val="24"/>
          <w:lang w:val="en-US" w:eastAsia="zh" w:bidi="ar"/>
          <w:woUserID w:val="4"/>
        </w:rPr>
        <w:t>，</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E</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masker</m:t>
            </m:r>
            <m:ctrlPr>
              <w:rPr>
                <w:rFonts w:hint="eastAsia" w:ascii="Cambria Math" w:hAnsi="Cambria Math" w:eastAsia="宋体" w:cs="宋体"/>
                <w:kern w:val="0"/>
                <w:sz w:val="24"/>
                <w:szCs w:val="24"/>
                <w:lang w:val="en-US" w:eastAsia="zh-CN" w:bidi="ar"/>
                <w:woUserID w:val="4"/>
              </w:rPr>
            </m:ctrlPr>
          </m:sub>
        </m:sSub>
      </m:oMath>
      <w:r>
        <w:rPr>
          <w:rFonts w:hint="eastAsia" w:ascii="Cambria Math" w:hAnsi="Cambria Math" w:eastAsia="宋体" w:cs="宋体"/>
          <w:kern w:val="0"/>
          <w:sz w:val="24"/>
          <w:szCs w:val="24"/>
          <w:lang w:val="en-US" w:eastAsia="zh" w:bidi="ar"/>
          <w:woUserID w:val="4"/>
        </w:rPr>
        <w:t>表示</w:t>
      </w:r>
      <w:r>
        <w:rPr>
          <w:rFonts w:hint="eastAsia" w:ascii="Cambria Math" w:hAnsi="Cambria Math" w:eastAsia="宋体" w:cs="宋体"/>
          <w:kern w:val="0"/>
          <w:sz w:val="24"/>
          <w:szCs w:val="24"/>
          <w:lang w:val="en-US" w:eastAsia="zh-CN" w:bidi="ar"/>
          <w:woUserID w:val="4"/>
        </w:rPr>
        <w:t>当前掩蔽音聚合了相邻频段能量后的实际总声压级能量（单位：dB SPL）。</w:t>
      </w:r>
    </w:p>
    <w:p w14:paraId="1CEB50B8">
      <w:pPr>
        <w:pStyle w:val="15"/>
        <w:keepNext w:val="0"/>
        <w:keepLines w:val="0"/>
        <w:widowControl/>
        <w:numPr>
          <w:ilvl w:val="0"/>
          <w:numId w:val="0"/>
        </w:numPr>
        <w:suppressLineNumbers w:val="0"/>
        <w:spacing w:line="360" w:lineRule="auto"/>
        <w:ind w:left="420" w:leftChars="200" w:right="0" w:rightChars="0" w:firstLine="420" w:firstLineChars="0"/>
        <w:rPr>
          <w:woUserID w:val="4"/>
        </w:rPr>
      </w:pPr>
      <w:r>
        <w:rPr>
          <w:rFonts w:hint="eastAsia" w:ascii="Cambria Math" w:hAnsi="Cambria Math" w:eastAsia="宋体" w:cs="宋体"/>
          <w:kern w:val="0"/>
          <w:sz w:val="24"/>
          <w:szCs w:val="24"/>
          <w:lang w:val="en-US" w:eastAsia="zh-CN" w:bidi="ar"/>
          <w:woUserID w:val="4"/>
        </w:rPr>
        <w:t>综上，结合</w:t>
      </w:r>
      <w:r>
        <w:rPr>
          <w:rFonts w:hint="eastAsia" w:ascii="Cambria Math" w:hAnsi="Cambria Math" w:eastAsia="宋体" w:cs="宋体"/>
          <w:kern w:val="0"/>
          <w:sz w:val="24"/>
          <w:szCs w:val="24"/>
          <w:lang w:val="en-US" w:eastAsia="zh" w:bidi="ar"/>
          <w:woUserID w:val="4"/>
        </w:rPr>
        <w:t>局部最大值的</w:t>
      </w:r>
      <w:r>
        <w:rPr>
          <w:rFonts w:hint="eastAsia" w:ascii="Cambria Math" w:hAnsi="Cambria Math" w:eastAsia="宋体" w:cs="宋体"/>
          <w:kern w:val="0"/>
          <w:sz w:val="24"/>
          <w:szCs w:val="24"/>
          <w:lang w:val="en-US" w:eastAsia="zh-CN" w:bidi="ar"/>
          <w:woUserID w:val="4"/>
        </w:rPr>
        <w:t>聚合能量</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E</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masker</m:t>
            </m:r>
            <m:ctrlPr>
              <w:rPr>
                <w:rFonts w:hint="eastAsia" w:ascii="Cambria Math" w:hAnsi="Cambria Math" w:eastAsia="宋体" w:cs="宋体"/>
                <w:kern w:val="0"/>
                <w:sz w:val="24"/>
                <w:szCs w:val="24"/>
                <w:lang w:val="en-US" w:eastAsia="zh-CN" w:bidi="ar"/>
                <w:woUserID w:val="4"/>
              </w:rPr>
            </m:ctrlPr>
          </m:sub>
        </m:sSub>
      </m:oMath>
      <w:r>
        <w:rPr>
          <w:rFonts w:hint="eastAsia" w:ascii="Cambria Math" w:hAnsi="Cambria Math" w:eastAsia="宋体" w:cs="宋体"/>
          <w:kern w:val="0"/>
          <w:sz w:val="24"/>
          <w:szCs w:val="24"/>
          <w:lang w:val="en-US" w:eastAsia="zh" w:bidi="ar"/>
          <w:woUserID w:val="4"/>
        </w:rPr>
        <w:t>、根据</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S</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f</m:t>
            </m:r>
            <m:ctrlPr>
              <w:rPr>
                <w:rFonts w:hint="eastAsia" w:ascii="Cambria Math" w:hAnsi="Cambria Math" w:eastAsia="宋体" w:cs="宋体"/>
                <w:kern w:val="0"/>
                <w:sz w:val="24"/>
                <w:szCs w:val="24"/>
                <w:lang w:val="en-US" w:eastAsia="zh-CN" w:bidi="ar"/>
                <w:woUserID w:val="4"/>
              </w:rPr>
            </m:ctrlPr>
          </m:sub>
        </m:sSub>
      </m:oMath>
      <w:r>
        <w:rPr>
          <w:rFonts w:hint="eastAsia" w:ascii="Cambria Math" w:hAnsi="Cambria Math" w:eastAsia="宋体" w:cs="宋体"/>
          <w:kern w:val="0"/>
          <w:sz w:val="24"/>
          <w:szCs w:val="24"/>
          <w:lang w:val="en-US" w:eastAsia="zh" w:bidi="ar"/>
          <w:woUserID w:val="4"/>
        </w:rPr>
        <w:t>计算得到的</w:t>
      </w:r>
      <w:r>
        <w:rPr>
          <w:rFonts w:hint="eastAsia" w:ascii="Cambria Math" w:hAnsi="Cambria Math" w:eastAsia="宋体" w:cs="宋体"/>
          <w:kern w:val="0"/>
          <w:sz w:val="24"/>
          <w:szCs w:val="24"/>
          <w:lang w:val="en-US" w:eastAsia="zh-CN" w:bidi="ar"/>
          <w:woUserID w:val="4"/>
        </w:rPr>
        <w:t>扩散形状衰减</w:t>
      </w:r>
      <w:r>
        <w:rPr>
          <w:rFonts w:hint="eastAsia" w:ascii="Cambria Math" w:hAnsi="Cambria Math" w:eastAsia="宋体" w:cs="宋体"/>
          <w:kern w:val="0"/>
          <w:sz w:val="24"/>
          <w:szCs w:val="24"/>
          <w:lang w:val="en-US" w:eastAsia="zh" w:bidi="ar"/>
          <w:woUserID w:val="4"/>
        </w:rPr>
        <w:t>以及依照频率设置的</w:t>
      </w:r>
      <w:r>
        <w:rPr>
          <w:rFonts w:hint="eastAsia" w:ascii="Cambria Math" w:hAnsi="Cambria Math" w:eastAsia="宋体" w:cs="宋体"/>
          <w:kern w:val="0"/>
          <w:sz w:val="24"/>
          <w:szCs w:val="24"/>
          <w:lang w:val="en-US" w:eastAsia="zh-CN" w:bidi="ar"/>
          <w:woUserID w:val="4"/>
        </w:rPr>
        <w:t>掩蔽偏移</w:t>
      </w:r>
      <w:r>
        <w:rPr>
          <w:rFonts w:hint="eastAsia" w:ascii="Cambria Math" w:hAnsi="Cambria Math" w:eastAsia="宋体" w:cs="宋体"/>
          <w:kern w:val="0"/>
          <w:sz w:val="24"/>
          <w:szCs w:val="24"/>
          <w:lang w:val="en-US" w:eastAsia="zh" w:bidi="ar"/>
          <w:woUserID w:val="4"/>
        </w:rPr>
        <w:t>常</w:t>
      </w:r>
      <w:r>
        <w:rPr>
          <w:rFonts w:hint="eastAsia" w:ascii="Cambria Math" w:hAnsi="Cambria Math" w:eastAsia="宋体" w:cs="宋体"/>
          <w:kern w:val="0"/>
          <w:sz w:val="24"/>
          <w:szCs w:val="24"/>
          <w:lang w:val="en-US" w:eastAsia="zh-CN" w:bidi="ar"/>
          <w:woUserID w:val="4"/>
        </w:rPr>
        <w:t xml:space="preserve">量 </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Δ</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m</m:t>
            </m:r>
            <m:ctrlPr>
              <w:rPr>
                <w:rFonts w:hint="eastAsia" w:ascii="Cambria Math" w:hAnsi="Cambria Math" w:eastAsia="宋体" w:cs="宋体"/>
                <w:kern w:val="0"/>
                <w:sz w:val="24"/>
                <w:szCs w:val="24"/>
                <w:lang w:val="en-US" w:eastAsia="zh-CN" w:bidi="ar"/>
                <w:woUserID w:val="4"/>
              </w:rPr>
            </m:ctrlPr>
          </m:sub>
        </m:sSub>
      </m:oMath>
      <w:r>
        <w:rPr>
          <w:rFonts w:hint="eastAsia" w:ascii="Cambria Math" w:hAnsi="Cambria Math" w:eastAsia="宋体" w:cs="宋体"/>
          <w:kern w:val="0"/>
          <w:sz w:val="24"/>
          <w:szCs w:val="24"/>
          <w:lang w:val="en-US" w:eastAsia="zh-CN" w:bidi="ar"/>
          <w:woUserID w:val="4"/>
        </w:rPr>
        <w:t>，得到了当前单一掩蔽音对全部物理频段所建立的</w:t>
      </w:r>
      <w:r>
        <w:rPr>
          <w:woUserID w:val="4"/>
        </w:rPr>
        <w:t xml:space="preserve">屏蔽山峰矩阵分布线 </w:t>
      </w:r>
      <w:r>
        <w:rPr>
          <w:woUserID w:val="4"/>
        </w:rPr>
        <w:drawing>
          <wp:inline distT="0" distB="0" distL="114300" distR="114300">
            <wp:extent cx="476250" cy="247650"/>
            <wp:effectExtent l="0" t="0" r="0" b="0"/>
            <wp:docPr id="175"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E657119C-6982-421D-8BA7-E74DEB70A7DA-1"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76250" cy="247650"/>
                    </a:xfrm>
                    <a:prstGeom prst="rect">
                      <a:avLst/>
                    </a:prstGeom>
                  </pic:spPr>
                </pic:pic>
              </a:graphicData>
            </a:graphic>
          </wp:inline>
        </w:drawing>
      </w:r>
      <w:r>
        <w:rPr>
          <w:woUserID w:val="4"/>
        </w:rPr>
        <w:t>：</w:t>
      </w:r>
    </w:p>
    <w:p w14:paraId="20732139">
      <w:pPr>
        <w:pStyle w:val="15"/>
        <w:keepNext w:val="0"/>
        <w:keepLines w:val="0"/>
        <w:widowControl/>
        <w:suppressLineNumbers w:val="0"/>
        <w:spacing w:line="360" w:lineRule="auto"/>
        <w:ind w:firstLine="480" w:firstLineChars="200"/>
        <w:jc w:val="center"/>
        <w:rPr>
          <w:rFonts w:ascii="Aptos" w:hAnsi="Aptos" w:eastAsia="等线" w:cs="Times New Roman"/>
          <w:b/>
          <w:bCs/>
          <w:sz w:val="24"/>
          <w:szCs w:val="24"/>
          <w:lang w:val="en-US" w:eastAsia="zh-CN" w:bidi="ar-SA"/>
          <w:woUserID w:val="4"/>
        </w:rPr>
      </w:pPr>
      <w:r>
        <w:rPr>
          <w:rFonts w:hint="eastAsia" w:ascii="宋体" w:hAnsi="宋体" w:eastAsia="宋体" w:cs="宋体"/>
          <w:kern w:val="0"/>
          <w:sz w:val="24"/>
          <w:szCs w:val="24"/>
          <w:lang w:val="en-US" w:eastAsia="zh" w:bidi="ar"/>
          <w:woUserID w:val="4"/>
        </w:rPr>
        <w:drawing>
          <wp:inline distT="0" distB="0" distL="114300" distR="114300">
            <wp:extent cx="2390775" cy="276225"/>
            <wp:effectExtent l="0" t="0" r="9525" b="7620"/>
            <wp:docPr id="174"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E657119C-6982-421D-8BA7-E74DEB70A7DA-2" descr="latexmath"/>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390775" cy="276225"/>
                    </a:xfrm>
                    <a:prstGeom prst="rect">
                      <a:avLst/>
                    </a:prstGeom>
                  </pic:spPr>
                </pic:pic>
              </a:graphicData>
            </a:graphic>
          </wp:inline>
        </w:drawing>
      </w:r>
    </w:p>
    <w:p w14:paraId="403E89B9">
      <w:pPr>
        <w:pStyle w:val="15"/>
        <w:keepNext w:val="0"/>
        <w:keepLines w:val="0"/>
        <w:widowControl/>
        <w:numPr>
          <w:ilvl w:val="0"/>
          <w:numId w:val="2"/>
        </w:numPr>
        <w:suppressLineNumbers w:val="0"/>
        <w:spacing w:line="360" w:lineRule="auto"/>
        <w:ind w:left="0" w:leftChars="0" w:right="0" w:rightChars="0" w:firstLine="480" w:firstLineChars="200"/>
        <w:rPr>
          <w:rFonts w:hint="eastAsia" w:ascii="宋体" w:hAnsi="宋体" w:eastAsia="宋体" w:cs="宋体"/>
          <w:kern w:val="0"/>
          <w:sz w:val="24"/>
          <w:szCs w:val="24"/>
          <w:lang w:val="en-US" w:eastAsia="zh" w:bidi="ar"/>
          <w:woUserID w:val="4"/>
        </w:rPr>
      </w:pPr>
      <w:r>
        <w:rPr>
          <w:rFonts w:hint="eastAsia" w:ascii="宋体" w:hAnsi="宋体" w:cs="宋体"/>
          <w:kern w:val="0"/>
          <w:sz w:val="24"/>
          <w:szCs w:val="24"/>
          <w:lang w:val="en-US" w:eastAsia="zh" w:bidi="ar"/>
          <w:woUserID w:val="4"/>
        </w:rPr>
        <w:t>屏蔽预算组合：全局阈值合成</w:t>
      </w:r>
    </w:p>
    <w:p w14:paraId="65434F5C">
      <w:pPr>
        <w:pStyle w:val="15"/>
        <w:keepNext w:val="0"/>
        <w:keepLines w:val="0"/>
        <w:widowControl/>
        <w:numPr>
          <w:ilvl w:val="0"/>
          <w:numId w:val="0"/>
        </w:numPr>
        <w:suppressLineNumbers w:val="0"/>
        <w:spacing w:line="360" w:lineRule="auto"/>
        <w:ind w:left="420" w:leftChars="200" w:right="0" w:rightChars="0" w:firstLine="420" w:firstLineChars="0"/>
        <w:rPr>
          <w:rFonts w:hint="eastAsia" w:ascii="Cambria Math" w:hAnsi="Cambria Math" w:eastAsia="宋体" w:cs="宋体"/>
          <w:kern w:val="0"/>
          <w:sz w:val="24"/>
          <w:szCs w:val="24"/>
          <w:lang w:val="en-US" w:eastAsia="zh-CN" w:bidi="ar"/>
          <w:woUserID w:val="4"/>
        </w:rPr>
      </w:pPr>
      <w:r>
        <w:rPr>
          <w:rFonts w:hint="eastAsia" w:ascii="Cambria Math" w:hAnsi="Cambria Math" w:eastAsia="宋体" w:cs="宋体"/>
          <w:kern w:val="0"/>
          <w:sz w:val="24"/>
          <w:szCs w:val="24"/>
          <w:lang w:val="en-US" w:eastAsia="zh-CN" w:bidi="ar"/>
          <w:woUserID w:val="4"/>
        </w:rPr>
        <w:t xml:space="preserve">为了获得最终的全局屏蔽阈值 </w:t>
      </w:r>
      <w:r>
        <w:rPr>
          <w:rFonts w:hint="eastAsia" w:ascii="Cambria Math" w:hAnsi="Cambria Math"/>
          <w:i/>
          <w:iCs/>
          <w:lang w:val="en-US" w:eastAsia="zh-CN"/>
        </w:rPr>
        <w:drawing>
          <wp:inline distT="0" distB="0" distL="114300" distR="114300">
            <wp:extent cx="371475" cy="247650"/>
            <wp:effectExtent l="0" t="0" r="9525" b="0"/>
            <wp:docPr id="85"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657119C-6982-421D-8BA7-E74DEB70A7DA-3"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371475" cy="247650"/>
                    </a:xfrm>
                    <a:prstGeom prst="rect">
                      <a:avLst/>
                    </a:prstGeom>
                  </pic:spPr>
                </pic:pic>
              </a:graphicData>
            </a:graphic>
          </wp:inline>
        </w:drawing>
      </w:r>
      <w:r>
        <w:rPr>
          <w:rFonts w:hint="eastAsia" w:ascii="Cambria Math" w:hAnsi="Cambria Math" w:eastAsia="宋体" w:cs="宋体"/>
          <w:kern w:val="0"/>
          <w:sz w:val="24"/>
          <w:szCs w:val="24"/>
          <w:lang w:val="en-US" w:eastAsia="zh-CN" w:bidi="ar"/>
          <w:woUserID w:val="4"/>
        </w:rPr>
        <w:t>，系统必须将“人耳静态屏蔽（ATH）”与所有的“动态声场屏蔽（</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T</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m</m:t>
            </m:r>
            <m:ctrlPr>
              <w:rPr>
                <w:rFonts w:hint="eastAsia" w:ascii="Cambria Math" w:hAnsi="Cambria Math" w:eastAsia="宋体" w:cs="宋体"/>
                <w:kern w:val="0"/>
                <w:sz w:val="24"/>
                <w:szCs w:val="24"/>
                <w:lang w:val="en-US" w:eastAsia="zh-CN" w:bidi="ar"/>
                <w:woUserID w:val="4"/>
              </w:rPr>
            </m:ctrlPr>
          </m:sub>
        </m:sSub>
      </m:oMath>
      <w:r>
        <w:rPr>
          <w:rFonts w:hint="eastAsia" w:ascii="Cambria Math" w:hAnsi="Cambria Math" w:eastAsia="宋体" w:cs="宋体"/>
          <w:kern w:val="0"/>
          <w:sz w:val="24"/>
          <w:szCs w:val="24"/>
          <w:lang w:val="en-US" w:eastAsia="zh-CN" w:bidi="ar"/>
          <w:woUserID w:val="4"/>
        </w:rPr>
        <w:t>）”脱离对数 dB 单位，反解回最底层的绝对线性能量功率域进行物理叠加：</w:t>
      </w:r>
    </w:p>
    <w:p w14:paraId="4CC19896">
      <w:pPr>
        <w:pStyle w:val="15"/>
        <w:keepNext w:val="0"/>
        <w:keepLines w:val="0"/>
        <w:widowControl/>
        <w:suppressLineNumbers w:val="0"/>
        <w:spacing w:line="360" w:lineRule="auto"/>
        <w:ind w:firstLine="480" w:firstLineChars="200"/>
        <w:rPr>
          <w:rFonts w:hint="eastAsia" w:ascii="宋体" w:hAnsi="宋体" w:eastAsia="宋体" w:cs="宋体"/>
          <w:kern w:val="0"/>
          <w:sz w:val="24"/>
          <w:szCs w:val="24"/>
          <w:lang w:val="en-US" w:eastAsia="zh-CN" w:bidi="ar"/>
          <w:woUserID w:val="4"/>
        </w:rPr>
      </w:pPr>
      <m:oMathPara>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T</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frame</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(k)=</m:t>
          </m:r>
          <m:sSup>
            <m:sSupPr>
              <m:ctrlPr>
                <w:rPr>
                  <w:rFonts w:hint="eastAsia" w:ascii="Cambria Math" w:hAnsi="Cambria Math" w:eastAsia="宋体" w:cs="宋体"/>
                  <w:kern w:val="0"/>
                  <w:sz w:val="24"/>
                  <w:szCs w:val="24"/>
                  <w:lang w:val="en-US" w:eastAsia="zh-CN" w:bidi="ar"/>
                  <w:woUserID w:val="4"/>
                </w:rPr>
              </m:ctrlPr>
            </m:sSupPr>
            <m:e>
              <m:r>
                <m:rPr>
                  <m:sty m:val="p"/>
                </m:rPr>
                <w:rPr>
                  <w:rFonts w:hint="eastAsia" w:ascii="Cambria Math" w:hAnsi="Cambria Math" w:eastAsia="宋体" w:cs="宋体"/>
                  <w:kern w:val="0"/>
                  <w:sz w:val="24"/>
                  <w:szCs w:val="24"/>
                  <w:lang w:val="en-US" w:eastAsia="zh-CN" w:bidi="ar"/>
                  <w:woUserID w:val="4"/>
                </w:rPr>
                <m:t>10</m:t>
              </m:r>
              <m:ctrlPr>
                <w:rPr>
                  <w:rFonts w:hint="eastAsia" w:ascii="Cambria Math" w:hAnsi="Cambria Math" w:eastAsia="宋体" w:cs="宋体"/>
                  <w:kern w:val="0"/>
                  <w:sz w:val="24"/>
                  <w:szCs w:val="24"/>
                  <w:lang w:val="en-US" w:eastAsia="zh-CN" w:bidi="ar"/>
                  <w:woUserID w:val="4"/>
                </w:rPr>
              </m:ctrlPr>
            </m:e>
            <m:sup>
              <m:f>
                <m:fPr>
                  <m:ctrlPr>
                    <w:rPr>
                      <w:rFonts w:hint="eastAsia" w:ascii="Cambria Math" w:hAnsi="Cambria Math" w:eastAsia="宋体" w:cs="宋体"/>
                      <w:kern w:val="0"/>
                      <w:sz w:val="24"/>
                      <w:szCs w:val="24"/>
                      <w:lang w:val="en-US" w:eastAsia="zh-CN" w:bidi="ar"/>
                      <w:woUserID w:val="4"/>
                    </w:rPr>
                  </m:ctrlPr>
                </m:fPr>
                <m:num>
                  <m:r>
                    <m:rPr>
                      <m:sty m:val="p"/>
                    </m:rPr>
                    <w:rPr>
                      <w:rFonts w:hint="eastAsia" w:ascii="Cambria Math" w:hAnsi="Cambria Math" w:eastAsia="宋体" w:cs="宋体"/>
                      <w:kern w:val="0"/>
                      <w:sz w:val="24"/>
                      <w:szCs w:val="24"/>
                      <w:lang w:val="en-US" w:eastAsia="zh-CN" w:bidi="ar"/>
                      <w:woUserID w:val="4"/>
                    </w:rPr>
                    <m:t>ATH(k)</m:t>
                  </m:r>
                  <m:ctrlPr>
                    <w:rPr>
                      <w:rFonts w:hint="eastAsia" w:ascii="Cambria Math" w:hAnsi="Cambria Math" w:eastAsia="宋体" w:cs="宋体"/>
                      <w:kern w:val="0"/>
                      <w:sz w:val="24"/>
                      <w:szCs w:val="24"/>
                      <w:lang w:val="en-US" w:eastAsia="zh-CN" w:bidi="ar"/>
                      <w:woUserID w:val="4"/>
                    </w:rPr>
                  </m:ctrlPr>
                </m:num>
                <m:den>
                  <m:r>
                    <m:rPr>
                      <m:sty m:val="p"/>
                    </m:rPr>
                    <w:rPr>
                      <w:rFonts w:hint="eastAsia" w:ascii="Cambria Math" w:hAnsi="Cambria Math" w:eastAsia="宋体" w:cs="宋体"/>
                      <w:kern w:val="0"/>
                      <w:sz w:val="24"/>
                      <w:szCs w:val="24"/>
                      <w:lang w:val="en-US" w:eastAsia="zh-CN" w:bidi="ar"/>
                      <w:woUserID w:val="4"/>
                    </w:rPr>
                    <m:t>10</m:t>
                  </m:r>
                  <m:ctrlPr>
                    <w:rPr>
                      <w:rFonts w:hint="eastAsia" w:ascii="Cambria Math" w:hAnsi="Cambria Math" w:eastAsia="宋体" w:cs="宋体"/>
                      <w:kern w:val="0"/>
                      <w:sz w:val="24"/>
                      <w:szCs w:val="24"/>
                      <w:lang w:val="en-US" w:eastAsia="zh-CN" w:bidi="ar"/>
                      <w:woUserID w:val="4"/>
                    </w:rPr>
                  </m:ctrlPr>
                </m:den>
              </m:f>
              <m:ctrlPr>
                <w:rPr>
                  <w:rFonts w:hint="eastAsia" w:ascii="Cambria Math" w:hAnsi="Cambria Math" w:eastAsia="宋体" w:cs="宋体"/>
                  <w:kern w:val="0"/>
                  <w:sz w:val="24"/>
                  <w:szCs w:val="24"/>
                  <w:lang w:val="en-US" w:eastAsia="zh-CN" w:bidi="ar"/>
                  <w:woUserID w:val="4"/>
                </w:rPr>
              </m:ctrlPr>
            </m:sup>
          </m:sSup>
          <m:r>
            <m:rPr>
              <m:sty m:val="p"/>
            </m:rPr>
            <w:rPr>
              <w:rFonts w:hint="eastAsia" w:ascii="Cambria Math" w:hAnsi="Cambria Math" w:eastAsia="宋体" w:cs="宋体"/>
              <w:kern w:val="0"/>
              <w:sz w:val="24"/>
              <w:szCs w:val="24"/>
              <w:lang w:val="en-US" w:eastAsia="zh-CN" w:bidi="ar"/>
              <w:woUserID w:val="4"/>
            </w:rPr>
            <m:t>+</m:t>
          </m:r>
          <m:nary>
            <m:naryPr>
              <m:chr m:val="∑"/>
              <m:limLoc m:val="undOvr"/>
              <m:ctrlPr>
                <w:rPr>
                  <w:rFonts w:hint="eastAsia" w:ascii="Cambria Math" w:hAnsi="Cambria Math" w:eastAsia="宋体" w:cs="宋体"/>
                  <w:kern w:val="0"/>
                  <w:sz w:val="24"/>
                  <w:szCs w:val="24"/>
                  <w:lang w:val="en-US" w:eastAsia="zh-CN" w:bidi="ar"/>
                  <w:woUserID w:val="4"/>
                </w:rPr>
              </m:ctrlPr>
            </m:naryPr>
            <m:sub>
              <m:r>
                <m:rPr>
                  <m:sty m:val="p"/>
                </m:rPr>
                <w:rPr>
                  <w:rFonts w:hint="eastAsia" w:ascii="Cambria Math" w:hAnsi="Cambria Math" w:eastAsia="宋体" w:cs="宋体"/>
                  <w:kern w:val="0"/>
                  <w:sz w:val="24"/>
                  <w:szCs w:val="24"/>
                  <w:lang w:val="en-US" w:eastAsia="zh-CN" w:bidi="ar"/>
                  <w:woUserID w:val="4"/>
                </w:rPr>
                <m:t>m=1</m:t>
              </m:r>
              <m:ctrlPr>
                <w:rPr>
                  <w:rFonts w:hint="eastAsia" w:ascii="Cambria Math" w:hAnsi="Cambria Math" w:eastAsia="宋体" w:cs="宋体"/>
                  <w:kern w:val="0"/>
                  <w:sz w:val="24"/>
                  <w:szCs w:val="24"/>
                  <w:lang w:val="en-US" w:eastAsia="zh-CN" w:bidi="ar"/>
                  <w:woUserID w:val="4"/>
                </w:rPr>
              </m:ctrlPr>
            </m:sub>
            <m:sup>
              <m:r>
                <m:rPr>
                  <m:sty m:val="p"/>
                </m:rPr>
                <w:rPr>
                  <w:rFonts w:hint="eastAsia" w:ascii="Cambria Math" w:hAnsi="Cambria Math" w:eastAsia="宋体" w:cs="宋体"/>
                  <w:kern w:val="0"/>
                  <w:sz w:val="24"/>
                  <w:szCs w:val="24"/>
                  <w:lang w:val="en-US" w:eastAsia="zh-CN" w:bidi="ar"/>
                  <w:woUserID w:val="4"/>
                </w:rPr>
                <m:t>M</m:t>
              </m:r>
              <m:ctrlPr>
                <w:rPr>
                  <w:rFonts w:hint="eastAsia" w:ascii="Cambria Math" w:hAnsi="Cambria Math" w:eastAsia="宋体" w:cs="宋体"/>
                  <w:kern w:val="0"/>
                  <w:sz w:val="24"/>
                  <w:szCs w:val="24"/>
                  <w:lang w:val="en-US" w:eastAsia="zh-CN" w:bidi="ar"/>
                  <w:woUserID w:val="4"/>
                </w:rPr>
              </m:ctrlPr>
            </m:sup>
            <m:e>
              <m:sSup>
                <m:sSupPr>
                  <m:ctrlPr>
                    <w:rPr>
                      <w:rFonts w:hint="eastAsia" w:ascii="Cambria Math" w:hAnsi="Cambria Math" w:eastAsia="宋体" w:cs="宋体"/>
                      <w:kern w:val="0"/>
                      <w:sz w:val="24"/>
                      <w:szCs w:val="24"/>
                      <w:lang w:val="en-US" w:eastAsia="zh-CN" w:bidi="ar"/>
                      <w:woUserID w:val="4"/>
                    </w:rPr>
                  </m:ctrlPr>
                </m:sSupPr>
                <m:e>
                  <m:r>
                    <m:rPr>
                      <m:sty m:val="p"/>
                    </m:rPr>
                    <w:rPr>
                      <w:rFonts w:hint="eastAsia" w:ascii="Cambria Math" w:hAnsi="Cambria Math" w:eastAsia="宋体" w:cs="宋体"/>
                      <w:kern w:val="0"/>
                      <w:sz w:val="24"/>
                      <w:szCs w:val="24"/>
                      <w:lang w:val="en-US" w:eastAsia="zh-CN" w:bidi="ar"/>
                      <w:woUserID w:val="4"/>
                    </w:rPr>
                    <m:t>10</m:t>
                  </m:r>
                  <m:ctrlPr>
                    <w:rPr>
                      <w:rFonts w:hint="eastAsia" w:ascii="Cambria Math" w:hAnsi="Cambria Math" w:eastAsia="宋体" w:cs="宋体"/>
                      <w:kern w:val="0"/>
                      <w:sz w:val="24"/>
                      <w:szCs w:val="24"/>
                      <w:lang w:val="en-US" w:eastAsia="zh-CN" w:bidi="ar"/>
                      <w:woUserID w:val="4"/>
                    </w:rPr>
                  </m:ctrlPr>
                </m:e>
                <m:sup>
                  <m:f>
                    <m:fPr>
                      <m:ctrlPr>
                        <w:rPr>
                          <w:rFonts w:hint="eastAsia" w:ascii="Cambria Math" w:hAnsi="Cambria Math" w:eastAsia="宋体" w:cs="宋体"/>
                          <w:kern w:val="0"/>
                          <w:sz w:val="24"/>
                          <w:szCs w:val="24"/>
                          <w:lang w:val="en-US" w:eastAsia="zh-CN" w:bidi="ar"/>
                          <w:woUserID w:val="4"/>
                        </w:rPr>
                      </m:ctrlPr>
                    </m:fPr>
                    <m:num>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T</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m</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(k)</m:t>
                      </m:r>
                      <m:ctrlPr>
                        <w:rPr>
                          <w:rFonts w:hint="eastAsia" w:ascii="Cambria Math" w:hAnsi="Cambria Math" w:eastAsia="宋体" w:cs="宋体"/>
                          <w:kern w:val="0"/>
                          <w:sz w:val="24"/>
                          <w:szCs w:val="24"/>
                          <w:lang w:val="en-US" w:eastAsia="zh-CN" w:bidi="ar"/>
                          <w:woUserID w:val="4"/>
                        </w:rPr>
                      </m:ctrlPr>
                    </m:num>
                    <m:den>
                      <m:r>
                        <m:rPr>
                          <m:sty m:val="p"/>
                        </m:rPr>
                        <w:rPr>
                          <w:rFonts w:hint="eastAsia" w:ascii="Cambria Math" w:hAnsi="Cambria Math" w:eastAsia="宋体" w:cs="宋体"/>
                          <w:kern w:val="0"/>
                          <w:sz w:val="24"/>
                          <w:szCs w:val="24"/>
                          <w:lang w:val="en-US" w:eastAsia="zh-CN" w:bidi="ar"/>
                          <w:woUserID w:val="4"/>
                        </w:rPr>
                        <m:t>10</m:t>
                      </m:r>
                      <m:ctrlPr>
                        <w:rPr>
                          <w:rFonts w:hint="eastAsia" w:ascii="Cambria Math" w:hAnsi="Cambria Math" w:eastAsia="宋体" w:cs="宋体"/>
                          <w:kern w:val="0"/>
                          <w:sz w:val="24"/>
                          <w:szCs w:val="24"/>
                          <w:lang w:val="en-US" w:eastAsia="zh-CN" w:bidi="ar"/>
                          <w:woUserID w:val="4"/>
                        </w:rPr>
                      </m:ctrlPr>
                    </m:den>
                  </m:f>
                  <m:ctrlPr>
                    <w:rPr>
                      <w:rFonts w:hint="eastAsia" w:ascii="Cambria Math" w:hAnsi="Cambria Math" w:eastAsia="宋体" w:cs="宋体"/>
                      <w:kern w:val="0"/>
                      <w:sz w:val="24"/>
                      <w:szCs w:val="24"/>
                      <w:lang w:val="en-US" w:eastAsia="zh-CN" w:bidi="ar"/>
                      <w:woUserID w:val="4"/>
                    </w:rPr>
                  </m:ctrlPr>
                </m:sup>
              </m:sSup>
              <m:ctrlPr>
                <w:rPr>
                  <w:rFonts w:hint="eastAsia" w:ascii="Cambria Math" w:hAnsi="Cambria Math" w:eastAsia="宋体" w:cs="宋体"/>
                  <w:kern w:val="0"/>
                  <w:sz w:val="24"/>
                  <w:szCs w:val="24"/>
                  <w:lang w:val="en-US" w:eastAsia="zh-CN" w:bidi="ar"/>
                  <w:woUserID w:val="4"/>
                </w:rPr>
              </m:ctrlPr>
            </m:e>
          </m:nary>
        </m:oMath>
      </m:oMathPara>
    </w:p>
    <w:p w14:paraId="0D8B63D8">
      <w:pPr>
        <w:pStyle w:val="15"/>
        <w:keepNext w:val="0"/>
        <w:keepLines w:val="0"/>
        <w:widowControl/>
        <w:numPr>
          <w:ilvl w:val="0"/>
          <w:numId w:val="0"/>
        </w:numPr>
        <w:suppressLineNumbers w:val="0"/>
        <w:spacing w:line="360" w:lineRule="auto"/>
        <w:ind w:left="420" w:leftChars="200" w:right="0" w:rightChars="0" w:firstLine="420" w:firstLineChars="0"/>
        <w:rPr>
          <w:rFonts w:hint="eastAsia" w:ascii="Cambria Math" w:hAnsi="Cambria Math" w:eastAsia="宋体" w:cs="宋体"/>
          <w:kern w:val="0"/>
          <w:sz w:val="24"/>
          <w:szCs w:val="24"/>
          <w:lang w:val="en-US" w:eastAsia="zh" w:bidi="ar"/>
          <w:woUserID w:val="4"/>
        </w:rPr>
      </w:pPr>
      <w:r>
        <w:rPr>
          <w:rFonts w:hint="eastAsia" w:ascii="Cambria Math" w:hAnsi="Cambria Math" w:eastAsia="宋体" w:cs="宋体"/>
          <w:kern w:val="0"/>
          <w:sz w:val="24"/>
          <w:szCs w:val="24"/>
          <w:lang w:val="en-US" w:eastAsia="zh-CN" w:bidi="ar"/>
          <w:woUserID w:val="4"/>
        </w:rPr>
        <w:t>在外层包裹着对所有时间帧的时序流转迭代后，所有时域切片的阈值数据被封箱打包，输出为最终的二维矩阵对象</w:t>
      </w:r>
      <w:r>
        <w:rPr>
          <w:rFonts w:hint="eastAsia" w:ascii="Cambria Math" w:hAnsi="Cambria Math"/>
          <w:i/>
          <w:iCs/>
          <w:lang w:val="en-US" w:eastAsia="zh-CN"/>
        </w:rPr>
        <w:drawing>
          <wp:inline distT="0" distB="0" distL="114300" distR="114300">
            <wp:extent cx="371475" cy="247650"/>
            <wp:effectExtent l="0" t="0" r="9525" b="0"/>
            <wp:docPr id="87"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E657119C-6982-421D-8BA7-E74DEB70A7DA-4" descr="latexmath"/>
                    <pic:cNvPicPr>
                      <a:picLocks noChangeAspect="1"/>
                    </pic:cNvPicPr>
                  </pic:nvPicPr>
                  <pic:blipFill>
                    <a:blip r:embed="rId20">
                      <a:extLst>
                        <a:ext uri="{96DAC541-7B7A-43D3-8B79-37D633B846F1}">
                          <asvg:svgBlip xmlns:asvg="http://schemas.microsoft.com/office/drawing/2016/SVG/main" r:embed="rId22"/>
                        </a:ext>
                      </a:extLst>
                    </a:blip>
                    <a:stretch>
                      <a:fillRect/>
                    </a:stretch>
                  </pic:blipFill>
                  <pic:spPr>
                    <a:xfrm>
                      <a:off x="0" y="0"/>
                      <a:ext cx="371475" cy="247650"/>
                    </a:xfrm>
                    <a:prstGeom prst="rect">
                      <a:avLst/>
                    </a:prstGeom>
                  </pic:spPr>
                </pic:pic>
              </a:graphicData>
            </a:graphic>
          </wp:inline>
        </w:drawing>
      </w:r>
      <w:r>
        <w:rPr>
          <w:rFonts w:hint="eastAsia" w:ascii="Cambria Math" w:hAnsi="Cambria Math" w:eastAsia="宋体" w:cs="宋体"/>
          <w:kern w:val="0"/>
          <w:sz w:val="24"/>
          <w:szCs w:val="24"/>
          <w:lang w:val="en-US" w:eastAsia="zh" w:bidi="ar"/>
          <w:woUserID w:val="4"/>
        </w:rPr>
        <w:t>。</w:t>
      </w:r>
      <w:r>
        <w:rPr>
          <w:rFonts w:hint="eastAsia" w:ascii="Cambria Math" w:hAnsi="Cambria Math" w:eastAsia="宋体" w:cs="宋体"/>
          <w:kern w:val="0"/>
          <w:sz w:val="24"/>
          <w:szCs w:val="24"/>
          <w:lang w:val="en-US" w:eastAsia="zh-CN" w:bidi="ar"/>
          <w:woUserID w:val="4"/>
        </w:rPr>
        <w:t>至此，一条普通的数字化声压波形，被彻底解构为人类听觉察觉上限的隐蔽预算热力图谱。</w:t>
      </w:r>
    </w:p>
    <w:p w14:paraId="023730FF">
      <w:pPr>
        <w:pStyle w:val="5"/>
        <w:keepNext w:val="0"/>
        <w:keepLines w:val="0"/>
        <w:widowControl/>
        <w:suppressLineNumbers w:val="0"/>
        <w:rPr>
          <w:rFonts w:hint="eastAsia" w:eastAsiaTheme="majorEastAsia"/>
          <w:lang w:eastAsia="zh"/>
        </w:rPr>
      </w:pPr>
      <w:bookmarkStart w:id="27" w:name="_Toc1644292368"/>
      <w:r>
        <w:rPr>
          <w:rFonts w:hint="eastAsia"/>
          <w:lang w:eastAsia="zh"/>
          <w:woUserID w:val="4"/>
        </w:rPr>
        <w:t>2.5.</w:t>
      </w:r>
      <w:r>
        <w:rPr>
          <w:rFonts w:hint="eastAsia"/>
          <w:lang w:eastAsia="zh"/>
          <w:woUserID w:val="2"/>
        </w:rPr>
        <w:t>2</w:t>
      </w:r>
      <w:r>
        <w:rPr>
          <w:rFonts w:hint="eastAsia"/>
          <w:lang w:eastAsia="zh"/>
          <w:woUserID w:val="4"/>
        </w:rPr>
        <w:t xml:space="preserve"> </w:t>
      </w:r>
      <w:r>
        <w:rPr>
          <w:rFonts w:hint="eastAsia"/>
          <w:lang w:eastAsia="zh"/>
          <w:woUserID w:val="2"/>
        </w:rPr>
        <w:t>扰动约束与音频质量评价指标</w:t>
      </w:r>
      <w:bookmarkEnd w:id="27"/>
    </w:p>
    <w:p w14:paraId="75D6099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扰动幅度约束用于限制保护音频与原始音频之间的整体数值差异。仅依靠心理声学约束并不足够，因为某些扰动即使局部不明显，也可能在整体上造成能量偏移或音质下降。相反，仅控制扰动幅度也不能保证扰动分布在人耳不敏感区域。因此，主动防护通常需要同时考虑扰动幅度约束和听感约束。</w:t>
      </w:r>
    </w:p>
    <w:p w14:paraId="151762A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后续系统核心技术中，保护扰动会作为待优化变量进行迭代更新。每轮更新后，系统需要控制扰动不超过设定范围，并将受保护音频裁剪到合法波形区间。这样可以避免保护扰动无限增大，保证系统输出仍然是可正常播放的音频文件。</w:t>
      </w:r>
    </w:p>
    <w:p w14:paraId="47FEDB8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音频质量评价可以从多个角度进行。信噪比（SNR，Signal-to-Noise Ratio）用于衡量信号能量与噪声或扰动能量之间的比例，能够反映受保护音频与原始音频之间的整体差异。感知语音质量评估（PESQ，Perceptual Evaluation of Speech Quality）是一种用于端到端语音质量客观评价的方法，曾作为 ITU-T P.862 标准的一部分用于窄带电话网络和语音编解码器质量评估</w:t>
      </w:r>
      <w:r>
        <w:rPr>
          <w:sz w:val="18"/>
          <w:vertAlign w:val="superscript"/>
        </w:rPr>
        <w:t>[55]</w:t>
      </w:r>
      <w:r>
        <w:t>。短时客观可懂度（STOI，Short-Time Objective Intelligibility）用于预测噪声或时频加权语音的可懂度，适合辅助评价语音内容是否仍可被正常理解</w:t>
      </w:r>
      <w:r>
        <w:rPr>
          <w:sz w:val="18"/>
          <w:vertAlign w:val="superscript"/>
        </w:rPr>
        <w:t>[56]</w:t>
      </w:r>
      <w:r>
        <w:t>。主观平均意见分（MOS）评价通常可参照 ITU-T P.800 的主观听评方法[57]。</w:t>
      </w:r>
    </w:p>
    <w:p w14:paraId="7829B99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除客观指标外，波形图、频谱图和主观试听也很重要。波形图可以展示保护前后整体振幅变化，频谱图可以展示扰动在时间—频率空间中的分布，主观试听则直接反映用户是否能够接受受保护音频。V-Guard </w:t>
      </w:r>
      <w:r>
        <w:rPr>
          <w:woUserID w:val="2"/>
        </w:rPr>
        <w:t>后续测试章节将结合 ASR 转写、声音身份相似度、SNR、PESQ、STOI、波形图、频谱图和主观听感，对保护效果与音频可用性进行综合分析。</w:t>
      </w:r>
    </w:p>
    <w:p w14:paraId="7851E0E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lang w:eastAsia="zh"/>
          <w:woUserID w:val="1"/>
        </w:rPr>
      </w:pPr>
      <w:r>
        <w:t>综上，本章从语音合成、语音表示、声音身份表示、主动防护和音频质量评价五个方面介绍了 V-Guard 的技术背景。可以看到，现代语音克隆系统依赖的不只是最终文本输出，而是包括语义表示、声音身份表示、连续语音表示和离散语音 token 在内的多层机器表示。V-Guard 的系统设计正是建立在这一认识之上：通过发布前保护扰动影响机器对公开语音的稳定提取，同时利用听感约束保证受保护音频仍具有正常使用价值。</w:t>
      </w:r>
    </w:p>
    <w:p w14:paraId="54A236C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hint="eastAsia"/>
          <w:lang w:eastAsia="zh"/>
          <w:woUserID w:val="1"/>
        </w:rPr>
      </w:pPr>
    </w:p>
    <w:p w14:paraId="4E717262">
      <w:pPr>
        <w:keepNext w:val="0"/>
        <w:keepLines w:val="0"/>
        <w:widowControl/>
        <w:suppressLineNumbers w:val="0"/>
        <w:bidi w:val="0"/>
        <w:jc w:val="center"/>
      </w:pPr>
    </w:p>
    <w:p w14:paraId="368A2FEB">
      <w:pPr>
        <w:keepNext w:val="0"/>
        <w:keepLines w:val="0"/>
        <w:widowControl/>
        <w:suppressLineNumbers w:val="0"/>
        <w:bidi w:val="0"/>
        <w:jc w:val="center"/>
        <w:rPr>
          <w:rFonts w:hint="eastAsia" w:eastAsia="宋体"/>
          <w:lang w:eastAsia="zh"/>
          <w:woUserID w:val="1"/>
        </w:rPr>
      </w:pPr>
    </w:p>
    <w:p w14:paraId="6239756C">
      <w:pPr>
        <w:keepNext w:val="0"/>
        <w:keepLines w:val="0"/>
        <w:widowControl/>
        <w:suppressLineNumbers w:val="0"/>
        <w:bidi w:val="0"/>
        <w:jc w:val="center"/>
        <w:rPr>
          <w:rFonts w:hint="eastAsia" w:eastAsia="宋体"/>
          <w:lang w:eastAsia="zh"/>
          <w:woUserID w:val="1"/>
        </w:rPr>
      </w:pPr>
    </w:p>
    <w:p w14:paraId="27538B68">
      <w:pPr>
        <w:keepNext w:val="0"/>
        <w:keepLines w:val="0"/>
        <w:widowControl/>
        <w:suppressLineNumbers w:val="0"/>
        <w:bidi w:val="0"/>
        <w:jc w:val="center"/>
        <w:rPr>
          <w:rFonts w:hint="eastAsia" w:eastAsia="宋体"/>
          <w:lang w:eastAsia="zh"/>
          <w:woUserID w:val="1"/>
        </w:rPr>
      </w:pPr>
    </w:p>
    <w:p w14:paraId="1B4BEEC1">
      <w:pPr>
        <w:keepNext w:val="0"/>
        <w:keepLines w:val="0"/>
        <w:widowControl/>
        <w:suppressLineNumbers w:val="0"/>
        <w:bidi w:val="0"/>
        <w:jc w:val="center"/>
        <w:rPr>
          <w:rFonts w:hint="eastAsia" w:eastAsia="宋体"/>
          <w:lang w:eastAsia="zh"/>
          <w:woUserID w:val="1"/>
        </w:rPr>
      </w:pPr>
    </w:p>
    <w:p w14:paraId="354B37BD">
      <w:pPr>
        <w:keepNext w:val="0"/>
        <w:keepLines w:val="0"/>
        <w:widowControl/>
        <w:suppressLineNumbers w:val="0"/>
        <w:bidi w:val="0"/>
        <w:jc w:val="center"/>
        <w:rPr>
          <w:rFonts w:hint="eastAsia" w:eastAsia="宋体"/>
          <w:lang w:eastAsia="zh"/>
          <w:woUserID w:val="1"/>
        </w:rPr>
      </w:pPr>
    </w:p>
    <w:p w14:paraId="4EBF4B46">
      <w:r>
        <w:br w:type="page"/>
      </w:r>
    </w:p>
    <w:p w14:paraId="6A761B1D">
      <w:pPr>
        <w:pStyle w:val="2"/>
        <w:keepNext w:val="0"/>
        <w:keepLines w:val="0"/>
        <w:widowControl/>
        <w:suppressLineNumbers w:val="0"/>
        <w:jc w:val="center"/>
      </w:pPr>
      <w:bookmarkStart w:id="28" w:name="_Toc169694108"/>
      <w:r>
        <w:t>第三章 作品设计与实现</w:t>
      </w:r>
      <w:bookmarkEnd w:id="28"/>
    </w:p>
    <w:p w14:paraId="4567C37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本章围绕 V-Guard 系统的实际设计与实现展开说明。首先给出系统设计目标和总体架构，然后介绍系统工作流程、功能模块和核心算法流程，最后说明前端页面、后端服务、任务管理、结果展示和历史记录等应用实现。与第二章的技术背景不同，本章重点说明本作品如何被构建成一个可使用、可展示、可评估的完整系统。</w:t>
      </w:r>
    </w:p>
    <w:p w14:paraId="09171A05">
      <w:pPr>
        <w:pStyle w:val="4"/>
        <w:keepNext w:val="0"/>
        <w:keepLines w:val="0"/>
        <w:widowControl/>
        <w:suppressLineNumbers w:val="0"/>
      </w:pPr>
      <w:bookmarkStart w:id="29" w:name="_Toc1246065179"/>
      <w:r>
        <w:t>3.1 系统设计目标</w:t>
      </w:r>
      <w:bookmarkEnd w:id="29"/>
    </w:p>
    <w:p w14:paraId="5ACE001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V-Guard 面向公开语音发布前的声音资产保护需求，目标是将主动防护方法封装为普通用户可以直接操作的系统工具。</w:t>
      </w:r>
      <w:r>
        <w:t>系统不是单独运行的算法脚本，而是围绕用户上传、音频处理、防护生成、效果评估、结果展示和文件导出构建完整应用流程。用户不需要直接理解语音分词器、代理模型组、损失函数或梯度更新等底层细节，即可通过网页页面完成音频保护任务。</w:t>
      </w:r>
    </w:p>
    <w:p w14:paraId="06D3970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系统的第一个目标是支持音频和视频文件上传。</w:t>
      </w:r>
      <w:r>
        <w:t>在真实应用场景中，用户待保护的数据来源复杂，既可能是个人录音、播客片段、短视频音轨，也可能是企业播报音频或会议录音。因此，系统需要支持常见音频格式和含语音内容的视频文件，并在后端完成格式检测、文件校验和音轨抽取。</w:t>
      </w:r>
    </w:p>
    <w:p w14:paraId="184E2E1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系统的第二个目标是支持自动预处理。</w:t>
      </w:r>
      <w:r>
        <w:t>不同来源文件在采样率、声道数、文件格式、音量大小和音频时长方面可能存在明显差异。如果直接将这些文件输入保护算法，容易造成模型推理不稳定或评估结果不可比。因此，系统需要在进入主动防护流程前完成格式转换、采样率统一、声道统一、音量规范化和长音频切分，将用户上传内容转换为后续模块可统一处理的标准波形数据。</w:t>
      </w:r>
    </w:p>
    <w:p w14:paraId="694B689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系统的第三个目标是生成受保护音频。</w:t>
      </w:r>
      <w:r>
        <w:t>受保护音频应在正常听感上尽量保持自然、可懂和可发布，同时在机器模型的语义表示链路和声音身份特征链路中产生一定偏移。系统通过保护扰动生成模块在原始音频上叠加细粒度扰动，使公开发布后的音频降低被未授权语音克隆系统稳定提取的风险。</w:t>
      </w:r>
    </w:p>
    <w:p w14:paraId="77EA919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系统的第四个目标是提供保护效果</w:t>
      </w:r>
      <w:r>
        <w:rPr>
          <w:rFonts w:hint="eastAsia"/>
          <w:b w:val="0"/>
          <w:bCs w:val="0"/>
          <w:lang w:val="en-US" w:eastAsia="zh-CN"/>
        </w:rPr>
        <w:t>量化</w:t>
      </w:r>
      <w:r>
        <w:rPr>
          <w:b w:val="0"/>
          <w:bCs w:val="0"/>
        </w:rPr>
        <w:t>评估</w:t>
      </w:r>
      <w:r>
        <w:t>。主动防护系统不能只输出一个处理后的音频文件，还应向用户说明保护前后发生了哪些变化。因此，系统从语义识别、声音身份相似度、音频质量和系统性能等角度进行评估，并输出结构化指标。语义识别评估主要包括自动语音识别（ASR，Automatic Speech Recognition）转写文本对比、词错误率（WER，Word Error Rate）和字符错误率（CER，Character Error Rate）；声音身份评估主要包括说话人相似度（Speaker Similarity）；音频质量评估主要包括信噪比（SNR，Signal-to-Noise Ratio）、感知语音质量评估（PESQ，Perceptual Evaluation of Speech Quality）、波形图和频谱图等。</w:t>
      </w:r>
    </w:p>
    <w:p w14:paraId="798B8ED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系统的第五个目标是支持前端可视化展示</w:t>
      </w:r>
      <w:r>
        <w:t>。用户需要通过直观方式理解保护前后音频的差异，而不能只看到抽象指标。因此，系统在结果页面中展示原始音频和受保护音频的试听对比、自动转写文本对比、声音身份相似度变化、音频质量指标、波形变化和频谱变化，使用户能够从听感、语义识别和声音身份三个角度观察保护效果。</w:t>
      </w:r>
    </w:p>
    <w:p w14:paraId="7E4A628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b w:val="0"/>
          <w:bCs w:val="0"/>
        </w:rPr>
        <w:t>系统的第六个目标是支持历史任务查看和结果导出</w:t>
      </w:r>
      <w:r>
        <w:t>。对于用户而言，语音保护任务往往不是一次性操作，可能需要多次处理、对比不同保护模式或复查历史结果。因此，系统需要为每次处理任务生成任务编号，记录任务状态、原始文件、受保护文件、评估结果和错误日志，并提供历史任务查询、结果复查、保护音频下载和评估结果导出功能。</w:t>
      </w:r>
    </w:p>
    <w:p w14:paraId="2C12572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综上，V-Guard 的系统设计目标可以概括为：以网页端交互为入口，以主动保护生成算法为核心，以多维度评估为支撑，以历史任务和结果导出为闭环，构建一个面向真实语音发布场景的声音资产主动防护系统。</w:t>
      </w:r>
    </w:p>
    <w:p w14:paraId="2FCA3C09">
      <w:pPr>
        <w:pStyle w:val="4"/>
        <w:keepNext w:val="0"/>
        <w:keepLines w:val="0"/>
        <w:widowControl/>
        <w:suppressLineNumbers w:val="0"/>
      </w:pPr>
      <w:bookmarkStart w:id="30" w:name="_Toc1714513774"/>
      <w:r>
        <w:t>3.2 系统总体设计</w:t>
      </w:r>
      <w:bookmarkEnd w:id="30"/>
    </w:p>
    <w:p w14:paraId="20F475FA">
      <w:pPr>
        <w:pStyle w:val="5"/>
        <w:keepNext w:val="0"/>
        <w:keepLines w:val="0"/>
        <w:widowControl/>
        <w:suppressLineNumbers w:val="0"/>
      </w:pPr>
      <w:bookmarkStart w:id="31" w:name="_Toc80326246"/>
      <w:r>
        <w:t>3.2.1 系统架构设计</w:t>
      </w:r>
      <w:bookmarkEnd w:id="31"/>
    </w:p>
    <w:p w14:paraId="2AA2D09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V-Guard 采用前后端分离的系统架构。前端负责用户交互、任务提交、状态展示、结果可视化和文件下载；后端负责文件接收、音频预处理、保护扰动生成、评估指标计算、结果存储和接口响应。通过这种结构，系统既能够支撑算法验证，也能够面向作品展示和实际使用提供完整交互流程。</w:t>
      </w:r>
    </w:p>
    <w:p w14:paraId="6F50D34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woUserID w:val="2"/>
        </w:rPr>
      </w:pPr>
      <w:r>
        <w:rPr>
          <w:rFonts w:eastAsia="宋体"/>
          <w:woUserID w:val="2"/>
        </w:rPr>
        <w:t>从功能层次看，系统可划分为四层：数据接入层、主动保护层、效果评估层和应用展示层。四层之间按照“输入接入—保护生成—效果评估—结果展示”的顺序组织，共同构成从原始语音上传到受保护音频导出的完整闭环。</w:t>
      </w:r>
    </w:p>
    <w:p w14:paraId="7128890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default" w:eastAsia="宋体"/>
          <w:lang w:eastAsia="zh"/>
          <w:woUserID w:val="2"/>
        </w:rPr>
      </w:pPr>
      <w:r>
        <w:rPr>
          <w:rFonts w:hint="default" w:eastAsia="宋体"/>
          <w:lang w:eastAsia="zh"/>
          <w:woUserID w:val="2"/>
        </w:rPr>
        <w:drawing>
          <wp:inline distT="0" distB="0" distL="114300" distR="114300">
            <wp:extent cx="6049010" cy="3867150"/>
            <wp:effectExtent l="0" t="0" r="889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3"/>
                    <a:srcRect l="1300" r="16122"/>
                    <a:stretch>
                      <a:fillRect/>
                    </a:stretch>
                  </pic:blipFill>
                  <pic:spPr>
                    <a:xfrm>
                      <a:off x="0" y="0"/>
                      <a:ext cx="6049010" cy="3867150"/>
                    </a:xfrm>
                    <a:prstGeom prst="rect">
                      <a:avLst/>
                    </a:prstGeom>
                  </pic:spPr>
                </pic:pic>
              </a:graphicData>
            </a:graphic>
          </wp:inline>
        </w:drawing>
      </w:r>
    </w:p>
    <w:p w14:paraId="45FB3B8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center"/>
        <w:textAlignment w:val="auto"/>
        <w:rPr>
          <w:rFonts w:hint="eastAsia" w:eastAsia="宋体"/>
          <w:lang w:eastAsia="zh"/>
          <w:woUserID w:val="2"/>
        </w:rPr>
      </w:pPr>
      <w:commentRangeStart w:id="6"/>
      <w:r>
        <w:rPr>
          <w:woUserID w:val="2"/>
        </w:rPr>
        <w:t>图 3-1 系统总体架构图</w:t>
      </w:r>
      <w:commentRangeEnd w:id="6"/>
      <w:r>
        <w:rPr>
          <w:woUserID w:val="2"/>
        </w:rPr>
        <w:commentReference w:id="6"/>
      </w:r>
    </w:p>
    <w:p w14:paraId="51C2BEB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数据接入层是系统处理流程的入口。该层负责接收用户上传的音频或视频文件，并完成格式检测、合法性校验、音轨抽取、格式转换、采样率统一、声道转换、音量规范化和长音频切分等操作。经过数据接入层处理后，不同来源、不同格式、不同采样率的文件被转换为统一的标准波形数据，为后续主动保护生成和效果评估提供稳定输入。</w:t>
      </w:r>
    </w:p>
    <w:p w14:paraId="2C8A718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主动保护层是系统的核心计算层。该层根据用户选择的保护模式和系统参数，在原始音频上生成保护扰动，并输出受保护音频。主动保护层不是简单叠加随机噪声，而是围绕语义表示链路、声音身份特征链路和听感约束共同构建优化目标，使保护音频在机器表示空间中偏离原始音频，同时尽量保持人耳正常听感。</w:t>
      </w:r>
    </w:p>
    <w:p w14:paraId="2649BE8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效果评估层负责对保护前后的音频进行多维度分析。该层不直接参与扰动生成，而是为用户判断保护结果提供依据。系统在该层计算 ASR 转写差异、WER / CER、说话人相似度、SNR、PESQ、波形差异、频谱差异和处理耗时等指标，并将评估结果整理为结构化数据返回前端。</w:t>
      </w:r>
    </w:p>
    <w:p w14:paraId="15255A4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rPr>
      </w:pPr>
      <w:r>
        <w:rPr>
          <w:rFonts w:eastAsia="宋体"/>
        </w:rPr>
        <w:t>应用展示层面向最终用户提供 Web 化交互界面。用户可以通过浏览器完成文件上传、保护模式选择、任务提交、任务状态查看、结果试听、指标查看、历史任务管理和受保护音频下载。该层将底层算法和评估结果转化为可理解、可操作、可展示的用户流程，是作品落地和答辩演示的主要入口。</w:t>
      </w:r>
    </w:p>
    <w:p w14:paraId="5093786C">
      <w:pPr>
        <w:pStyle w:val="5"/>
        <w:keepNext w:val="0"/>
        <w:keepLines w:val="0"/>
        <w:widowControl/>
        <w:suppressLineNumbers w:val="0"/>
      </w:pPr>
      <w:bookmarkStart w:id="32" w:name="_Toc25773460"/>
      <w:r>
        <w:t>3.2.2 系统工作流程</w:t>
      </w:r>
      <w:bookmarkEnd w:id="32"/>
    </w:p>
    <w:p w14:paraId="406F0D5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从用户视角看，V-Guard 的完整工作流程包括上传文件、预处理、选择保护模式、提交保护任务、生成受保护音频、计算评估指标、展示结果和下载文件八个步骤。</w:t>
      </w:r>
    </w:p>
    <w:p w14:paraId="713F9D4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left"/>
        <w:textAlignment w:val="auto"/>
        <w:rPr>
          <w:rFonts w:hint="default" w:eastAsia="宋体"/>
          <w:lang w:eastAsia="zh"/>
          <w:woUserID w:val="2"/>
        </w:rPr>
      </w:pPr>
      <w:r>
        <w:rPr>
          <w:rFonts w:hint="default" w:eastAsia="宋体"/>
          <w:lang w:eastAsia="zh"/>
          <w:woUserID w:val="2"/>
        </w:rPr>
        <w:drawing>
          <wp:inline distT="0" distB="0" distL="114300" distR="114300">
            <wp:extent cx="6204585" cy="3036570"/>
            <wp:effectExtent l="0" t="0" r="5715" b="1143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4"/>
                    <a:srcRect l="14328"/>
                    <a:stretch>
                      <a:fillRect/>
                    </a:stretch>
                  </pic:blipFill>
                  <pic:spPr>
                    <a:xfrm>
                      <a:off x="0" y="0"/>
                      <a:ext cx="6204585" cy="3036570"/>
                    </a:xfrm>
                    <a:prstGeom prst="rect">
                      <a:avLst/>
                    </a:prstGeom>
                  </pic:spPr>
                </pic:pic>
              </a:graphicData>
            </a:graphic>
          </wp:inline>
        </w:drawing>
      </w:r>
    </w:p>
    <w:p w14:paraId="1D7A258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jc w:val="center"/>
        <w:textAlignment w:val="auto"/>
        <w:rPr>
          <w:rFonts w:hint="eastAsia" w:eastAsia="宋体"/>
          <w:lang w:eastAsia="zh"/>
          <w:woUserID w:val="2"/>
        </w:rPr>
      </w:pPr>
      <w:commentRangeStart w:id="7"/>
      <w:r>
        <w:rPr>
          <w:woUserID w:val="2"/>
        </w:rPr>
        <w:t>图 3-</w:t>
      </w:r>
      <w:r>
        <w:rPr>
          <w:rFonts w:hint="eastAsia"/>
          <w:lang w:val="en-US" w:eastAsia="zh-CN"/>
          <w:woUserID w:val="2"/>
        </w:rPr>
        <w:t>2</w:t>
      </w:r>
      <w:r>
        <w:rPr>
          <w:woUserID w:val="2"/>
        </w:rPr>
        <w:t xml:space="preserve"> </w:t>
      </w:r>
      <w:r>
        <w:rPr>
          <w:rFonts w:hint="eastAsia"/>
          <w:lang w:eastAsia="zh"/>
          <w:woUserID w:val="2"/>
        </w:rPr>
        <w:t>用户视角的</w:t>
      </w:r>
      <w:r>
        <w:rPr>
          <w:rFonts w:hint="eastAsia"/>
          <w:lang w:val="en-US" w:eastAsia="zh-CN"/>
          <w:woUserID w:val="2"/>
        </w:rPr>
        <w:t>系统工作流程</w:t>
      </w:r>
      <w:commentRangeEnd w:id="7"/>
      <w:r>
        <w:rPr>
          <w:woUserID w:val="2"/>
        </w:rPr>
        <w:commentReference w:id="7"/>
      </w:r>
    </w:p>
    <w:p w14:paraId="32E889B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第一步，用户上传待保护文件。用户可以在网页端上传音频或视频文件，系统记录文件名、文件类型、上传时间和任务来源，并将文件保存到后端任务目录中。</w:t>
      </w:r>
    </w:p>
    <w:p w14:paraId="74DB6C5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二步，系统进行预处理。后端对上传文件进行格式检测和合法性校验。如果用户上传的是视频文件，系统先抽取其中的音轨；如果用户上传的是音频文件，系统直接进入格式标准化流程。随后，系统统一采样率、声道数和音量，并根据音频时长决定是否进行切分。</w:t>
      </w:r>
    </w:p>
    <w:p w14:paraId="2DAC701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三步，用户选择保护模式。系统可提供标准保护、强保护、非定向保护和定向保护等模式。不同模式对应不同扰动强度、代理模型组合和损失权重设置。对于普通用户，系统可默认采用标准保护模式；对于演示或高风险场景，可选择更强的保护配置。</w:t>
      </w:r>
    </w:p>
    <w:p w14:paraId="4DCE97C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第四步，用户提交保护任务。前端将任务参数发送给后端，后端为该任务生成唯一任务编号，并初始化任务状态。任务状态通常包括等待处理、处理中、处理完成和处理失败等。</w:t>
      </w:r>
    </w:p>
    <w:p w14:paraId="2BD6CBC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第五步，系统生成受保护音频。主动保护生成模块读取预处理后的原始音频，初始化保护扰动，并将当前音频输入代理模型组和听感约束模块。系统根据综合损失更新保护扰动，经过多轮迭代后输出受保护音频。</w:t>
      </w:r>
    </w:p>
    <w:p w14:paraId="46EC27E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第六步，系统计算评估指标。后端将原始音频和受保护音频同时输入评估模块，计算 ASR 转写差异、WER / CER、声音身份相似度、SNR、PESQ、波形图、频谱图和处理耗时等结果。</w:t>
      </w:r>
    </w:p>
    <w:p w14:paraId="69A0104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第七步，前端展示保护结果。结果页面展示原始音频与受保护音频的试听控件、自动转写文本对比、声音身份相似度变化、音频质量指标和可视化图表，使用户可以直观判断保护效果和听感影响。</w:t>
      </w:r>
    </w:p>
    <w:p w14:paraId="7B354D3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第八步，用户下载或导出结果。用户可以下载受保护音频，也可以导出评估结果、任务记录或报告截图。系统同时将任务相关信息写入历史记录，便于后续查询和复查。</w:t>
      </w:r>
    </w:p>
    <w:p w14:paraId="42483B8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上述流程使 V-Guard 形成从文件输入到保护输出的完整闭环。用户只需完成少量交互操作，系统即可自动完成音频标准化、主动防护生成、效果评估和结果展示。</w:t>
      </w:r>
    </w:p>
    <w:p w14:paraId="60230814">
      <w:pPr>
        <w:pStyle w:val="5"/>
        <w:keepNext w:val="0"/>
        <w:keepLines w:val="0"/>
        <w:widowControl/>
        <w:suppressLineNumbers w:val="0"/>
      </w:pPr>
      <w:bookmarkStart w:id="33" w:name="_Toc441869427"/>
      <w:r>
        <w:t>3.2.3 系统功能模块</w:t>
      </w:r>
      <w:bookmarkEnd w:id="33"/>
    </w:p>
    <w:p w14:paraId="29E768D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根据系统工作流程，V-Guard 可进一步划分为六个主要功能模块：音频/视频接入与预处理模块、主动保护生成模块、ASR 转写对比模块、声音身份相似度评估模块、音频质量评估模块以及 Web 交互与结果导出模块。</w:t>
      </w:r>
    </w:p>
    <w:p w14:paraId="069BF68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both"/>
        <w:textAlignment w:val="auto"/>
        <w:rPr>
          <w:rFonts w:hint="eastAsia" w:ascii="宋体" w:hAnsi="宋体" w:eastAsia="宋体" w:cs="宋体"/>
          <w:lang w:eastAsia="zh"/>
          <w:woUserID w:val="2"/>
        </w:rPr>
      </w:pPr>
      <w:r>
        <w:rPr>
          <w:rFonts w:hint="eastAsia" w:ascii="宋体" w:hAnsi="宋体" w:eastAsia="宋体" w:cs="宋体"/>
          <w:lang w:eastAsia="zh"/>
          <w:woUserID w:val="2"/>
        </w:rPr>
        <w:drawing>
          <wp:inline distT="0" distB="0" distL="114300" distR="114300">
            <wp:extent cx="5600065" cy="3519805"/>
            <wp:effectExtent l="0" t="0" r="635" b="444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5"/>
                    <a:stretch>
                      <a:fillRect/>
                    </a:stretch>
                  </pic:blipFill>
                  <pic:spPr>
                    <a:xfrm>
                      <a:off x="0" y="0"/>
                      <a:ext cx="5600065" cy="3519805"/>
                    </a:xfrm>
                    <a:prstGeom prst="rect">
                      <a:avLst/>
                    </a:prstGeom>
                  </pic:spPr>
                </pic:pic>
              </a:graphicData>
            </a:graphic>
          </wp:inline>
        </w:drawing>
      </w:r>
    </w:p>
    <w:p w14:paraId="1F8E5BB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ascii="宋体" w:hAnsi="宋体" w:eastAsia="宋体" w:cs="宋体"/>
          <w:lang w:eastAsia="zh"/>
          <w:woUserID w:val="2"/>
        </w:rPr>
      </w:pPr>
      <w:commentRangeStart w:id="8"/>
      <w:r>
        <w:rPr>
          <w:woUserID w:val="2"/>
        </w:rPr>
        <w:t>图 3-</w:t>
      </w:r>
      <w:r>
        <w:rPr>
          <w:rFonts w:hint="eastAsia"/>
          <w:lang w:val="en-US" w:eastAsia="zh-CN"/>
          <w:woUserID w:val="2"/>
        </w:rPr>
        <w:t>3</w:t>
      </w:r>
      <w:r>
        <w:rPr>
          <w:woUserID w:val="2"/>
        </w:rPr>
        <w:t xml:space="preserve"> 系统功能模块调用示意图</w:t>
      </w:r>
      <w:commentRangeEnd w:id="8"/>
      <w:r>
        <w:rPr>
          <w:woUserID w:val="2"/>
        </w:rPr>
        <w:commentReference w:id="8"/>
      </w:r>
    </w:p>
    <w:p w14:paraId="2011A14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音频/视频接入与预处理模块负责接收用户上传文件，并将其转换为后续算法可处理的标准音频格式。该模块屏蔽不同格式、采样率、声道数、音量大小和音频时长带来的差异，是整个系统的数据入口。</w:t>
      </w:r>
    </w:p>
    <w:p w14:paraId="677462F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主动保护生成模块负责根据原始音频生成受保护音频。该模块调用语义表示链路保护、声音身份特征链路保护、听感约束和扰动幅度控制等算法组件，在原始音频上生成保护扰动。</w:t>
      </w:r>
    </w:p>
    <w:p w14:paraId="6950510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ASR 转写对比模块负责分析保护前后音频在机器语义理解层面的变化。该模块分别对原始音频和受保护音频进行自动转写，并计算 WER / CER 等文本差异指标，用于观察保护音频对语义表示链路的影响。</w:t>
      </w:r>
    </w:p>
    <w:p w14:paraId="2D737E9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声音身份相似度评估模块负责分析保护前后音频在机器声音身份表示层面的变化。该模块提取原始音频和受保护音频的说话人嵌入或声音身份表示，并计算说话人相似度，用于评估系统是否降低机器对原始说话人身份信息的稳定提取能力。</w:t>
      </w:r>
    </w:p>
    <w:p w14:paraId="2379146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音频质量评估模块负责分析保护扰动是否明显影响正常听感。该模块计算 SNR、PESQ 等指标，并生成波形图和频谱图，辅助判断受保护音频是否仍然具备正常播放、发布和展示价值。</w:t>
      </w:r>
    </w:p>
    <w:p w14:paraId="18AEC66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Web 交互与结果导出模块负责将上述功能封装为用户可操作的网页流程。该模块提供文件上传、保护模式选择、任务提交、任务状态查看、结果展示、历史记录和文件下载等功能，使底层主动防护算法能够以完整作品形式呈现。</w:t>
      </w:r>
    </w:p>
    <w:p w14:paraId="3F564282">
      <w:pPr>
        <w:pStyle w:val="4"/>
        <w:keepNext w:val="0"/>
        <w:keepLines w:val="0"/>
        <w:widowControl/>
        <w:suppressLineNumbers w:val="0"/>
      </w:pPr>
      <w:bookmarkStart w:id="34" w:name="_Toc590719296"/>
      <w:r>
        <w:t>3.3 系统核心技术</w:t>
      </w:r>
      <w:bookmarkEnd w:id="34"/>
    </w:p>
    <w:p w14:paraId="64E26C9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第三章的重点是系统实现，但主动保护生成仍然是 V-Guard 的核心技术基础。</w:t>
      </w:r>
      <w:r>
        <w:rPr>
          <w:woUserID w:val="1"/>
        </w:rPr>
        <w:t>因此，本节只保留必要的算法流程和关键公式，说明系统如何从原始音频生成受保护音频。需要说明的是，本作品的核心算法并非直接照搬原始 E2E-VGuard 中以 ASR 目标文本为中心的发音扰动形式，而是在其声音身份保护与心理声学约束思想基础上，引入面向语义表示与语音分词器前端的语义扰动目标。系统最终采用“语义表示保护、声音身份保护、心理声学约束和扰动幅度控制”共同优化的方式生成受保护音频。更详细的语音表示、语音分词器、对抗扰动和听感评价背景已在第二章说明。</w:t>
      </w:r>
    </w:p>
    <w:p w14:paraId="1BE969D5">
      <w:pPr>
        <w:pStyle w:val="5"/>
        <w:keepNext w:val="0"/>
        <w:keepLines w:val="0"/>
        <w:widowControl/>
        <w:suppressLineNumbers w:val="0"/>
      </w:pPr>
      <w:bookmarkStart w:id="35" w:name="_Toc63145140"/>
      <w:r>
        <w:t>3.3.1 核心算法流程</w:t>
      </w:r>
      <w:bookmarkEnd w:id="35"/>
    </w:p>
    <w:p w14:paraId="68F8006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设用户上传并经过预处理后的原始音频为 </w:t>
      </w:r>
      <m:oMath>
        <m:r>
          <m:rPr/>
          <w:rPr>
            <w:rFonts w:hint="default" w:ascii="Times New Roman" w:hAnsi="Times New Roman"/>
          </w:rPr>
          <m:t>x</m:t>
        </m:r>
      </m:oMath>
      <w:r>
        <w:t xml:space="preserve">，系统生成的保护扰动为 </w:t>
      </w:r>
      <m:oMath>
        <m:r>
          <m:rPr/>
          <w:rPr>
            <w:rFonts w:hint="default" w:ascii="Times New Roman" w:hAnsi="Times New Roman"/>
          </w:rPr>
          <m:t>δ</m:t>
        </m:r>
      </m:oMath>
      <w:r>
        <w:t xml:space="preserve">，最终输出的受保护音频为 </w:t>
      </w:r>
      <m:oMath>
        <m:sSup>
          <m:sSupPr>
            <m:ctrlPr>
              <w:rPr>
                <w:rFonts w:hint="default" w:ascii="Cambria Math" w:hAnsi="Cambria Math"/>
                <w:i/>
                <w:iCs/>
              </w:rPr>
            </m:ctrlPr>
          </m:sSupPr>
          <m:e>
            <m:r>
              <m:rPr/>
              <w:rPr>
                <w:rFonts w:hint="default" w:ascii="Times New Roman" w:hAnsi="Times New Roman"/>
              </w:rPr>
              <m:t>x</m:t>
            </m:r>
            <m:ctrlPr>
              <w:rPr>
                <w:rFonts w:ascii="Cambria Math" w:hAnsi="Cambria Math"/>
                <w:i/>
                <w:iCs/>
              </w:rPr>
            </m:ctrlPr>
          </m:e>
          <m:sup>
            <m:r>
              <m:rPr/>
              <w:rPr>
                <w:rFonts w:hint="default" w:ascii="Times New Roman" w:hAnsi="Times New Roman"/>
              </w:rPr>
              <m:t>′</m:t>
            </m:r>
            <m:ctrlPr>
              <w:rPr>
                <w:rFonts w:ascii="Cambria Math" w:hAnsi="Cambria Math"/>
                <w:i/>
                <w:iCs/>
              </w:rPr>
            </m:ctrlPr>
          </m:sup>
        </m:sSup>
      </m:oMath>
      <w:r>
        <w:t>，则三者关系为：</w:t>
      </w:r>
    </w:p>
    <w:p w14:paraId="18DCB4BF">
      <w:pPr>
        <w:pStyle w:val="15"/>
        <w:keepNext w:val="0"/>
        <w:keepLines w:val="0"/>
        <w:widowControl/>
        <w:suppressLineNumbers w:val="0"/>
        <w:rPr>
          <w:i/>
          <w:iCs/>
        </w:rPr>
      </w:pPr>
      <m:oMathPara>
        <m:oMath>
          <m:sSup>
            <m:sSupPr>
              <m:ctrlPr>
                <w:rPr>
                  <w:rFonts w:hint="default" w:ascii="Cambria Math" w:hAnsi="Cambria Math"/>
                  <w:i/>
                  <w:iCs/>
                </w:rPr>
              </m:ctrlPr>
            </m:sSupPr>
            <m:e>
              <m:r>
                <m:rPr/>
                <w:rPr>
                  <w:rFonts w:hint="default" w:ascii="Times New Roman" w:hAnsi="Times New Roman"/>
                </w:rPr>
                <m:t>x</m:t>
              </m:r>
              <m:ctrlPr>
                <w:rPr>
                  <w:rFonts w:ascii="Cambria Math" w:hAnsi="Cambria Math"/>
                  <w:i/>
                  <w:iCs/>
                </w:rPr>
              </m:ctrlPr>
            </m:e>
            <m:sup>
              <m:r>
                <m:rPr/>
                <w:rPr>
                  <w:rFonts w:hint="default" w:ascii="Times New Roman" w:hAnsi="Times New Roman"/>
                </w:rPr>
                <m:t>′</m:t>
              </m:r>
              <m:ctrlPr>
                <w:rPr>
                  <w:rFonts w:ascii="Cambria Math" w:hAnsi="Cambria Math"/>
                  <w:i/>
                  <w:iCs/>
                </w:rPr>
              </m:ctrlPr>
            </m:sup>
          </m:sSup>
          <m:r>
            <m:rPr/>
            <w:rPr>
              <w:rFonts w:hint="default" w:ascii="Times New Roman" w:hAnsi="Times New Roman"/>
            </w:rPr>
            <m:t>=x+δ</m:t>
          </m:r>
        </m:oMath>
      </m:oMathPara>
    </w:p>
    <w:p w14:paraId="07E5FDB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主动防护的核心矛盾在于：</w:t>
      </w:r>
      <m:oMath>
        <m:r>
          <m:rPr>
            <m:sty m:val="p"/>
          </m:rPr>
          <w:rPr>
            <w:rFonts w:hint="default" w:ascii="Times New Roman" w:hAnsi="Times New Roman"/>
          </w:rPr>
          <m:t>δ</m:t>
        </m:r>
      </m:oMath>
      <w:r>
        <w:t xml:space="preserve"> 不能过大，否则会破坏用户正常收听和发布音频的需求；但 </w:t>
      </w:r>
      <m:oMath>
        <m:r>
          <m:rPr>
            <m:sty m:val="p"/>
          </m:rPr>
          <w:rPr>
            <w:rFonts w:hint="default" w:ascii="Times New Roman" w:hAnsi="Times New Roman"/>
          </w:rPr>
          <m:t>δ</m:t>
        </m:r>
      </m:oMath>
      <w:r>
        <w:t xml:space="preserve"> 又必须足以影响机器模型对语音的表示提取，否则无法降低未授权语音克隆系统对原始声音资产的利用能力。</w:t>
      </w:r>
    </w:p>
    <w:p w14:paraId="3CB2AAD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lang w:val="en-US" w:eastAsia="zh-CN"/>
          <w:woUserID w:val="1"/>
        </w:rPr>
        <w:t xml:space="preserve">系统在每轮迭代中将当前受保护音频输入语义代理模型组、声音身份代理模型组和听感约束模块，并计算综合目标。综合目标主要由四部分组成：语义表示损失、声音身份损失、心理声学听感约束和扰动幅度约束。其中，语义表示损失记为 </w:t>
      </w:r>
      <m:oMath>
        <m:sSub>
          <m:sSubPr>
            <m:ctrlPr>
              <w:rPr>
                <w:rFonts w:hint="default" w:ascii="Cambria Math" w:hAnsi="Cambria Math"/>
                <w:i/>
                <w:lang w:val="en-US" w:eastAsia="zh-CN"/>
                <w:woUserID w:val="1"/>
              </w:rPr>
            </m:ctrlPr>
          </m:sSubPr>
          <m:e>
            <m:r>
              <m:rPr/>
              <w:rPr>
                <w:rFonts w:hint="default" w:ascii="Cambria Math" w:hAnsi="Cambria Math"/>
                <w:lang w:val="en-US" w:eastAsia="zh-CN"/>
                <w:woUserID w:val="1"/>
              </w:rPr>
              <m:t>L</m:t>
            </m:r>
            <m:ctrlPr>
              <w:rPr>
                <w:rFonts w:hint="default" w:ascii="Cambria Math" w:hAnsi="Cambria Math"/>
                <w:i/>
                <w:lang w:val="en-US" w:eastAsia="zh-CN"/>
                <w:woUserID w:val="1"/>
              </w:rPr>
            </m:ctrlPr>
          </m:e>
          <m:sub>
            <m:r>
              <m:rPr/>
              <w:rPr>
                <w:rFonts w:hint="default" w:ascii="Cambria Math" w:hAnsi="Cambria Math"/>
                <w:lang w:val="en-US" w:eastAsia="zh-CN"/>
                <w:woUserID w:val="1"/>
              </w:rPr>
              <m:t>sem</m:t>
            </m:r>
            <m:ctrlPr>
              <w:rPr>
                <w:rFonts w:hint="default" w:ascii="Cambria Math" w:hAnsi="Cambria Math"/>
                <w:i/>
                <w:lang w:val="en-US" w:eastAsia="zh-CN"/>
                <w:woUserID w:val="1"/>
              </w:rPr>
            </m:ctrlPr>
          </m:sub>
        </m:sSub>
      </m:oMath>
      <w:r>
        <w:rPr>
          <w:lang w:val="en-US" w:eastAsia="zh-CN"/>
          <w:woUserID w:val="1"/>
        </w:rPr>
        <w:t xml:space="preserve">，用于推动受保护音频在语义编码器、ASR encoder 或语音分词器前端表示空间中偏离原始音频，从而影响机器对“说了什么”的稳定建模；声音身份损失记为 </w:t>
      </w:r>
      <m:oMath>
        <m:sSub>
          <m:sSubPr>
            <m:ctrlPr>
              <w:rPr>
                <w:rFonts w:hint="default" w:ascii="Cambria Math" w:hAnsi="Cambria Math"/>
                <w:i/>
                <w:lang w:val="en-US" w:eastAsia="zh-CN"/>
                <w:woUserID w:val="1"/>
              </w:rPr>
            </m:ctrlPr>
          </m:sSubPr>
          <m:e>
            <m:r>
              <m:rPr/>
              <w:rPr>
                <w:rFonts w:hint="default" w:ascii="Cambria Math" w:hAnsi="Cambria Math"/>
                <w:lang w:val="en-US" w:eastAsia="zh-CN"/>
                <w:woUserID w:val="1"/>
              </w:rPr>
              <m:t>L</m:t>
            </m:r>
            <m:ctrlPr>
              <w:rPr>
                <w:rFonts w:hint="default" w:ascii="Cambria Math" w:hAnsi="Cambria Math"/>
                <w:i/>
                <w:lang w:val="en-US" w:eastAsia="zh-CN"/>
                <w:woUserID w:val="1"/>
              </w:rPr>
            </m:ctrlPr>
          </m:e>
          <m:sub>
            <m:r>
              <m:rPr/>
              <w:rPr>
                <w:rFonts w:hint="default" w:ascii="Cambria Math" w:hAnsi="Cambria Math"/>
                <w:lang w:val="en-US" w:eastAsia="zh-CN"/>
                <w:woUserID w:val="1"/>
              </w:rPr>
              <m:t>id</m:t>
            </m:r>
            <m:ctrlPr>
              <w:rPr>
                <w:rFonts w:hint="default" w:ascii="Cambria Math" w:hAnsi="Cambria Math"/>
                <w:i/>
                <w:lang w:val="en-US" w:eastAsia="zh-CN"/>
                <w:woUserID w:val="1"/>
              </w:rPr>
            </m:ctrlPr>
          </m:sub>
        </m:sSub>
      </m:oMath>
      <w:r>
        <w:rPr>
          <w:lang w:val="en-US" w:eastAsia="zh-CN"/>
          <w:woUserID w:val="1"/>
        </w:rPr>
        <w:t xml:space="preserve">，用于推动受保护音频在说话人嵌入、音色编码器或风格编码器表示空间中偏离原始说话人，从而影响机器对“是谁在说、怎么说”的稳定提取；心理声学约束记为 </w:t>
      </w:r>
      <m:oMath>
        <m:sSub>
          <m:sSubPr>
            <m:ctrlPr>
              <w:rPr>
                <w:rFonts w:hint="default" w:ascii="Cambria Math" w:hAnsi="Cambria Math"/>
                <w:i/>
                <w:lang w:val="en-US" w:eastAsia="zh-CN"/>
                <w:woUserID w:val="1"/>
              </w:rPr>
            </m:ctrlPr>
          </m:sSubPr>
          <m:e>
            <m:r>
              <m:rPr/>
              <w:rPr>
                <w:rFonts w:hint="default" w:ascii="Cambria Math" w:hAnsi="Cambria Math"/>
                <w:lang w:val="en-US" w:eastAsia="zh-CN"/>
                <w:woUserID w:val="1"/>
              </w:rPr>
              <m:t>L</m:t>
            </m:r>
            <m:ctrlPr>
              <w:rPr>
                <w:rFonts w:hint="default" w:ascii="Cambria Math" w:hAnsi="Cambria Math"/>
                <w:i/>
                <w:lang w:val="en-US" w:eastAsia="zh-CN"/>
                <w:woUserID w:val="1"/>
              </w:rPr>
            </m:ctrlPr>
          </m:e>
          <m:sub>
            <m:r>
              <m:rPr/>
              <w:rPr>
                <w:rFonts w:hint="default" w:ascii="Cambria Math" w:hAnsi="Cambria Math"/>
                <w:lang w:val="en-US" w:eastAsia="zh-CN"/>
                <w:woUserID w:val="1"/>
              </w:rPr>
              <m:t xml:space="preserve">psy </m:t>
            </m:r>
            <m:ctrlPr>
              <w:rPr>
                <w:rFonts w:hint="default" w:ascii="Cambria Math" w:hAnsi="Cambria Math"/>
                <w:i/>
                <w:lang w:val="en-US" w:eastAsia="zh-CN"/>
                <w:woUserID w:val="1"/>
              </w:rPr>
            </m:ctrlPr>
          </m:sub>
        </m:sSub>
      </m:oMath>
      <w:r>
        <w:rPr>
          <w:lang w:val="en-US" w:eastAsia="zh-CN"/>
          <w:woUserID w:val="1"/>
        </w:rPr>
        <w:t xml:space="preserve">，用于控制扰动在时频空间中的可感知性；扰动幅度约束记为 </w:t>
      </w:r>
      <m:oMath>
        <m:sSub>
          <m:sSubPr>
            <m:ctrlPr>
              <w:rPr>
                <w:rFonts w:hint="default" w:ascii="Cambria Math" w:hAnsi="Cambria Math"/>
                <w:i/>
                <w:lang w:val="en-US" w:eastAsia="zh-CN"/>
                <w:woUserID w:val="1"/>
              </w:rPr>
            </m:ctrlPr>
          </m:sSubPr>
          <m:e>
            <m:r>
              <m:rPr/>
              <w:rPr>
                <w:rFonts w:hint="default" w:ascii="Cambria Math" w:hAnsi="Cambria Math"/>
                <w:lang w:val="en-US" w:eastAsia="zh-CN"/>
                <w:woUserID w:val="1"/>
              </w:rPr>
              <m:t>L</m:t>
            </m:r>
            <m:ctrlPr>
              <w:rPr>
                <w:rFonts w:hint="default" w:ascii="Cambria Math" w:hAnsi="Cambria Math"/>
                <w:i/>
                <w:lang w:val="en-US" w:eastAsia="zh-CN"/>
                <w:woUserID w:val="1"/>
              </w:rPr>
            </m:ctrlPr>
          </m:e>
          <m:sub>
            <m:r>
              <m:rPr/>
              <w:rPr>
                <w:rFonts w:hint="default" w:ascii="Cambria Math" w:hAnsi="Cambria Math"/>
                <w:lang w:val="en-US" w:eastAsia="zh-CN"/>
                <w:woUserID w:val="1"/>
              </w:rPr>
              <m:t>2</m:t>
            </m:r>
            <m:ctrlPr>
              <w:rPr>
                <w:rFonts w:hint="default" w:ascii="Cambria Math" w:hAnsi="Cambria Math"/>
                <w:i/>
                <w:lang w:val="en-US" w:eastAsia="zh-CN"/>
                <w:woUserID w:val="1"/>
              </w:rPr>
            </m:ctrlPr>
          </m:sub>
        </m:sSub>
      </m:oMath>
      <w:r>
        <w:rPr>
          <w:lang w:val="en-US" w:eastAsia="zh-CN"/>
          <w:woUserID w:val="1"/>
        </w:rPr>
        <w:t xml:space="preserve"> ，用于限制保护音频与原始音频之间的整体数值差异。</w:t>
      </w:r>
      <w:r>
        <w:t>综合目标可概括写为：</w:t>
      </w:r>
    </w:p>
    <w:p w14:paraId="5AF7336E">
      <w:pPr>
        <w:pStyle w:val="15"/>
        <w:keepNext w:val="0"/>
        <w:keepLines w:val="0"/>
        <w:widowControl/>
        <w:suppressLineNumbers w:val="0"/>
        <w:rPr>
          <w:rFonts w:hint="default" w:eastAsia="宋体"/>
          <w:i/>
          <w:iCs/>
          <w:lang w:val="en-US" w:eastAsia="zh-CN"/>
        </w:rPr>
      </w:pPr>
      <m:oMathPara>
        <m:oMath>
          <m:sSub>
            <m:sSubPr>
              <m:ctrlPr>
                <w:rPr>
                  <w:rFonts w:ascii="Cambria Math" w:hAnsi="Cambria Math"/>
                  <w:i/>
                  <w:iCs/>
                </w:rPr>
              </m:ctrlPr>
            </m:sSubPr>
            <m:e>
              <m:r>
                <m:rPr/>
                <w:rPr>
                  <w:rFonts w:hint="default" w:ascii="Cambria Math" w:hAnsi="Cambria Math"/>
                  <w:lang w:val="en-US" w:eastAsia="zh-CN"/>
                </w:rPr>
                <m:t>L</m:t>
              </m:r>
              <m:ctrlPr>
                <w:rPr>
                  <w:rFonts w:ascii="Cambria Math" w:hAnsi="Cambria Math"/>
                  <w:i/>
                  <w:iCs/>
                </w:rPr>
              </m:ctrlPr>
            </m:e>
            <m:sub>
              <m:r>
                <m:rPr/>
                <w:rPr>
                  <w:rFonts w:hint="default" w:ascii="Cambria Math" w:hAnsi="Cambria Math"/>
                  <w:lang w:val="en-US" w:eastAsia="zh-CN"/>
                </w:rPr>
                <m:t>total</m:t>
              </m:r>
              <m:ctrlPr>
                <w:rPr>
                  <w:rFonts w:ascii="Cambria Math" w:hAnsi="Cambria Math"/>
                  <w:i/>
                  <w:iCs/>
                </w:rPr>
              </m:ctrlPr>
            </m:sub>
          </m:sSub>
          <m:r>
            <m:rPr/>
            <w:rPr>
              <w:rFonts w:hint="default" w:ascii="Cambria Math" w:hAnsi="Cambria Math"/>
              <w:lang w:eastAsia="zh"/>
              <w:woUserID w:val="1"/>
            </w:rPr>
            <m:t>(</m:t>
          </m:r>
          <m:sSup>
            <m:sSupPr>
              <m:ctrlPr>
                <w:rPr>
                  <w:rFonts w:hint="default" w:ascii="Cambria Math" w:hAnsi="Cambria Math"/>
                  <w:i/>
                  <w:iCs/>
                  <w:woUserID w:val="1"/>
                </w:rPr>
              </m:ctrlPr>
            </m:sSupPr>
            <m:e>
              <m:r>
                <m:rPr/>
                <w:rPr>
                  <w:rFonts w:hint="default" w:ascii="Times New Roman" w:hAnsi="Times New Roman"/>
                  <w:woUserID w:val="1"/>
                </w:rPr>
                <m:t>x</m:t>
              </m:r>
              <m:ctrlPr>
                <w:rPr>
                  <w:rFonts w:ascii="Cambria Math" w:hAnsi="Cambria Math"/>
                  <w:i/>
                  <w:iCs/>
                  <w:woUserID w:val="1"/>
                </w:rPr>
              </m:ctrlPr>
            </m:e>
            <m:sup>
              <m:r>
                <m:rPr/>
                <w:rPr>
                  <w:rFonts w:hint="default" w:ascii="Times New Roman" w:hAnsi="Times New Roman"/>
                  <w:woUserID w:val="1"/>
                </w:rPr>
                <m:t>′</m:t>
              </m:r>
              <m:ctrlPr>
                <w:rPr>
                  <w:rFonts w:ascii="Cambria Math" w:hAnsi="Cambria Math"/>
                  <w:i/>
                  <w:iCs/>
                  <w:woUserID w:val="1"/>
                </w:rPr>
              </m:ctrlPr>
            </m:sup>
          </m:sSup>
          <m:r>
            <m:rPr/>
            <w:rPr>
              <w:rFonts w:hint="default" w:ascii="Cambria Math" w:hAnsi="Cambria Math"/>
              <w:lang w:eastAsia="zh"/>
              <w:woUserID w:val="1"/>
            </w:rPr>
            <m:t>)</m:t>
          </m:r>
          <m:r>
            <m:rPr/>
            <w:rPr>
              <w:rFonts w:hint="default" w:ascii="Cambria Math" w:hAnsi="Cambria Math"/>
              <w:lang w:val="en-US" w:eastAsia="zh-CN"/>
            </w:rPr>
            <m:t xml:space="preserve"> = </m:t>
          </m:r>
          <m:sSub>
            <m:sSubPr>
              <m:ctrlPr>
                <w:rPr>
                  <w:rFonts w:hint="default" w:ascii="Cambria Math" w:hAnsi="Cambria Math"/>
                  <w:i/>
                  <w:iCs/>
                  <w:lang w:val="en-US" w:eastAsia="zh-CN"/>
                </w:rPr>
              </m:ctrlPr>
            </m:sSubPr>
            <m:e>
              <m:r>
                <m:rPr/>
                <w:rPr>
                  <w:rFonts w:ascii="Cambria Math" w:hAnsi="Cambria Math"/>
                  <w:lang w:val="en-US"/>
                </w:rPr>
                <m:t>λ</m:t>
              </m:r>
              <m:ctrlPr>
                <w:rPr>
                  <w:rFonts w:hint="default" w:ascii="Cambria Math" w:hAnsi="Cambria Math"/>
                  <w:i/>
                  <w:iCs/>
                  <w:lang w:val="en-US" w:eastAsia="zh-CN"/>
                </w:rPr>
              </m:ctrlPr>
            </m:e>
            <m:sub>
              <m:r>
                <m:rPr/>
                <w:rPr>
                  <w:rFonts w:hint="default" w:ascii="Cambria Math" w:hAnsi="Cambria Math"/>
                  <w:lang w:val="en-US" w:eastAsia="zh-CN"/>
                </w:rPr>
                <m:t>sem</m:t>
              </m:r>
              <m:ctrlPr>
                <w:rPr>
                  <w:rFonts w:hint="default" w:ascii="Cambria Math" w:hAnsi="Cambria Math"/>
                  <w:i/>
                  <w:iCs/>
                  <w:lang w:val="en-US" w:eastAsia="zh-CN"/>
                </w:rPr>
              </m:ctrlPr>
            </m:sub>
          </m:sSub>
          <m:sSub>
            <m:sSubPr>
              <m:ctrlPr>
                <w:rPr>
                  <w:rFonts w:hint="default" w:ascii="Cambria Math" w:hAnsi="Cambria Math"/>
                  <w:i/>
                  <w:iCs/>
                  <w:lang w:val="en-US" w:eastAsia="zh-CN"/>
                </w:rPr>
              </m:ctrlPr>
            </m:sSubPr>
            <m:e>
              <m:r>
                <m:rPr/>
                <w:rPr>
                  <w:rFonts w:hint="default" w:ascii="Cambria Math" w:hAnsi="Cambria Math"/>
                  <w:lang w:val="en-US" w:eastAsia="zh-CN"/>
                </w:rPr>
                <m:t>L</m:t>
              </m:r>
              <m:ctrlPr>
                <w:rPr>
                  <w:rFonts w:hint="default" w:ascii="Cambria Math" w:hAnsi="Cambria Math"/>
                  <w:i/>
                  <w:iCs/>
                  <w:lang w:val="en-US" w:eastAsia="zh-CN"/>
                </w:rPr>
              </m:ctrlPr>
            </m:e>
            <m:sub>
              <m:r>
                <m:rPr/>
                <w:rPr>
                  <w:rFonts w:hint="default" w:ascii="Cambria Math" w:hAnsi="Cambria Math"/>
                  <w:lang w:val="en-US" w:eastAsia="zh-CN"/>
                </w:rPr>
                <m:t>sem</m:t>
              </m:r>
              <m:ctrlPr>
                <w:rPr>
                  <w:rFonts w:hint="default" w:ascii="Cambria Math" w:hAnsi="Cambria Math"/>
                  <w:i/>
                  <w:iCs/>
                  <w:lang w:val="en-US" w:eastAsia="zh-CN"/>
                </w:rPr>
              </m:ctrlPr>
            </m:sub>
          </m:sSub>
          <m:r>
            <m:rPr/>
            <w:rPr>
              <w:rFonts w:hint="default" w:ascii="Cambria Math" w:hAnsi="Cambria Math"/>
              <w:lang w:val="en-US" w:eastAsia="zh-CN"/>
            </w:rPr>
            <m:t xml:space="preserve">(x, </m:t>
          </m:r>
          <m:sSup>
            <m:sSupPr>
              <m:ctrlPr>
                <w:rPr>
                  <w:rFonts w:hint="default" w:ascii="Cambria Math" w:hAnsi="Cambria Math"/>
                  <w:i/>
                  <w:iCs/>
                  <w:woUserID w:val="1"/>
                </w:rPr>
              </m:ctrlPr>
            </m:sSupPr>
            <m:e>
              <m:r>
                <m:rPr/>
                <w:rPr>
                  <w:rFonts w:hint="default" w:ascii="Times New Roman" w:hAnsi="Times New Roman"/>
                  <w:woUserID w:val="1"/>
                </w:rPr>
                <m:t>x</m:t>
              </m:r>
              <m:ctrlPr>
                <w:rPr>
                  <w:rFonts w:ascii="Cambria Math" w:hAnsi="Cambria Math"/>
                  <w:i/>
                  <w:iCs/>
                  <w:woUserID w:val="1"/>
                </w:rPr>
              </m:ctrlPr>
            </m:e>
            <m:sup>
              <m:r>
                <m:rPr/>
                <w:rPr>
                  <w:rFonts w:hint="default" w:ascii="Times New Roman" w:hAnsi="Times New Roman"/>
                  <w:woUserID w:val="1"/>
                </w:rPr>
                <m:t>′</m:t>
              </m:r>
              <m:ctrlPr>
                <w:rPr>
                  <w:rFonts w:ascii="Cambria Math" w:hAnsi="Cambria Math"/>
                  <w:i/>
                  <w:iCs/>
                  <w:woUserID w:val="1"/>
                </w:rPr>
              </m:ctrlPr>
            </m:sup>
          </m:sSup>
          <m:r>
            <m:rPr/>
            <w:rPr>
              <w:rFonts w:hint="default" w:ascii="Cambria Math" w:hAnsi="Cambria Math"/>
              <w:lang w:val="en-US" w:eastAsia="zh-CN"/>
            </w:rPr>
            <m:t xml:space="preserve">) + </m:t>
          </m:r>
          <m:sSub>
            <m:sSubPr>
              <m:ctrlPr>
                <w:rPr>
                  <w:rFonts w:hint="default" w:ascii="Cambria Math" w:hAnsi="Cambria Math"/>
                  <w:i/>
                  <w:iCs/>
                  <w:lang w:val="en-US" w:eastAsia="zh-CN"/>
                </w:rPr>
              </m:ctrlPr>
            </m:sSubPr>
            <m:e>
              <m:r>
                <m:rPr/>
                <w:rPr>
                  <w:rFonts w:ascii="Cambria Math" w:hAnsi="Cambria Math"/>
                  <w:lang w:val="en-US"/>
                </w:rPr>
                <m:t>λ</m:t>
              </m:r>
              <m:ctrlPr>
                <w:rPr>
                  <w:rFonts w:hint="default" w:ascii="Cambria Math" w:hAnsi="Cambria Math"/>
                  <w:i/>
                  <w:iCs/>
                  <w:lang w:val="en-US" w:eastAsia="zh-CN"/>
                </w:rPr>
              </m:ctrlPr>
            </m:e>
            <m:sub>
              <m:r>
                <m:rPr/>
                <w:rPr>
                  <w:rFonts w:hint="default" w:ascii="Cambria Math" w:hAnsi="Cambria Math"/>
                  <w:lang w:val="en-US" w:eastAsia="zh-CN"/>
                </w:rPr>
                <m:t>id</m:t>
              </m:r>
              <m:ctrlPr>
                <w:rPr>
                  <w:rFonts w:hint="default" w:ascii="Cambria Math" w:hAnsi="Cambria Math"/>
                  <w:i/>
                  <w:iCs/>
                  <w:lang w:val="en-US" w:eastAsia="zh-CN"/>
                </w:rPr>
              </m:ctrlPr>
            </m:sub>
          </m:sSub>
          <m:sSub>
            <m:sSubPr>
              <m:ctrlPr>
                <w:rPr>
                  <w:rFonts w:hint="default" w:ascii="Cambria Math" w:hAnsi="Cambria Math"/>
                  <w:i/>
                  <w:iCs/>
                  <w:lang w:val="en-US" w:eastAsia="zh-CN"/>
                </w:rPr>
              </m:ctrlPr>
            </m:sSubPr>
            <m:e>
              <m:r>
                <m:rPr/>
                <w:rPr>
                  <w:rFonts w:hint="default" w:ascii="Cambria Math" w:hAnsi="Cambria Math"/>
                  <w:lang w:val="en-US" w:eastAsia="zh-CN"/>
                </w:rPr>
                <m:t>L</m:t>
              </m:r>
              <m:ctrlPr>
                <w:rPr>
                  <w:rFonts w:hint="default" w:ascii="Cambria Math" w:hAnsi="Cambria Math"/>
                  <w:i/>
                  <w:iCs/>
                  <w:lang w:val="en-US" w:eastAsia="zh-CN"/>
                </w:rPr>
              </m:ctrlPr>
            </m:e>
            <m:sub>
              <m:r>
                <m:rPr/>
                <w:rPr>
                  <w:rFonts w:hint="default" w:ascii="Cambria Math" w:hAnsi="Cambria Math"/>
                  <w:lang w:val="en-US" w:eastAsia="zh-CN"/>
                </w:rPr>
                <m:t>id</m:t>
              </m:r>
              <m:ctrlPr>
                <w:rPr>
                  <w:rFonts w:hint="default" w:ascii="Cambria Math" w:hAnsi="Cambria Math"/>
                  <w:i/>
                  <w:iCs/>
                  <w:lang w:val="en-US" w:eastAsia="zh-CN"/>
                </w:rPr>
              </m:ctrlPr>
            </m:sub>
          </m:sSub>
          <m:r>
            <m:rPr/>
            <w:rPr>
              <w:rFonts w:hint="default" w:ascii="Cambria Math" w:hAnsi="Cambria Math"/>
              <w:lang w:val="en-US" w:eastAsia="zh-CN"/>
            </w:rPr>
            <m:t>(x,</m:t>
          </m:r>
          <m:sSup>
            <m:sSupPr>
              <m:ctrlPr>
                <w:rPr>
                  <w:rFonts w:hint="default" w:ascii="Cambria Math" w:hAnsi="Cambria Math"/>
                  <w:i/>
                  <w:iCs/>
                  <w:woUserID w:val="1"/>
                </w:rPr>
              </m:ctrlPr>
            </m:sSupPr>
            <m:e>
              <m:r>
                <m:rPr/>
                <w:rPr>
                  <w:rFonts w:hint="default" w:ascii="Times New Roman" w:hAnsi="Times New Roman"/>
                  <w:woUserID w:val="1"/>
                </w:rPr>
                <m:t>x</m:t>
              </m:r>
              <m:ctrlPr>
                <w:rPr>
                  <w:rFonts w:ascii="Cambria Math" w:hAnsi="Cambria Math"/>
                  <w:i/>
                  <w:iCs/>
                  <w:woUserID w:val="1"/>
                </w:rPr>
              </m:ctrlPr>
            </m:e>
            <m:sup>
              <m:r>
                <m:rPr/>
                <w:rPr>
                  <w:rFonts w:hint="default" w:ascii="Times New Roman" w:hAnsi="Times New Roman"/>
                  <w:woUserID w:val="1"/>
                </w:rPr>
                <m:t>′</m:t>
              </m:r>
              <m:ctrlPr>
                <w:rPr>
                  <w:rFonts w:ascii="Cambria Math" w:hAnsi="Cambria Math"/>
                  <w:i/>
                  <w:iCs/>
                  <w:woUserID w:val="1"/>
                </w:rPr>
              </m:ctrlPr>
            </m:sup>
          </m:sSup>
          <m:r>
            <m:rPr/>
            <w:rPr>
              <w:rFonts w:hint="default" w:ascii="Cambria Math" w:hAnsi="Cambria Math"/>
              <w:lang w:val="en-US" w:eastAsia="zh-CN"/>
            </w:rPr>
            <m:t xml:space="preserve">) + </m:t>
          </m:r>
          <m:sSub>
            <m:sSubPr>
              <m:ctrlPr>
                <w:rPr>
                  <w:rFonts w:hint="default" w:ascii="Cambria Math" w:hAnsi="Cambria Math"/>
                  <w:i/>
                  <w:iCs/>
                  <w:lang w:val="en-US" w:eastAsia="zh-CN"/>
                </w:rPr>
              </m:ctrlPr>
            </m:sSubPr>
            <m:e>
              <m:r>
                <m:rPr/>
                <w:rPr>
                  <w:rFonts w:ascii="Cambria Math" w:hAnsi="Cambria Math"/>
                  <w:lang w:val="en-US"/>
                </w:rPr>
                <m:t>λ</m:t>
              </m:r>
              <m:ctrlPr>
                <w:rPr>
                  <w:rFonts w:hint="default" w:ascii="Cambria Math" w:hAnsi="Cambria Math"/>
                  <w:i/>
                  <w:iCs/>
                  <w:lang w:val="en-US" w:eastAsia="zh-CN"/>
                </w:rPr>
              </m:ctrlPr>
            </m:e>
            <m:sub>
              <m:r>
                <m:rPr/>
                <w:rPr>
                  <w:rFonts w:hint="default" w:ascii="Cambria Math" w:hAnsi="Cambria Math"/>
                  <w:lang w:val="en-US" w:eastAsia="zh-CN"/>
                </w:rPr>
                <m:t>psy</m:t>
              </m:r>
              <m:ctrlPr>
                <w:rPr>
                  <w:rFonts w:hint="default" w:ascii="Cambria Math" w:hAnsi="Cambria Math"/>
                  <w:i/>
                  <w:iCs/>
                  <w:lang w:val="en-US" w:eastAsia="zh-CN"/>
                </w:rPr>
              </m:ctrlPr>
            </m:sub>
          </m:sSub>
          <m:sSub>
            <m:sSubPr>
              <m:ctrlPr>
                <w:rPr>
                  <w:rFonts w:hint="default" w:ascii="Cambria Math" w:hAnsi="Cambria Math"/>
                  <w:i/>
                  <w:iCs/>
                  <w:lang w:val="en-US" w:eastAsia="zh-CN"/>
                </w:rPr>
              </m:ctrlPr>
            </m:sSubPr>
            <m:e>
              <m:r>
                <m:rPr/>
                <w:rPr>
                  <w:rFonts w:hint="default" w:ascii="Cambria Math" w:hAnsi="Cambria Math"/>
                  <w:lang w:val="en-US" w:eastAsia="zh-CN"/>
                </w:rPr>
                <m:t>L</m:t>
              </m:r>
              <m:ctrlPr>
                <w:rPr>
                  <w:rFonts w:hint="default" w:ascii="Cambria Math" w:hAnsi="Cambria Math"/>
                  <w:i/>
                  <w:iCs/>
                  <w:lang w:val="en-US" w:eastAsia="zh-CN"/>
                </w:rPr>
              </m:ctrlPr>
            </m:e>
            <m:sub>
              <m:r>
                <m:rPr/>
                <w:rPr>
                  <w:rFonts w:hint="default" w:ascii="Cambria Math" w:hAnsi="Cambria Math"/>
                  <w:lang w:val="en-US" w:eastAsia="zh-CN"/>
                </w:rPr>
                <m:t xml:space="preserve">psy </m:t>
              </m:r>
              <m:ctrlPr>
                <w:rPr>
                  <w:rFonts w:hint="default" w:ascii="Cambria Math" w:hAnsi="Cambria Math"/>
                  <w:i/>
                  <w:iCs/>
                  <w:lang w:val="en-US" w:eastAsia="zh-CN"/>
                </w:rPr>
              </m:ctrlPr>
            </m:sub>
          </m:sSub>
          <m:r>
            <m:rPr/>
            <w:rPr>
              <w:rFonts w:hint="default" w:ascii="Cambria Math" w:hAnsi="Cambria Math"/>
              <w:lang w:val="en-US" w:eastAsia="zh-CN"/>
            </w:rPr>
            <m:t>(x,</m:t>
          </m:r>
          <m:r>
            <m:rPr/>
            <w:rPr>
              <w:rFonts w:ascii="Cambria Math" w:hAnsi="Cambria Math"/>
              <w:lang w:val="en-US"/>
            </w:rPr>
            <m:t>δ</m:t>
          </m:r>
          <m:r>
            <m:rPr/>
            <w:rPr>
              <w:rFonts w:hint="default" w:ascii="Cambria Math" w:hAnsi="Cambria Math"/>
              <w:lang w:val="en-US" w:eastAsia="zh-CN"/>
            </w:rPr>
            <m:t xml:space="preserve">)+ </m:t>
          </m:r>
          <m:sSub>
            <m:sSubPr>
              <m:ctrlPr>
                <w:rPr>
                  <w:rFonts w:hint="default" w:ascii="Cambria Math" w:hAnsi="Cambria Math"/>
                  <w:i/>
                  <w:iCs/>
                  <w:lang w:val="en-US" w:eastAsia="zh-CN"/>
                </w:rPr>
              </m:ctrlPr>
            </m:sSubPr>
            <m:e>
              <m:r>
                <m:rPr/>
                <w:rPr>
                  <w:rFonts w:ascii="Cambria Math" w:hAnsi="Cambria Math"/>
                  <w:lang w:val="en-US"/>
                </w:rPr>
                <m:t>λ</m:t>
              </m:r>
              <m:ctrlPr>
                <w:rPr>
                  <w:rFonts w:hint="default" w:ascii="Cambria Math" w:hAnsi="Cambria Math"/>
                  <w:i/>
                  <w:iCs/>
                  <w:lang w:val="en-US" w:eastAsia="zh-CN"/>
                </w:rPr>
              </m:ctrlPr>
            </m:e>
            <m:sub>
              <m:r>
                <m:rPr/>
                <w:rPr>
                  <w:rFonts w:hint="default" w:ascii="Cambria Math" w:hAnsi="Cambria Math"/>
                  <w:lang w:val="en-US" w:eastAsia="zh-CN"/>
                </w:rPr>
                <m:t>2</m:t>
              </m:r>
              <m:ctrlPr>
                <w:rPr>
                  <w:rFonts w:hint="default" w:ascii="Cambria Math" w:hAnsi="Cambria Math"/>
                  <w:i/>
                  <w:iCs/>
                  <w:lang w:val="en-US" w:eastAsia="zh-CN"/>
                </w:rPr>
              </m:ctrlPr>
            </m:sub>
          </m:sSub>
          <m:sSub>
            <m:sSubPr>
              <m:ctrlPr>
                <w:rPr>
                  <w:rFonts w:hint="default" w:ascii="Cambria Math" w:hAnsi="Cambria Math"/>
                  <w:i/>
                  <w:iCs/>
                  <w:lang w:val="en-US" w:eastAsia="zh-CN"/>
                </w:rPr>
              </m:ctrlPr>
            </m:sSubPr>
            <m:e>
              <m:r>
                <m:rPr/>
                <w:rPr>
                  <w:rFonts w:hint="default" w:ascii="Cambria Math" w:hAnsi="Cambria Math"/>
                  <w:lang w:val="en-US" w:eastAsia="zh-CN"/>
                </w:rPr>
                <m:t>L</m:t>
              </m:r>
              <m:ctrlPr>
                <w:rPr>
                  <w:rFonts w:hint="default" w:ascii="Cambria Math" w:hAnsi="Cambria Math"/>
                  <w:i/>
                  <w:iCs/>
                  <w:lang w:val="en-US" w:eastAsia="zh-CN"/>
                </w:rPr>
              </m:ctrlPr>
            </m:e>
            <m:sub>
              <m:r>
                <m:rPr/>
                <w:rPr>
                  <w:rFonts w:hint="default" w:ascii="Cambria Math" w:hAnsi="Cambria Math"/>
                  <w:lang w:val="en-US" w:eastAsia="zh-CN"/>
                </w:rPr>
                <m:t>2</m:t>
              </m:r>
              <m:ctrlPr>
                <w:rPr>
                  <w:rFonts w:hint="default" w:ascii="Cambria Math" w:hAnsi="Cambria Math"/>
                  <w:i/>
                  <w:iCs/>
                  <w:lang w:val="en-US" w:eastAsia="zh-CN"/>
                </w:rPr>
              </m:ctrlPr>
            </m:sub>
          </m:sSub>
          <m:r>
            <m:rPr/>
            <w:rPr>
              <w:rFonts w:hint="default" w:ascii="Cambria Math" w:hAnsi="Cambria Math"/>
              <w:lang w:val="en-US" w:eastAsia="zh-CN"/>
            </w:rPr>
            <m:t>(</m:t>
          </m:r>
          <m:r>
            <m:rPr/>
            <w:rPr>
              <w:rFonts w:ascii="Cambria Math" w:hAnsi="Cambria Math"/>
              <w:lang w:val="en-US"/>
            </w:rPr>
            <m:t>δ</m:t>
          </m:r>
          <m:r>
            <m:rPr/>
            <w:rPr>
              <w:rFonts w:hint="default" w:ascii="Cambria Math" w:hAnsi="Cambria Math"/>
              <w:lang w:val="en-US" w:eastAsia="zh-CN"/>
            </w:rPr>
            <m:t>)</m:t>
          </m:r>
        </m:oMath>
      </m:oMathPara>
    </w:p>
    <w:p w14:paraId="66316D7D">
      <w:pPr>
        <w:pStyle w:val="15"/>
        <w:keepNext w:val="0"/>
        <w:keepLines w:val="0"/>
        <w:widowControl/>
        <w:suppressLineNumbers w:val="0"/>
      </w:pPr>
      <w:r>
        <w:t>其中，</w:t>
      </w:r>
      <m:oMath>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Sub>
      </m:oMath>
      <w:r>
        <w:t xml:space="preserve"> 表示语义表示项，</w:t>
      </w:r>
      <m:oMath>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Sub>
        <m:r>
          <m:rPr/>
          <w:rPr>
            <w:rFonts w:hint="default" w:ascii="Cambria Math" w:hAnsi="Cambria Math"/>
            <w:lang w:val="en-US" w:eastAsia="zh-CN"/>
          </w:rPr>
          <m:t xml:space="preserve"> </m:t>
        </m:r>
      </m:oMath>
      <w:r>
        <w:t xml:space="preserve"> 表示声音身份表示项，</w:t>
      </w:r>
      <m:oMath>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 xml:space="preserve">psy </m:t>
            </m:r>
            <m:ctrlPr>
              <w:rPr>
                <w:rFonts w:hint="default" w:ascii="Cambria Math" w:hAnsi="Cambria Math"/>
                <w:i/>
                <w:lang w:val="en-US" w:eastAsia="zh-CN"/>
              </w:rPr>
            </m:ctrlPr>
          </m:sub>
        </m:sSub>
      </m:oMath>
      <w:r>
        <w:t xml:space="preserve"> 表示</w:t>
      </w:r>
      <w:r>
        <w:rPr>
          <w:rFonts w:hint="eastAsia"/>
          <w:lang w:val="en-US" w:eastAsia="zh-CN"/>
        </w:rPr>
        <w:t>心理声学</w:t>
      </w:r>
      <w:r>
        <w:t>听感约束项，</w:t>
      </w:r>
      <m:oMath>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oMath>
      <w:r>
        <w:t xml:space="preserve"> 表示扰动幅度项；</w:t>
      </w:r>
      <m:oMath>
        <m:sSub>
          <m:sSubPr>
            <m:ctrlPr>
              <w:rPr>
                <w:rFonts w:hint="default" w:ascii="Cambria Math" w:hAnsi="Cambria Math"/>
                <w:i/>
                <w:lang w:val="en-US" w:eastAsia="zh-CN"/>
              </w:rPr>
            </m:ctrlPr>
          </m:sSubPr>
          <m:e>
            <m:r>
              <m:rPr/>
              <w:rPr>
                <w:rFonts w:ascii="Cambria Math" w:hAnsi="Cambria Math"/>
                <w:lang w:val="en-US"/>
              </w:rPr>
              <m:t>λ</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Sub>
      </m:oMath>
      <w:r>
        <w:t>、</w:t>
      </w:r>
      <m:oMath>
        <m:sSub>
          <m:sSubPr>
            <m:ctrlPr>
              <w:rPr>
                <w:rFonts w:hint="default" w:ascii="Cambria Math" w:hAnsi="Cambria Math"/>
                <w:i/>
                <w:lang w:val="en-US" w:eastAsia="zh-CN"/>
              </w:rPr>
            </m:ctrlPr>
          </m:sSubPr>
          <m:e>
            <m:r>
              <m:rPr/>
              <w:rPr>
                <w:rFonts w:ascii="Cambria Math" w:hAnsi="Cambria Math"/>
                <w:lang w:val="en-US"/>
              </w:rPr>
              <m:t>λ</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Sub>
      </m:oMath>
      <w:r>
        <w:t>、</w:t>
      </w:r>
      <m:oMath>
        <m:sSub>
          <m:sSubPr>
            <m:ctrlPr>
              <w:rPr>
                <w:rFonts w:hint="default" w:ascii="Cambria Math" w:hAnsi="Cambria Math"/>
                <w:i/>
                <w:lang w:val="en-US" w:eastAsia="zh-CN"/>
              </w:rPr>
            </m:ctrlPr>
          </m:sSubPr>
          <m:e>
            <m:r>
              <m:rPr/>
              <w:rPr>
                <w:rFonts w:ascii="Cambria Math" w:hAnsi="Cambria Math"/>
                <w:lang w:val="en-US"/>
              </w:rPr>
              <m:t>λ</m:t>
            </m:r>
            <m:ctrlPr>
              <w:rPr>
                <w:rFonts w:hint="default" w:ascii="Cambria Math" w:hAnsi="Cambria Math"/>
                <w:i/>
                <w:lang w:val="en-US" w:eastAsia="zh-CN"/>
              </w:rPr>
            </m:ctrlPr>
          </m:e>
          <m:sub>
            <m:r>
              <m:rPr/>
              <w:rPr>
                <w:rFonts w:hint="default" w:ascii="Cambria Math" w:hAnsi="Cambria Math"/>
                <w:lang w:val="en-US" w:eastAsia="zh-CN"/>
              </w:rPr>
              <m:t>psy</m:t>
            </m:r>
            <m:ctrlPr>
              <w:rPr>
                <w:rFonts w:hint="default" w:ascii="Cambria Math" w:hAnsi="Cambria Math"/>
                <w:i/>
                <w:lang w:val="en-US" w:eastAsia="zh-CN"/>
              </w:rPr>
            </m:ctrlPr>
          </m:sub>
        </m:sSub>
      </m:oMath>
      <w:r>
        <w:t xml:space="preserve"> 和 </w:t>
      </w:r>
      <m:oMath>
        <m:sSub>
          <m:sSubPr>
            <m:ctrlPr>
              <w:rPr>
                <w:rFonts w:hint="default" w:ascii="Cambria Math" w:hAnsi="Cambria Math"/>
                <w:i/>
                <w:lang w:val="en-US" w:eastAsia="zh-CN"/>
              </w:rPr>
            </m:ctrlPr>
          </m:sSubPr>
          <m:e>
            <m:r>
              <m:rPr/>
              <w:rPr>
                <w:rFonts w:ascii="Cambria Math" w:hAnsi="Cambria Math"/>
                <w:lang w:val="en-US"/>
              </w:rPr>
              <m:t>λ</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oMath>
      <w:r>
        <w:t xml:space="preserve"> 分别表示各项权重，用于控制不同目标在优化过程中的相对重要程度。</w:t>
      </w:r>
    </w:p>
    <w:p w14:paraId="5936E2A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lang w:val="en-US" w:eastAsia="zh-CN"/>
          <w:woUserID w:val="1"/>
        </w:rPr>
      </w:pPr>
      <w:r>
        <w:rPr>
          <w:lang w:val="en-US" w:eastAsia="zh-CN"/>
          <w:woUserID w:val="1"/>
        </w:rPr>
        <w:t xml:space="preserve">在优化过程中，系统不重新训练 ASR 模型、语音合成模型、语音分词器或说话人识别模型，而是在冻结语义代理模型组和声音身份代理模型组参数的条件下，仅优化输入侧保护扰动 </w:t>
      </w:r>
      <m:oMath>
        <m:r>
          <m:rPr/>
          <w:rPr>
            <w:rFonts w:ascii="Cambria Math" w:hAnsi="Cambria Math"/>
            <w:woUserID w:val="1"/>
          </w:rPr>
          <m:t>δ</m:t>
        </m:r>
      </m:oMath>
      <w:r>
        <w:rPr>
          <w:lang w:val="en-US" w:eastAsia="zh-CN"/>
          <w:woUserID w:val="1"/>
        </w:rPr>
        <w:t xml:space="preserve">。系统根据综合损失 </w:t>
      </w:r>
      <m:oMath>
        <m:sSub>
          <m:sSubPr>
            <m:ctrlPr>
              <w:rPr>
                <w:rFonts w:ascii="Cambria Math" w:hAnsi="Cambria Math"/>
                <w:i/>
                <w:woUserID w:val="1"/>
              </w:rPr>
            </m:ctrlPr>
          </m:sSubPr>
          <m:e>
            <m:r>
              <m:rPr/>
              <w:rPr>
                <w:rFonts w:hint="default" w:ascii="Cambria Math" w:hAnsi="Cambria Math"/>
                <w:lang w:val="en-US" w:eastAsia="zh-CN"/>
                <w:woUserID w:val="1"/>
              </w:rPr>
              <m:t>L</m:t>
            </m:r>
            <m:ctrlPr>
              <w:rPr>
                <w:rFonts w:ascii="Cambria Math" w:hAnsi="Cambria Math"/>
                <w:i/>
                <w:woUserID w:val="1"/>
              </w:rPr>
            </m:ctrlPr>
          </m:e>
          <m:sub>
            <m:r>
              <m:rPr/>
              <w:rPr>
                <w:rFonts w:hint="default" w:ascii="Cambria Math" w:hAnsi="Cambria Math"/>
                <w:lang w:val="en-US" w:eastAsia="zh-CN"/>
                <w:woUserID w:val="1"/>
              </w:rPr>
              <m:t>total</m:t>
            </m:r>
            <m:ctrlPr>
              <w:rPr>
                <w:rFonts w:ascii="Cambria Math" w:hAnsi="Cambria Math"/>
                <w:i/>
                <w:woUserID w:val="1"/>
              </w:rPr>
            </m:ctrlPr>
          </m:sub>
        </m:sSub>
        <m:r>
          <m:rPr/>
          <w:rPr>
            <w:rFonts w:hint="default" w:ascii="Cambria Math" w:hAnsi="Cambria Math"/>
            <w:lang w:val="en-US" w:eastAsia="zh-CN"/>
            <w:woUserID w:val="1"/>
          </w:rPr>
          <m:t xml:space="preserve"> </m:t>
        </m:r>
      </m:oMath>
      <w:r>
        <w:rPr>
          <w:lang w:val="en-US" w:eastAsia="zh-CN"/>
          <w:woUserID w:val="1"/>
        </w:rPr>
        <w:t xml:space="preserve">对扰动 </w:t>
      </w:r>
      <m:oMath>
        <m:r>
          <m:rPr/>
          <w:rPr>
            <w:rFonts w:ascii="Cambria Math" w:hAnsi="Cambria Math"/>
            <w:woUserID w:val="1"/>
          </w:rPr>
          <m:t>δ</m:t>
        </m:r>
      </m:oMath>
      <w:r>
        <w:rPr>
          <w:lang w:val="en-US" w:eastAsia="zh-CN"/>
          <w:woUserID w:val="1"/>
        </w:rPr>
        <w:t xml:space="preserve"> 求梯度，并采用投影梯度下降（Projected Gradient Descent，PGD）思想更新扰动</w:t>
      </w:r>
      <w:r>
        <w:rPr>
          <w:sz w:val="18"/>
          <w:vertAlign w:val="superscript"/>
          <w:woUserID w:val="1"/>
        </w:rPr>
        <w:t>[51]</w:t>
      </w:r>
      <w:r>
        <w:rPr>
          <w:lang w:val="en-US" w:eastAsia="zh-CN"/>
          <w:woUserID w:val="1"/>
        </w:rPr>
        <w:t>。每轮更新后，系统将扰动投影回允许范围内，并将受保护音频裁剪到合法波形区间，避免扰动在迭代中无限累积。更新后，系统将扰动投影回允许范围内，并将受保护音频裁剪到合法波形区间。单轮更新可概括为：</w:t>
      </w:r>
    </w:p>
    <w:p w14:paraId="3F4C248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i w:val="0"/>
          <w:lang w:val="en-US" w:eastAsia="zh-CN"/>
        </w:rPr>
      </w:pPr>
      <m:oMathPara>
        <m:oMath>
          <m:sSup>
            <m:sSupPr>
              <m:ctrlPr>
                <w:rPr>
                  <w:rFonts w:ascii="Cambria Math" w:hAnsi="Cambria Math"/>
                  <w:i/>
                </w:rPr>
              </m:ctrlPr>
            </m:sSupPr>
            <m:e>
              <m:r>
                <m:rPr/>
                <w:rPr>
                  <w:rFonts w:ascii="Cambria Math" w:hAnsi="Cambria Math"/>
                </w:rPr>
                <m:t>δ</m:t>
              </m:r>
              <m:ctrlPr>
                <w:rPr>
                  <w:rFonts w:ascii="Cambria Math" w:hAnsi="Cambria Math"/>
                  <w:i/>
                </w:rPr>
              </m:ctrlPr>
            </m:e>
            <m:sup>
              <m:r>
                <m:rPr/>
                <w:rPr>
                  <w:rFonts w:hint="default" w:ascii="Cambria Math" w:hAnsi="Cambria Math"/>
                  <w:lang w:val="en-US" w:eastAsia="zh-CN"/>
                </w:rPr>
                <m:t>(k+1)</m:t>
              </m:r>
              <m:ctrlPr>
                <w:rPr>
                  <w:rFonts w:ascii="Cambria Math" w:hAnsi="Cambria Math"/>
                  <w:i/>
                </w:rPr>
              </m:ctrlPr>
            </m:sup>
          </m:sSup>
          <m:r>
            <m:rPr/>
            <w:rPr>
              <w:rFonts w:hint="default" w:ascii="Cambria Math" w:hAnsi="Cambria Math"/>
              <w:lang w:val="en-US" w:eastAsia="zh-CN"/>
            </w:rPr>
            <m:t xml:space="preserve"> = </m:t>
          </m:r>
          <m:sSub>
            <m:sSubPr>
              <m:ctrlPr>
                <w:rPr>
                  <w:rFonts w:hint="default" w:ascii="Cambria Math" w:hAnsi="Cambria Math"/>
                  <w:i/>
                  <w:lang w:val="en-US" w:eastAsia="zh-CN"/>
                </w:rPr>
              </m:ctrlPr>
            </m:sSubPr>
            <m:e>
              <m:r>
                <m:rPr>
                  <m:sty m:val="p"/>
                </m:rPr>
                <w:rPr>
                  <w:rFonts w:hint="default" w:ascii="Cambria Math" w:hAnsi="Cambria Math"/>
                  <w:lang w:val="en-US" w:eastAsia="zh-CN"/>
                </w:rPr>
                <m:t>Proj</m:t>
              </m:r>
              <m:ctrlPr>
                <w:rPr>
                  <w:rFonts w:hint="default" w:ascii="Cambria Math" w:hAnsi="Cambria Math"/>
                  <w:i/>
                  <w:lang w:val="en-US" w:eastAsia="zh-CN"/>
                </w:rPr>
              </m:ctrlPr>
            </m:e>
            <m:sub>
              <m:r>
                <m:rPr/>
                <w:rPr>
                  <w:rFonts w:ascii="Cambria Math" w:hAnsi="Cambria Math"/>
                  <w:lang w:val="en-US"/>
                </w:rPr>
                <m:t>δ</m:t>
              </m:r>
              <m:ctrlPr>
                <w:rPr>
                  <w:rFonts w:hint="default" w:ascii="Cambria Math" w:hAnsi="Cambria Math"/>
                  <w:i/>
                  <w:lang w:val="en-US" w:eastAsia="zh-CN"/>
                </w:rPr>
              </m:ctrlPr>
            </m:sub>
          </m:sSub>
          <m:r>
            <m:rPr/>
            <w:rPr>
              <w:rFonts w:hint="default" w:ascii="Cambria Math" w:hAnsi="Cambria Math"/>
              <w:lang w:val="en-US" w:eastAsia="zh-CN"/>
            </w:rPr>
            <m:t xml:space="preserve">  </m:t>
          </m:r>
          <m:r>
            <m:rPr/>
            <w:rPr>
              <w:rFonts w:hint="default" w:ascii="Cambria Math" w:hAnsi="Cambria Math" w:cs="Cambria Math"/>
              <w:lang w:val="en-US" w:eastAsia="zh-CN"/>
            </w:rPr>
            <m:t>≤</m:t>
          </m:r>
          <m:r>
            <m:rPr/>
            <w:rPr>
              <w:rFonts w:hint="default" w:ascii="Cambria Math" w:hAnsi="Cambria Math"/>
              <w:lang w:val="en-US" w:eastAsia="zh-CN"/>
            </w:rPr>
            <m:t xml:space="preserve"> </m:t>
          </m:r>
          <m:r>
            <m:rPr/>
            <w:rPr>
              <w:rFonts w:hint="default" w:ascii="Cambria Math" w:hAnsi="Cambria Math" w:cs="Cambria Math"/>
              <w:lang w:val="en-US" w:eastAsia="zh-CN"/>
            </w:rPr>
            <m:t>ϵ</m:t>
          </m:r>
          <m:r>
            <m:rPr/>
            <w:rPr>
              <w:rFonts w:hint="default" w:ascii="Cambria Math" w:hAnsi="Cambria Math"/>
              <w:lang w:val="en-US" w:eastAsia="zh-CN"/>
            </w:rPr>
            <m:t>(</m:t>
          </m:r>
          <m:sSup>
            <m:sSupPr>
              <m:ctrlPr>
                <w:rPr>
                  <w:rFonts w:ascii="Cambria Math" w:hAnsi="Cambria Math"/>
                  <w:i/>
                </w:rPr>
              </m:ctrlPr>
            </m:sSupPr>
            <m:e>
              <m:r>
                <m:rPr/>
                <w:rPr>
                  <w:rFonts w:ascii="Cambria Math" w:hAnsi="Cambria Math"/>
                </w:rPr>
                <m:t>δ</m:t>
              </m:r>
              <m:ctrlPr>
                <w:rPr>
                  <w:rFonts w:ascii="Cambria Math" w:hAnsi="Cambria Math"/>
                  <w:i/>
                </w:rPr>
              </m:ctrlPr>
            </m:e>
            <m:sup>
              <m:r>
                <m:rPr/>
                <w:rPr>
                  <w:rFonts w:hint="default" w:ascii="Cambria Math" w:hAnsi="Cambria Math"/>
                  <w:lang w:val="en-US" w:eastAsia="zh-CN"/>
                </w:rPr>
                <m:t>(k)</m:t>
              </m:r>
              <m:ctrlPr>
                <w:rPr>
                  <w:rFonts w:ascii="Cambria Math" w:hAnsi="Cambria Math"/>
                  <w:i/>
                </w:rPr>
              </m:ctrlPr>
            </m:sup>
          </m:sSup>
          <m:r>
            <m:rPr/>
            <w:rPr>
              <w:rFonts w:hint="default" w:ascii="Cambria Math" w:hAnsi="Cambria Math"/>
              <w:lang w:val="en-US" w:eastAsia="zh-CN"/>
            </w:rPr>
            <m:t xml:space="preserve"> − </m:t>
          </m:r>
          <m:r>
            <m:rPr/>
            <w:rPr>
              <w:rFonts w:ascii="Cambria Math" w:hAnsi="Cambria Math"/>
              <w:lang w:val="en-US"/>
            </w:rPr>
            <m:t>α</m:t>
          </m:r>
          <m:r>
            <m:rPr/>
            <w:rPr>
              <w:rFonts w:hint="default" w:ascii="Cambria Math" w:hAnsi="Cambria Math"/>
              <w:lang w:val="en-US" w:eastAsia="zh-CN"/>
            </w:rPr>
            <m:t xml:space="preserve"> </m:t>
          </m:r>
          <m:r>
            <m:rPr/>
            <w:rPr>
              <w:rFonts w:ascii="Cambria Math" w:hAnsi="Cambria Math"/>
              <w:lang w:val="en-US"/>
            </w:rPr>
            <m:t>∙</m:t>
          </m:r>
          <m:r>
            <m:rPr/>
            <w:rPr>
              <w:rFonts w:hint="default" w:ascii="Cambria Math" w:hAnsi="Cambria Math"/>
              <w:lang w:val="en-US" w:eastAsia="zh-CN"/>
            </w:rPr>
            <m:t xml:space="preserve"> </m:t>
          </m:r>
          <m:r>
            <m:rPr>
              <m:sty m:val="p"/>
            </m:rPr>
            <w:rPr>
              <w:rFonts w:hint="default" w:ascii="Cambria Math" w:hAnsi="Cambria Math"/>
              <w:lang w:val="en-US" w:eastAsia="zh-CN"/>
            </w:rPr>
            <m:t>sign</m:t>
          </m:r>
          <m:r>
            <m:rPr/>
            <w:rPr>
              <w:rFonts w:hint="default" w:ascii="Cambria Math" w:hAnsi="Cambria Math"/>
              <w:lang w:val="en-US" w:eastAsia="zh-CN"/>
            </w:rPr>
            <m:t>(</m:t>
          </m:r>
          <m:sSub>
            <m:sSubPr>
              <m:ctrlPr>
                <w:rPr>
                  <w:rFonts w:hint="default" w:ascii="Cambria Math" w:hAnsi="Cambria Math"/>
                  <w:i/>
                  <w:lang w:val="en-US" w:eastAsia="zh-CN"/>
                </w:rPr>
              </m:ctrlPr>
            </m:sSubPr>
            <m:e>
              <m:r>
                <m:rPr>
                  <m:sty m:val="p"/>
                </m:rPr>
                <w:rPr>
                  <w:rFonts w:hint="default" w:ascii="Cambria Math" w:hAnsi="Cambria Math"/>
                  <w:lang w:val="en-US"/>
                </w:rPr>
                <m:t>∇</m:t>
              </m:r>
              <m:ctrlPr>
                <w:rPr>
                  <w:rFonts w:hint="default" w:ascii="Cambria Math" w:hAnsi="Cambria Math"/>
                  <w:i/>
                  <w:lang w:val="en-US" w:eastAsia="zh-CN"/>
                </w:rPr>
              </m:ctrlPr>
            </m:e>
            <m:sub>
              <m:r>
                <m:rPr/>
                <w:rPr>
                  <w:rFonts w:ascii="Cambria Math" w:hAnsi="Cambria Math"/>
                  <w:lang w:val="en-US"/>
                </w:rPr>
                <m:t>δ</m:t>
              </m:r>
              <m:ctrlPr>
                <w:rPr>
                  <w:rFonts w:hint="default" w:ascii="Cambria Math" w:hAnsi="Cambria Math"/>
                  <w:i/>
                  <w:lang w:val="en-US" w:eastAsia="zh-CN"/>
                </w:rPr>
              </m:ctrlPr>
            </m:sub>
          </m:sSub>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total</m:t>
              </m:r>
              <m:ctrlPr>
                <w:rPr>
                  <w:rFonts w:ascii="Cambria Math" w:hAnsi="Cambria Math"/>
                  <w:i/>
                  <w:lang w:val="en-US"/>
                </w:rPr>
              </m:ctrlPr>
            </m:sub>
          </m:sSub>
          <m:r>
            <m:rPr/>
            <w:rPr>
              <w:rFonts w:hint="default" w:ascii="Cambria Math" w:hAnsi="Cambria Math"/>
              <w:lang w:val="en-US" w:eastAsia="zh-CN"/>
            </w:rPr>
            <m:t>))</m:t>
          </m:r>
        </m:oMath>
      </m:oMathPara>
    </w:p>
    <w:p w14:paraId="31812BB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eastAsia="宋体"/>
          <w:i w:val="0"/>
          <w:lang w:val="en-US" w:eastAsia="zh-CN"/>
        </w:rPr>
      </w:pPr>
      <m:oMathPara>
        <m:oMath>
          <m:sSup>
            <m:sSupPr>
              <m:ctrlPr>
                <w:rPr>
                  <w:rFonts w:ascii="Cambria Math" w:hAnsi="Cambria Math"/>
                  <w:i/>
                  <w:lang w:val="en-US"/>
                </w:rPr>
              </m:ctrlPr>
            </m:sSupPr>
            <m:e>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ctrlPr>
                <w:rPr>
                  <w:rFonts w:ascii="Cambria Math" w:hAnsi="Cambria Math"/>
                  <w:i/>
                  <w:lang w:val="en-US"/>
                </w:rPr>
              </m:ctrlPr>
            </m:e>
            <m:sup>
              <m:r>
                <m:rPr/>
                <w:rPr>
                  <w:rFonts w:hint="default" w:ascii="Cambria Math" w:hAnsi="Cambria Math"/>
                  <w:lang w:val="en-US" w:eastAsia="zh-CN"/>
                </w:rPr>
                <m:t xml:space="preserve"> (k + 1)</m:t>
              </m:r>
              <m:ctrlPr>
                <w:rPr>
                  <w:rFonts w:ascii="Cambria Math" w:hAnsi="Cambria Math"/>
                  <w:i/>
                  <w:lang w:val="en-US"/>
                </w:rPr>
              </m:ctrlPr>
            </m:sup>
          </m:sSup>
          <m:r>
            <m:rPr/>
            <w:rPr>
              <w:rFonts w:hint="default" w:ascii="Cambria Math" w:hAnsi="Cambria Math"/>
              <w:lang w:val="en-US" w:eastAsia="zh-CN"/>
            </w:rPr>
            <m:t xml:space="preserve"> = </m:t>
          </m:r>
          <m:sSub>
            <m:sSubPr>
              <m:ctrlPr>
                <w:rPr>
                  <w:rFonts w:hint="default" w:ascii="Cambria Math" w:hAnsi="Cambria Math"/>
                  <w:i/>
                  <w:lang w:val="en-US" w:eastAsia="zh-CN"/>
                </w:rPr>
              </m:ctrlPr>
            </m:sSubPr>
            <m:e>
              <m:r>
                <m:rPr>
                  <m:sty m:val="p"/>
                </m:rPr>
                <w:rPr>
                  <w:rFonts w:hint="default" w:ascii="Cambria Math" w:hAnsi="Cambria Math"/>
                  <w:lang w:val="en-US" w:eastAsia="zh-CN"/>
                </w:rPr>
                <m:t>Clip</m:t>
              </m:r>
              <m:ctrlPr>
                <w:rPr>
                  <w:rFonts w:hint="default" w:ascii="Cambria Math" w:hAnsi="Cambria Math"/>
                  <w:i/>
                  <w:lang w:val="en-US" w:eastAsia="zh-CN"/>
                </w:rPr>
              </m:ctrlPr>
            </m:e>
            <m:sub>
              <m:r>
                <m:rPr/>
                <w:rPr>
                  <w:rFonts w:hint="default" w:ascii="Cambria Math" w:hAnsi="Cambria Math"/>
                  <w:lang w:val="en-US" w:eastAsia="zh-CN"/>
                </w:rPr>
                <m:t>[−1.1]</m:t>
              </m:r>
              <m:ctrlPr>
                <w:rPr>
                  <w:rFonts w:hint="default" w:ascii="Cambria Math" w:hAnsi="Cambria Math"/>
                  <w:i/>
                  <w:lang w:val="en-US" w:eastAsia="zh-CN"/>
                </w:rPr>
              </m:ctrlPr>
            </m:sub>
          </m:sSub>
          <m:r>
            <m:rPr/>
            <w:rPr>
              <w:rFonts w:hint="default" w:ascii="Cambria Math" w:hAnsi="Cambria Math"/>
              <w:lang w:val="en-US" w:eastAsia="zh-CN"/>
            </w:rPr>
            <m:t xml:space="preserve">(x + </m:t>
          </m:r>
          <m:sSup>
            <m:sSupPr>
              <m:ctrlPr>
                <w:rPr>
                  <w:rFonts w:ascii="Cambria Math" w:hAnsi="Cambria Math"/>
                  <w:i/>
                </w:rPr>
              </m:ctrlPr>
            </m:sSupPr>
            <m:e>
              <m:r>
                <m:rPr/>
                <w:rPr>
                  <w:rFonts w:ascii="Cambria Math" w:hAnsi="Cambria Math"/>
                </w:rPr>
                <m:t>δ</m:t>
              </m:r>
              <m:ctrlPr>
                <w:rPr>
                  <w:rFonts w:ascii="Cambria Math" w:hAnsi="Cambria Math"/>
                  <w:i/>
                </w:rPr>
              </m:ctrlPr>
            </m:e>
            <m:sup>
              <m:r>
                <m:rPr/>
                <w:rPr>
                  <w:rFonts w:hint="default" w:ascii="Cambria Math" w:hAnsi="Cambria Math"/>
                  <w:lang w:val="en-US" w:eastAsia="zh-CN"/>
                </w:rPr>
                <m:t>(k+1)</m:t>
              </m:r>
              <m:ctrlPr>
                <w:rPr>
                  <w:rFonts w:ascii="Cambria Math" w:hAnsi="Cambria Math"/>
                  <w:i/>
                </w:rPr>
              </m:ctrlPr>
            </m:sup>
          </m:sSup>
          <m:r>
            <m:rPr/>
            <w:rPr>
              <w:rFonts w:hint="default" w:ascii="Cambria Math" w:hAnsi="Cambria Math"/>
              <w:lang w:val="en-US" w:eastAsia="zh-CN"/>
            </w:rPr>
            <m:t>)</m:t>
          </m:r>
        </m:oMath>
      </m:oMathPara>
    </w:p>
    <w:p w14:paraId="7507E4C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rPr>
      </w:pPr>
      <w:r>
        <w:t>其中，</w:t>
      </w:r>
      <m:oMath>
        <m:r>
          <m:rPr/>
          <w:rPr>
            <w:rFonts w:hint="default" w:ascii="Cambria Math" w:hAnsi="Cambria Math"/>
            <w:lang w:val="en-US" w:eastAsia="zh-CN"/>
          </w:rPr>
          <m:t>k</m:t>
        </m:r>
      </m:oMath>
      <w:r>
        <w:t xml:space="preserve"> 表示迭代轮数，</w:t>
      </w:r>
      <m:oMath>
        <m:r>
          <m:rPr/>
          <w:rPr>
            <w:rFonts w:ascii="Cambria Math" w:hAnsi="Cambria Math"/>
            <w:lang w:val="en-US"/>
          </w:rPr>
          <m:t>α</m:t>
        </m:r>
      </m:oMath>
      <w:r>
        <w:t xml:space="preserve"> 表示单步更新幅度，</w:t>
      </w:r>
      <m:oMath>
        <m:r>
          <m:rPr/>
          <w:rPr>
            <w:rFonts w:hint="default" w:ascii="Cambria Math" w:hAnsi="Cambria Math" w:cs="Cambria Math"/>
            <w:lang w:val="en-US" w:eastAsia="zh-CN"/>
          </w:rPr>
          <m:t>ϵ</m:t>
        </m:r>
      </m:oMath>
      <w:r>
        <w:t xml:space="preserve"> 表示扰动幅度上限，</w:t>
      </w:r>
      <m:oMath>
        <m:r>
          <m:rPr>
            <m:sty m:val="p"/>
          </m:rPr>
          <w:rPr>
            <w:rFonts w:hint="default" w:ascii="Times New Roman" w:hAnsi="Times New Roman"/>
            <w:lang w:val="en-US" w:eastAsia="zh-CN"/>
          </w:rPr>
          <m:t>Proj</m:t>
        </m:r>
      </m:oMath>
      <w:r>
        <w:t xml:space="preserve"> 表示扰动投影操作，</w:t>
      </w:r>
      <m:oMath>
        <m:r>
          <m:rPr>
            <m:sty m:val="p"/>
          </m:rPr>
          <w:rPr>
            <w:rFonts w:hint="default" w:ascii="Times New Roman" w:hAnsi="Times New Roman"/>
            <w:lang w:val="en-US" w:eastAsia="zh-CN"/>
          </w:rPr>
          <m:t>Clip</m:t>
        </m:r>
      </m:oMath>
      <w:r>
        <w:t xml:space="preserve"> 表示波形裁剪操作。通过多轮迭代，系统逐步得到满足幅度约束和听感约束的受保护音频。</w:t>
      </w:r>
    </w:p>
    <w:p w14:paraId="318BB534">
      <w:pPr>
        <w:pStyle w:val="15"/>
        <w:keepNext w:val="0"/>
        <w:keepLines w:val="0"/>
        <w:widowControl/>
        <w:suppressLineNumbers w:val="0"/>
        <w:jc w:val="center"/>
        <w:rPr>
          <w:rFonts w:hint="default" w:eastAsia="宋体"/>
          <w:lang w:eastAsia="zh"/>
        </w:rPr>
      </w:pPr>
      <w:r>
        <w:rPr>
          <w:rFonts w:hint="default" w:eastAsia="宋体"/>
          <w:lang w:eastAsia="zh"/>
        </w:rPr>
        <w:drawing>
          <wp:inline distT="0" distB="0" distL="114300" distR="114300">
            <wp:extent cx="5593715" cy="1586230"/>
            <wp:effectExtent l="0" t="0" r="6985" b="139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
                    <a:stretch>
                      <a:fillRect/>
                    </a:stretch>
                  </pic:blipFill>
                  <pic:spPr>
                    <a:xfrm>
                      <a:off x="0" y="0"/>
                      <a:ext cx="5593715" cy="1586230"/>
                    </a:xfrm>
                    <a:prstGeom prst="rect">
                      <a:avLst/>
                    </a:prstGeom>
                  </pic:spPr>
                </pic:pic>
              </a:graphicData>
            </a:graphic>
          </wp:inline>
        </w:drawing>
      </w:r>
    </w:p>
    <w:p w14:paraId="74976837">
      <w:pPr>
        <w:pStyle w:val="15"/>
        <w:keepNext w:val="0"/>
        <w:keepLines w:val="0"/>
        <w:widowControl/>
        <w:suppressLineNumbers w:val="0"/>
        <w:jc w:val="center"/>
      </w:pPr>
      <w:r>
        <w:t>图 3-</w:t>
      </w:r>
      <w:r>
        <w:rPr>
          <w:rFonts w:hint="eastAsia"/>
          <w:lang w:eastAsia="zh"/>
          <w:woUserID w:val="2"/>
        </w:rPr>
        <w:t>4</w:t>
      </w:r>
      <w:r>
        <w:t xml:space="preserve"> 主动保护生成流程图</w:t>
      </w:r>
    </w:p>
    <w:p w14:paraId="11F793E8">
      <w:pPr>
        <w:keepNext w:val="0"/>
        <w:keepLines w:val="0"/>
        <w:widowControl/>
        <w:suppressLineNumbers w:val="0"/>
        <w:spacing w:before="170" w:beforeAutospacing="0" w:after="180" w:afterAutospacing="0" w:line="360" w:lineRule="auto"/>
        <w:ind w:left="0" w:firstLine="480" w:firstLineChars="200"/>
        <w:jc w:val="left"/>
        <w:rPr>
          <w:rFonts w:hint="eastAsia"/>
          <w:lang w:val="en-US" w:eastAsia="zh"/>
          <w:woUserID w:val="4"/>
        </w:rPr>
      </w:pPr>
      <w:r>
        <w:rPr>
          <w:rFonts w:hint="eastAsia" w:ascii="宋体" w:hAnsi="宋体" w:eastAsia="宋体" w:cs="宋体"/>
          <w:kern w:val="0"/>
          <w:sz w:val="24"/>
          <w:szCs w:val="24"/>
          <w:lang w:val="en-US" w:eastAsia="zh-CN" w:bidi="ar"/>
          <w:woUserID w:val="4"/>
        </w:rPr>
        <w:t>具体的算法执行步骤如</w:t>
      </w:r>
      <w:r>
        <w:rPr>
          <w:rFonts w:hint="eastAsia" w:ascii="宋体" w:hAnsi="宋体" w:cs="宋体"/>
          <w:kern w:val="0"/>
          <w:sz w:val="24"/>
          <w:szCs w:val="24"/>
          <w:lang w:val="en-US" w:eastAsia="zh" w:bidi="ar"/>
          <w:woUserID w:val="4"/>
        </w:rPr>
        <w:t>下</w:t>
      </w:r>
      <w:r>
        <w:rPr>
          <w:rFonts w:hint="eastAsia" w:ascii="宋体" w:hAnsi="宋体" w:eastAsia="宋体" w:cs="宋体"/>
          <w:kern w:val="0"/>
          <w:sz w:val="24"/>
          <w:szCs w:val="24"/>
          <w:lang w:val="en-US" w:eastAsia="zh-CN" w:bidi="ar"/>
          <w:woUserID w:val="4"/>
        </w:rPr>
        <w:t>所示：</w:t>
      </w:r>
    </w:p>
    <w:p w14:paraId="63C5CB3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lang w:val="en-US" w:eastAsia="zh"/>
          <w:woUserID w:val="4"/>
        </w:rPr>
      </w:pPr>
      <w:r>
        <w:rPr>
          <w:rFonts w:hint="eastAsia"/>
          <w:lang w:val="en-US" w:eastAsia="zh"/>
          <w:woUserID w:val="4"/>
        </w:rPr>
        <w:drawing>
          <wp:inline distT="0" distB="0" distL="114300" distR="114300">
            <wp:extent cx="4099560" cy="4867910"/>
            <wp:effectExtent l="0" t="0" r="1524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7"/>
                    <a:stretch>
                      <a:fillRect/>
                    </a:stretch>
                  </pic:blipFill>
                  <pic:spPr>
                    <a:xfrm>
                      <a:off x="0" y="0"/>
                      <a:ext cx="4099560" cy="4867910"/>
                    </a:xfrm>
                    <a:prstGeom prst="rect">
                      <a:avLst/>
                    </a:prstGeom>
                  </pic:spPr>
                </pic:pic>
              </a:graphicData>
            </a:graphic>
          </wp:inline>
        </w:drawing>
      </w:r>
    </w:p>
    <w:p w14:paraId="29DA0269">
      <w:pPr>
        <w:pStyle w:val="15"/>
        <w:keepNext w:val="0"/>
        <w:keepLines w:val="0"/>
        <w:widowControl/>
        <w:suppressLineNumbers w:val="0"/>
        <w:jc w:val="center"/>
        <w:rPr>
          <w:rFonts w:hint="eastAsia" w:eastAsia="宋体"/>
          <w:lang w:val="en-US" w:eastAsia="zh"/>
          <w:woUserID w:val="4"/>
        </w:rPr>
      </w:pPr>
      <w:r>
        <w:rPr>
          <w:rFonts w:hint="eastAsia" w:eastAsia="宋体"/>
          <w:lang w:val="en-US" w:eastAsia="zh"/>
        </w:rPr>
        <w:t>图</w:t>
      </w:r>
      <w:r>
        <w:rPr>
          <w:rFonts w:hint="eastAsia"/>
          <w:lang w:val="en-US" w:eastAsia="zh"/>
          <w:woUserID w:val="4"/>
        </w:rPr>
        <w:t xml:space="preserve"> </w:t>
      </w:r>
      <w:r>
        <w:rPr>
          <w:rFonts w:hint="eastAsia" w:eastAsia="宋体"/>
          <w:lang w:val="en-US" w:eastAsia="zh"/>
        </w:rPr>
        <w:t>3-5</w:t>
      </w:r>
      <w:r>
        <w:rPr>
          <w:rFonts w:hint="eastAsia" w:eastAsia="宋体"/>
          <w:lang w:val="en-US" w:eastAsia="zh"/>
          <w:woUserID w:val="4"/>
        </w:rPr>
        <w:t xml:space="preserve"> </w:t>
      </w:r>
      <w:r>
        <w:rPr>
          <w:woUserID w:val="4"/>
        </w:rPr>
        <w:t>主动保护生成</w:t>
      </w:r>
      <w:r>
        <w:rPr>
          <w:rFonts w:hint="eastAsia" w:eastAsia="宋体"/>
          <w:lang w:val="en-US" w:eastAsia="zh"/>
          <w:woUserID w:val="4"/>
        </w:rPr>
        <w:t>执行步骤</w:t>
      </w:r>
    </w:p>
    <w:p w14:paraId="4A04719D">
      <w:pPr>
        <w:pStyle w:val="5"/>
        <w:keepNext w:val="0"/>
        <w:keepLines w:val="0"/>
        <w:widowControl/>
        <w:suppressLineNumbers w:val="0"/>
      </w:pPr>
      <w:bookmarkStart w:id="36" w:name="_Toc435915913"/>
      <w:r>
        <w:t>3.3.2 面向语义表示链路的保护</w:t>
      </w:r>
      <w:bookmarkEnd w:id="36"/>
    </w:p>
    <w:p w14:paraId="24FF808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rPr>
      </w:pPr>
      <w:r>
        <w:rPr>
          <w:rFonts w:hint="default"/>
        </w:rPr>
        <w:t>语义表示链路保护面向机器对“说了什么”的理解过程。语音克隆系统在训练、微调、自动标注或大模型语音合成场景中，可能需要从参考音频中提取语音内容、发音单元、文本转写、语义 token 或文本—发音对齐关系。如果攻击者只有公开语音而没有人工标注文本，ASR 系统可能被用于生成转写文本；如果攻击者使用基于语音分词器或大语言模型的语音系统，参考音频还可能先被编码为连续语义表示或离散语音 token。因此，本作品不把语义保护简单等同于攻击某一个 ASR 最终文本输出，而是优先影响语义编码器、ASR encoder 和语音分词器前端的中间表示。</w:t>
      </w:r>
    </w:p>
    <w:p w14:paraId="5967246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在系统实现中，V-Guard 不把优化目标限定为某一个 ASR 系统的最终文本输出。最终文本通常已经经过声学编码器、解码器、语言模型、分词规则和文本后处理等多个环节，直接对最终转写结果构造损失不仅反向优化不稳定，也容易过度依赖某一个具体 ASR 系统的解码策略。相比之下，ASR encoder、语义 encoder 或语音分词器 encoder 的中间表示更靠近语音模型前端，能够更直接地反映机器对语音内容、发音结构和语义单元的编码过程。因此，本作品将语义保护目标定义为 </w:t>
      </w:r>
      <m:oMath>
        <m:sSub>
          <m:sSubPr>
            <m:ctrlPr>
              <w:rPr>
                <w:rFonts w:hint="default" w:ascii="Cambria Math" w:hAnsi="Cambria Math"/>
                <w:i/>
                <w:iCs/>
                <w:lang w:val="en-US" w:eastAsia="zh-CN"/>
              </w:rPr>
            </m:ctrlPr>
          </m:sSubPr>
          <m:e>
            <m:r>
              <m:rPr/>
              <w:rPr>
                <w:rFonts w:hint="default" w:ascii="Cambria Math" w:hAnsi="Cambria Math"/>
                <w:lang w:val="en-US" w:eastAsia="zh-CN"/>
              </w:rPr>
              <m:t>L</m:t>
            </m:r>
            <m:ctrlPr>
              <w:rPr>
                <w:rFonts w:hint="default" w:ascii="Cambria Math" w:hAnsi="Cambria Math"/>
                <w:i/>
                <w:iCs/>
                <w:lang w:val="en-US" w:eastAsia="zh-CN"/>
              </w:rPr>
            </m:ctrlPr>
          </m:e>
          <m:sub>
            <m:r>
              <m:rPr/>
              <w:rPr>
                <w:rFonts w:hint="default" w:ascii="Cambria Math" w:hAnsi="Cambria Math"/>
                <w:lang w:val="en-US" w:eastAsia="zh-CN"/>
              </w:rPr>
              <m:t>sem</m:t>
            </m:r>
            <m:ctrlPr>
              <w:rPr>
                <w:rFonts w:hint="default" w:ascii="Cambria Math" w:hAnsi="Cambria Math"/>
                <w:i/>
                <w:iCs/>
                <w:lang w:val="en-US" w:eastAsia="zh-CN"/>
              </w:rPr>
            </m:ctrlPr>
          </m:sub>
        </m:sSub>
      </m:oMath>
      <w:r>
        <w:t>，优先在多个语义代理编码器的表示空间中推动受保护音频偏离原始音频。ASR 转写差异、WER 和 CER 主要作为前端可展示的语义保护效果指标，而不是当前优化过程的唯一目标。</w:t>
      </w:r>
    </w:p>
    <w:p w14:paraId="496FCD0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rPr>
      </w:pPr>
      <w:r>
        <w:t>从模型类型看，语义表示链路可以分为连续表示路径和离散 token 路径。连续表示路径主要对应 ASR 编码器、自监督语音表示模型和语义编码器等模块，它们将输入波形转换为连续隐藏向量或逐帧表示。离散 token 路径则主要对应语音分词器，其通常先通过 encoder 得到连续语音表示，再通过量化器将连续表示映射为离散语音 token。现代语音系统既可能通过 ASR 模型获得文本结果，也可能通过语音分词器将连续语音表示转换为离散语音 token，再交由后续语音大模型建模</w:t>
      </w:r>
      <w:r>
        <w:rPr>
          <w:sz w:val="18"/>
          <w:vertAlign w:val="superscript"/>
        </w:rPr>
        <w:t>[31,37,40]</w:t>
      </w:r>
      <w:r>
        <w:t>。WavLM 等全栈语音预训练模型也说明，语音表示中往往同时包含说话内容、说话人身份和副语言信息，因此从中间表示层面进行保护，比只观察最终文本输出更适合覆盖多类语音处理流程</w:t>
      </w:r>
      <w:r>
        <w:rPr>
          <w:sz w:val="18"/>
          <w:vertAlign w:val="superscript"/>
        </w:rPr>
        <w:t>[39]</w:t>
      </w:r>
      <w:r>
        <w:t>。</w:t>
      </w:r>
    </w:p>
    <w:p w14:paraId="69AE4F2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rPr>
          <w:rFonts w:hint="default"/>
        </w:rPr>
        <w:t>为了降低对单一代理模型的依赖，系统将语义代理模型组织为一个代理模型组，而不是只使用单个</w:t>
      </w:r>
      <w:r>
        <w:rPr>
          <w:rFonts w:hint="eastAsia"/>
          <w:lang w:val="en-US" w:eastAsia="zh-CN"/>
        </w:rPr>
        <w:t xml:space="preserve"> </w:t>
      </w:r>
      <m:oMath>
        <m:sSub>
          <m:sSubPr>
            <m:ctrlPr>
              <w:rPr>
                <w:rFonts w:ascii="Cambria Math" w:hAnsi="Cambria Math"/>
                <w:i/>
              </w:rPr>
            </m:ctrlPr>
          </m:sSubPr>
          <m:e>
            <m:r>
              <m:rPr/>
              <w:rPr>
                <w:rFonts w:hint="default" w:ascii="Cambria Math" w:hAnsi="Cambria Math"/>
                <w:lang w:val="en-US" w:eastAsia="zh-CN"/>
              </w:rPr>
              <m:t>E</m:t>
            </m:r>
            <m:ctrlPr>
              <w:rPr>
                <w:rFonts w:ascii="Cambria Math" w:hAnsi="Cambria Math"/>
                <w:i/>
              </w:rPr>
            </m:ctrlPr>
          </m:e>
          <m:sub>
            <m:r>
              <m:rPr/>
              <w:rPr>
                <w:rFonts w:hint="default" w:ascii="Cambria Math" w:hAnsi="Cambria Math"/>
                <w:lang w:val="en-US" w:eastAsia="zh-CN"/>
              </w:rPr>
              <m:t>sem</m:t>
            </m:r>
            <m:ctrlPr>
              <w:rPr>
                <w:rFonts w:ascii="Cambria Math" w:hAnsi="Cambria Math"/>
                <w:i/>
              </w:rPr>
            </m:ctrlPr>
          </m:sub>
        </m:sSub>
      </m:oMath>
      <w:r>
        <w:t>。设语义代理模型组为：</w:t>
      </w:r>
    </w:p>
    <w:p w14:paraId="1B62423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sSub>
            <m:sSubPr>
              <m:ctrlPr>
                <w:rPr>
                  <w:rFonts w:ascii="Cambria Math" w:hAnsi="Cambria Math"/>
                  <w:i/>
                </w:rPr>
              </m:ctrlPr>
            </m:sSubPr>
            <m:e>
              <m:r>
                <m:rPr>
                  <m:scr m:val="script"/>
                </m:rPr>
                <w:rPr>
                  <w:rFonts w:ascii="Cambria Math" w:hAnsi="Cambria Math"/>
                </w:rPr>
                <m:t>ℰ</m:t>
              </m:r>
              <m:ctrlPr>
                <w:rPr>
                  <w:rFonts w:ascii="Cambria Math" w:hAnsi="Cambria Math"/>
                  <w:i/>
                </w:rPr>
              </m:ctrlPr>
            </m:e>
            <m:sub>
              <m:r>
                <m:rPr/>
                <w:rPr>
                  <w:rFonts w:hint="default" w:ascii="Cambria Math" w:hAnsi="Cambria Math"/>
                  <w:lang w:val="en-US" w:eastAsia="zh-CN"/>
                </w:rPr>
                <m:t>sem</m:t>
              </m:r>
              <m:ctrlPr>
                <w:rPr>
                  <w:rFonts w:ascii="Cambria Math" w:hAnsi="Cambria Math"/>
                  <w:i/>
                </w:rPr>
              </m:ctrlPr>
            </m:sub>
          </m:sSub>
          <m:r>
            <m:rPr/>
            <w:rPr>
              <w:rFonts w:hint="default" w:ascii="Cambria Math" w:hAnsi="Cambria Math"/>
              <w:lang w:val="en-US" w:eastAsia="zh-CN"/>
            </w:rPr>
            <m:t xml:space="preserve">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(1)</m:t>
              </m:r>
              <m:ctrlPr>
                <w:rPr>
                  <w:rFonts w:hint="default" w:ascii="Cambria Math" w:hAnsi="Cambria Math"/>
                  <w:i/>
                  <w:lang w:val="en-US" w:eastAsia="zh-CN"/>
                </w:rPr>
              </m:ctrlPr>
            </m:sup>
          </m:sSubSup>
          <m:r>
            <m:rPr/>
            <w:rPr>
              <w:rFonts w:hint="default" w:ascii="Cambria Math" w:hAnsi="Cambria Math"/>
              <w:lang w:val="en-US" w:eastAsia="zh-CN"/>
            </w:rPr>
            <m:t xml:space="preserve">,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r>
            <m:rPr/>
            <w:rPr>
              <w:rFonts w:hint="default" w:ascii="Cambria Math" w:hAnsi="Cambria Math"/>
              <w:lang w:val="en-US" w:eastAsia="zh-CN"/>
            </w:rPr>
            <m:t xml:space="preserve">, </m:t>
          </m:r>
          <m:r>
            <m:rPr/>
            <w:rPr>
              <w:rFonts w:hint="eastAsia" w:ascii="Cambria Math" w:hAnsi="Cambria Math"/>
              <w:lang w:val="en-US" w:eastAsia="zh-CN"/>
            </w:rPr>
            <m:t>…</m:t>
          </m:r>
          <m:r>
            <m:rPr/>
            <w:rPr>
              <w:rFonts w:hint="default" w:ascii="Cambria Math" w:hAnsi="Cambria Math"/>
              <w:lang w:val="en-US" w:eastAsia="zh-CN"/>
            </w:rPr>
            <m:t xml:space="preserve">,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sSubSup>
        </m:oMath>
      </m:oMathPara>
    </w:p>
    <w:p w14:paraId="0A26F4D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其中，</w:t>
      </w:r>
      <m:oMath>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oMath>
      <w:r>
        <w:t xml:space="preserve"> 表示第 </w:t>
      </w:r>
      <m:oMath>
        <m:r>
          <m:rPr/>
          <w:rPr>
            <w:rFonts w:hint="default" w:ascii="Cambria Math" w:hAnsi="Cambria Math" w:cs="Times New Roman"/>
            <w:kern w:val="0"/>
            <w:sz w:val="24"/>
            <w:szCs w:val="24"/>
            <w:lang w:val="en-US" w:eastAsia="zh-CN" w:bidi="ar"/>
          </w:rPr>
          <m:t>i</m:t>
        </m:r>
      </m:oMath>
      <w:r>
        <w:t xml:space="preserve"> 个语义代理模型，</w:t>
      </w:r>
      <m:oMath>
        <m:r>
          <m:rPr/>
          <w:rPr>
            <w:rFonts w:hint="default" w:ascii="Cambria Math" w:hAnsi="Cambria Math" w:cs="Times New Roman"/>
            <w:kern w:val="0"/>
            <w:sz w:val="24"/>
            <w:szCs w:val="24"/>
            <w:lang w:val="en-US" w:eastAsia="zh-CN" w:bidi="ar"/>
          </w:rPr>
          <m:t>M</m:t>
        </m:r>
      </m:oMath>
      <w:r>
        <w:t xml:space="preserve"> 表示语义代理模型数量。该集合可以包含三类模型：第一类是 ASR encoder，例如用于语音转写任务的声学编码器，它主要刻画语音内容和发音结构；第二类是自监督语音表示模型或语义 encoder，例如 wav2vec 2.0、HuBERT、WavLM 一类模型中的语音表示前端，它主要刻画语音信号中的通用语义和声学信息；第三类是语音分词器 encoder，例如 SpeechTokenizer 等模型中的连续表示前端，它先提取连续语音表示，再进入后续量化模块形成离散语音 token。不同模型的训练目标、结构和输出维度可能不同，但它们都从某个角度刻画机器对语音内容、发音结构或语义 token 的理解过程。</w:t>
      </w:r>
    </w:p>
    <w:p w14:paraId="72B8435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对于第 </w:t>
      </w:r>
      <m:oMath>
        <m:r>
          <m:rPr/>
          <w:rPr>
            <w:rFonts w:hint="default" w:ascii="Cambria Math" w:hAnsi="Cambria Math" w:cs="Times New Roman"/>
            <w:kern w:val="0"/>
            <w:sz w:val="24"/>
            <w:szCs w:val="24"/>
            <w:lang w:val="en-US" w:eastAsia="zh-CN" w:bidi="ar"/>
          </w:rPr>
          <m:t>i</m:t>
        </m:r>
      </m:oMath>
      <w:r>
        <w:t xml:space="preserve"> 个语义代理模型，系统分别提取原始音频 </w:t>
      </w:r>
      <m:oMath>
        <m:r>
          <m:rPr/>
          <w:rPr>
            <w:rFonts w:hint="default" w:ascii="Cambria Math" w:hAnsi="Cambria Math" w:cs="Times New Roman"/>
            <w:kern w:val="0"/>
            <w:sz w:val="24"/>
            <w:szCs w:val="24"/>
            <w:lang w:val="en-US" w:eastAsia="zh-CN" w:bidi="ar"/>
          </w:rPr>
          <m:t>x</m:t>
        </m:r>
      </m:oMath>
      <w:r>
        <w:t xml:space="preserve"> 和受保护音频 </w:t>
      </w:r>
      <m:oMath>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t xml:space="preserve"> 的语义表示。由于不同模型输出可能是逐帧序列，也可能是分层隐藏表示，系统可将其整理为可比较的表示向量：</w:t>
      </w:r>
    </w:p>
    <w:p w14:paraId="5C8946D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eastAsia="宋体"/>
          <w:i/>
          <w:lang w:val="en-US" w:eastAsia="zh-CN"/>
        </w:rPr>
      </w:pPr>
      <m:oMathPara>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r>
            <m:rPr/>
            <w:rPr>
              <w:rFonts w:hint="default" w:ascii="Cambria Math" w:hAnsi="Cambria Math"/>
              <w:lang w:val="en-US" w:eastAsia="zh-CN"/>
            </w:rPr>
            <m:t xml:space="preserve">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r>
            <m:rPr/>
            <w:rPr>
              <w:rFonts w:hint="default" w:ascii="Cambria Math" w:hAnsi="Cambria Math"/>
              <w:lang w:val="en-US" w:eastAsia="zh-CN"/>
            </w:rPr>
            <m:t>(x)</m:t>
          </m:r>
        </m:oMath>
      </m:oMathPara>
    </w:p>
    <w:p w14:paraId="719E489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m:oMathPara>
        <m:oMath>
          <m:sSup>
            <m:sSupPr>
              <m:ctrlPr>
                <w:rPr>
                  <w:rFonts w:hint="default" w:ascii="Cambria Math" w:hAnsi="Cambria Math"/>
                  <w:sz w:val="24"/>
                </w:rPr>
              </m:ctrlPr>
            </m:sSupPr>
            <m:e>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m:sty m:val="p"/>
            </m:rPr>
            <w:rPr>
              <w:rFonts w:hint="default" w:ascii="Cambria Math" w:hAnsi="Cambria Math"/>
              <w:sz w:val="24"/>
              <w:lang w:val="en-US" w:eastAsia="zh-CN"/>
            </w:rPr>
            <m:t xml:space="preserve">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r>
            <m:rPr/>
            <w:rPr>
              <w:rFonts w:hint="default" w:ascii="Cambria Math" w:hAnsi="Cambria Math"/>
              <w:lang w:val="en-US" w:eastAsia="zh-CN"/>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lang w:val="en-US" w:eastAsia="zh-CN"/>
            </w:rPr>
            <m:t xml:space="preserve"> </m:t>
          </m:r>
          <m:r>
            <m:rPr/>
            <w:rPr>
              <w:rFonts w:hint="default" w:ascii="Cambria Math" w:hAnsi="Cambria Math"/>
              <w:lang w:val="en-US" w:eastAsia="zh-CN"/>
            </w:rPr>
            <m:t>)</m:t>
          </m:r>
        </m:oMath>
      </m:oMathPara>
    </w:p>
    <w:p w14:paraId="1B9D9CF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对于单个语义代理模型，语义表示相似度损失可写为：</w:t>
      </w:r>
    </w:p>
    <w:p w14:paraId="3758F42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sSubSup>
            <m:sSubSupPr>
              <m:ctrlPr>
                <w:rPr>
                  <w:rFonts w:ascii="Cambria Math" w:hAnsi="Cambria Math"/>
                  <w:i/>
                </w:rPr>
              </m:ctrlPr>
            </m:sSubSupPr>
            <m:e>
              <m:r>
                <m:rPr/>
                <w:rPr>
                  <w:rFonts w:hint="default" w:ascii="Cambria Math" w:hAnsi="Cambria Math"/>
                  <w:lang w:val="en-US" w:eastAsia="zh-CN"/>
                </w:rPr>
                <m:t>L</m:t>
              </m:r>
              <m:ctrlPr>
                <w:rPr>
                  <w:rFonts w:ascii="Cambria Math" w:hAnsi="Cambria Math"/>
                  <w:i/>
                </w:rPr>
              </m:ctrlPr>
            </m:e>
            <m:sub>
              <m:r>
                <m:rPr/>
                <w:rPr>
                  <w:rFonts w:hint="default" w:ascii="Cambria Math" w:hAnsi="Cambria Math"/>
                  <w:lang w:val="en-US" w:eastAsia="zh-CN"/>
                </w:rPr>
                <m:t>sem</m:t>
              </m:r>
              <m:ctrlPr>
                <w:rPr>
                  <w:rFonts w:ascii="Cambria Math" w:hAnsi="Cambria Math"/>
                  <w:i/>
                </w:rPr>
              </m:ctrlPr>
            </m:sub>
            <m:sup>
              <m:r>
                <m:rPr/>
                <w:rPr>
                  <w:rFonts w:hint="default" w:ascii="Cambria Math" w:hAnsi="Cambria Math"/>
                  <w:lang w:val="en-US" w:eastAsia="zh-CN"/>
                </w:rPr>
                <m:t>(i)</m:t>
              </m:r>
              <m:ctrlPr>
                <w:rPr>
                  <w:rFonts w:ascii="Cambria Math" w:hAnsi="Cambria Math"/>
                  <w:i/>
                </w:rPr>
              </m:ctrlPr>
            </m:sup>
          </m:sSubSup>
          <m:r>
            <m:rPr/>
            <w:rPr>
              <w:rFonts w:hint="default" w:ascii="Cambria Math" w:hAnsi="Cambria Math"/>
              <w:lang w:val="en-US" w:eastAsia="zh-CN"/>
            </w:rPr>
            <m:t xml:space="preserve">(x, </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lang w:val="en-US" w:eastAsia="zh-CN"/>
            </w:rPr>
            <m:t xml:space="preserve"> </m:t>
          </m:r>
          <m:r>
            <m:rPr/>
            <w:rPr>
              <w:rFonts w:hint="default" w:ascii="Cambria Math" w:hAnsi="Cambria Math"/>
              <w:lang w:val="en-US" w:eastAsia="zh-CN"/>
            </w:rPr>
            <m:t xml:space="preserve">)  = </m:t>
          </m:r>
          <m:r>
            <m:rPr>
              <m:sty m:val="p"/>
            </m:rPr>
            <w:rPr>
              <w:rFonts w:hint="default" w:ascii="Cambria Math" w:hAnsi="Cambria Math"/>
              <w:lang w:val="en-US" w:eastAsia="zh-CN"/>
            </w:rPr>
            <m:t>Sim</m:t>
          </m:r>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r>
            <m:rPr/>
            <w:rPr>
              <w:rFonts w:hint="default" w:ascii="Cambria Math" w:hAnsi="Cambria Math"/>
              <w:lang w:val="en-US" w:eastAsia="zh-CN"/>
            </w:rPr>
            <m:t xml:space="preserve"> , </m:t>
          </m:r>
          <m:sSup>
            <m:sSupPr>
              <m:ctrlPr>
                <w:rPr>
                  <w:rFonts w:hint="default" w:ascii="Cambria Math" w:hAnsi="Cambria Math"/>
                  <w:sz w:val="24"/>
                </w:rPr>
              </m:ctrlPr>
            </m:sSupPr>
            <m:e>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m:sty m:val="p"/>
            </m:rPr>
            <w:rPr>
              <w:rFonts w:hint="default" w:ascii="Cambria Math" w:hAnsi="Cambria Math"/>
              <w:sz w:val="24"/>
              <w:lang w:val="en-US" w:eastAsia="zh-CN"/>
            </w:rPr>
            <m:t xml:space="preserve"> </m:t>
          </m:r>
          <m:r>
            <m:rPr/>
            <w:rPr>
              <w:rFonts w:hint="default" w:ascii="Cambria Math" w:hAnsi="Cambria Math"/>
              <w:lang w:val="en-US" w:eastAsia="zh-CN"/>
            </w:rPr>
            <m:t xml:space="preserve">) = </m:t>
          </m:r>
          <m:r>
            <m:rPr>
              <m:sty m:val="p"/>
            </m:rPr>
            <w:rPr>
              <w:rFonts w:hint="default" w:ascii="Cambria Math" w:hAnsi="Cambria Math"/>
              <w:lang w:val="en-US" w:eastAsia="zh-CN"/>
            </w:rPr>
            <m:t>Sim</m:t>
          </m:r>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r>
            <m:rPr/>
            <w:rPr>
              <w:rFonts w:hint="default" w:ascii="Cambria Math" w:hAnsi="Cambria Math"/>
              <w:lang w:val="en-US" w:eastAsia="zh-CN"/>
            </w:rPr>
            <m:t xml:space="preserve">(x)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r>
            <m:rPr/>
            <w:rPr>
              <w:rFonts w:hint="default" w:ascii="Cambria Math" w:hAnsi="Cambria Math"/>
              <w:lang w:val="en-US" w:eastAsia="zh-CN"/>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lang w:val="en-US" w:eastAsia="zh-CN"/>
            </w:rPr>
            <m:t xml:space="preserve"> </m:t>
          </m:r>
          <m:r>
            <m:rPr/>
            <w:rPr>
              <w:rFonts w:hint="default" w:ascii="Cambria Math" w:hAnsi="Cambria Math"/>
              <w:lang w:val="en-US" w:eastAsia="zh-CN"/>
            </w:rPr>
            <m:t xml:space="preserve">)) </m:t>
          </m:r>
        </m:oMath>
      </m:oMathPara>
    </w:p>
    <w:p w14:paraId="1C9F851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pPr>
      <w:r>
        <w:t>其中，</w:t>
      </w:r>
      <m:oMath>
        <m:r>
          <m:rPr>
            <m:sty m:val="p"/>
          </m:rPr>
          <w:rPr>
            <w:rFonts w:hint="default" w:ascii="Cambria Math" w:hAnsi="Cambria Math"/>
            <w:lang w:val="en-US" w:eastAsia="zh-CN"/>
          </w:rPr>
          <m:t>Sim</m:t>
        </m:r>
      </m:oMath>
      <w:r>
        <w:rPr>
          <w:rFonts w:hint="eastAsia" w:hAnsi="Cambria Math"/>
          <w:b w:val="0"/>
          <w:i w:val="0"/>
          <w:lang w:val="en-US" w:eastAsia="zh-CN"/>
        </w:rPr>
        <w:t>(</w:t>
      </w:r>
      <m:oMath>
        <m:r>
          <m:rPr/>
          <w:rPr>
            <w:rFonts w:ascii="Cambria Math" w:hAnsi="Cambria Math"/>
            <w:lang w:val="en-US"/>
          </w:rPr>
          <m:t>∙</m:t>
        </m:r>
        <m:r>
          <m:rPr/>
          <w:rPr>
            <w:rFonts w:hint="default" w:ascii="Cambria Math" w:hAnsi="Cambria Math"/>
            <w:lang w:val="en-US" w:eastAsia="zh-CN"/>
          </w:rPr>
          <m:t>,</m:t>
        </m:r>
        <m:r>
          <m:rPr/>
          <w:rPr>
            <w:rFonts w:hint="default" w:ascii="Cambria Math" w:hAnsi="Cambria Math" w:cs="Cambria Math"/>
            <w:lang w:val="en-US" w:eastAsia="zh-CN"/>
          </w:rPr>
          <m:t>∙</m:t>
        </m:r>
      </m:oMath>
      <w:r>
        <w:rPr>
          <w:rFonts w:hint="eastAsia" w:hAnsi="Cambria Math"/>
          <w:b w:val="0"/>
          <w:i w:val="0"/>
          <w:lang w:val="en-US" w:eastAsia="zh-CN"/>
        </w:rPr>
        <w:t>)</w:t>
      </w:r>
      <w:r>
        <w:t xml:space="preserve"> 可表示余弦相似度或其他向量相似度度量。若 </w:t>
      </w:r>
      <m:oMath>
        <m:sSubSup>
          <m:sSubSupPr>
            <m:ctrlPr>
              <w:rPr>
                <w:rFonts w:ascii="Cambria Math" w:hAnsi="Cambria Math"/>
                <w:i/>
              </w:rPr>
            </m:ctrlPr>
          </m:sSubSupPr>
          <m:e>
            <m:r>
              <m:rPr/>
              <w:rPr>
                <w:rFonts w:hint="default" w:ascii="Cambria Math" w:hAnsi="Cambria Math"/>
                <w:lang w:val="en-US" w:eastAsia="zh-CN"/>
              </w:rPr>
              <m:t>L</m:t>
            </m:r>
            <m:ctrlPr>
              <w:rPr>
                <w:rFonts w:ascii="Cambria Math" w:hAnsi="Cambria Math"/>
                <w:i/>
              </w:rPr>
            </m:ctrlPr>
          </m:e>
          <m:sub>
            <m:r>
              <m:rPr/>
              <w:rPr>
                <w:rFonts w:hint="default" w:ascii="Cambria Math" w:hAnsi="Cambria Math"/>
                <w:lang w:val="en-US" w:eastAsia="zh-CN"/>
              </w:rPr>
              <m:t>sem</m:t>
            </m:r>
            <m:ctrlPr>
              <w:rPr>
                <w:rFonts w:ascii="Cambria Math" w:hAnsi="Cambria Math"/>
                <w:i/>
              </w:rPr>
            </m:ctrlPr>
          </m:sub>
          <m:sup>
            <m:r>
              <m:rPr/>
              <w:rPr>
                <w:rFonts w:hint="default" w:ascii="Cambria Math" w:hAnsi="Cambria Math"/>
                <w:lang w:val="en-US" w:eastAsia="zh-CN"/>
              </w:rPr>
              <m:t>(i)</m:t>
            </m:r>
            <m:ctrlPr>
              <w:rPr>
                <w:rFonts w:ascii="Cambria Math" w:hAnsi="Cambria Math"/>
                <w:i/>
              </w:rPr>
            </m:ctrlPr>
          </m:sup>
        </m:sSubSup>
        <m:r>
          <m:rPr/>
          <w:rPr>
            <w:rFonts w:hint="default" w:ascii="Cambria Math" w:hAnsi="Cambria Math"/>
            <w:lang w:val="en-US" w:eastAsia="zh-CN"/>
          </w:rPr>
          <m:t xml:space="preserve"> </m:t>
        </m:r>
      </m:oMath>
      <w:r>
        <w:t xml:space="preserve"> 较高，说明第 </w:t>
      </w:r>
      <m:oMath>
        <m:r>
          <m:rPr/>
          <w:rPr>
            <w:rFonts w:hint="default" w:ascii="Cambria Math" w:hAnsi="Cambria Math" w:cs="Times New Roman"/>
            <w:kern w:val="0"/>
            <w:sz w:val="24"/>
            <w:szCs w:val="24"/>
            <w:lang w:val="en-US" w:eastAsia="zh-CN" w:bidi="ar"/>
          </w:rPr>
          <m:t>i</m:t>
        </m:r>
      </m:oMath>
      <w:r>
        <w:t xml:space="preserve"> 个语义代理模型仍将受保护音频视为与原始音频相近的语义输入；若该值下降，则说明保护扰动已经使该模型中的语义表示发生偏移。</w:t>
      </w:r>
    </w:p>
    <w:p w14:paraId="348438E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在多代理场景下，系统对多个语义代理模型的损失进行加权集成，得到整体语义表示项：</w:t>
      </w:r>
    </w:p>
    <w:p w14:paraId="78202E6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i w:val="0"/>
          <w:lang w:val="en-US" w:eastAsia="zh-CN"/>
        </w:rPr>
      </w:pPr>
      <m:oMathPara>
        <m:oMath>
          <m:sSub>
            <m:sSubPr>
              <m:ctrlPr>
                <w:rPr>
                  <w:rFonts w:hint="default" w:ascii="Cambria Math" w:hAnsi="Cambria Math"/>
                  <w:i/>
                  <w:lang w:val="en-US" w:eastAsia="zh-CN"/>
                </w:rPr>
              </m:ctrlPr>
            </m:sSub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Sub>
          <m:r>
            <m:rPr/>
            <w:rPr>
              <w:rFonts w:hint="default" w:ascii="Cambria Math" w:hAnsi="Cambria Math"/>
              <w:lang w:val="en-US" w:eastAsia="zh-CN"/>
            </w:rPr>
            <m:t xml:space="preserve"> = </m:t>
          </m:r>
          <m:nary>
            <m:naryPr>
              <m:chr m:val="∑"/>
              <m:limLoc m:val="undOvr"/>
              <m:ctrlPr>
                <w:rPr>
                  <w:rFonts w:hint="default" w:ascii="Cambria Math" w:hAnsi="Cambria Math"/>
                  <w:i/>
                  <w:lang w:val="en-US" w:eastAsia="zh-CN"/>
                </w:rPr>
              </m:ctrlPr>
            </m:naryPr>
            <m:sub>
              <m:r>
                <m:rPr/>
                <w:rPr>
                  <w:rFonts w:hint="default" w:ascii="Cambria Math" w:hAnsi="Cambria Math"/>
                  <w:lang w:val="en-US" w:eastAsia="zh-CN"/>
                </w:rPr>
                <m:t>i = 1</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sSubSup>
                <m:sSubSupPr>
                  <m:ctrlPr>
                    <w:rPr>
                      <w:rFonts w:hint="default" w:ascii="Cambria Math" w:hAnsi="Cambria Math"/>
                      <w:i/>
                      <w:lang w:val="en-US" w:eastAsia="zh-CN"/>
                    </w:rPr>
                  </m:ctrlPr>
                </m:sSubSup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ctrlPr>
                <w:rPr>
                  <w:rFonts w:hint="default" w:ascii="Cambria Math" w:hAnsi="Cambria Math"/>
                  <w:i/>
                  <w:lang w:val="en-US" w:eastAsia="zh-CN"/>
                </w:rPr>
              </m:ctrlPr>
            </m:e>
          </m:nary>
        </m:oMath>
      </m:oMathPara>
    </w:p>
    <w:p w14:paraId="485D251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eastAsia="宋体"/>
          <w:i w:val="0"/>
          <w:lang w:val="en-US" w:eastAsia="zh-CN"/>
        </w:rPr>
      </w:pPr>
      <m:oMathPara>
        <m:oMath>
          <m:nary>
            <m:naryPr>
              <m:chr m:val="∑"/>
              <m:limLoc m:val="undOvr"/>
              <m:ctrlPr>
                <w:rPr>
                  <w:rFonts w:ascii="Cambria Math" w:hAnsi="Cambria Math"/>
                  <w:i/>
                  <w:lang w:val="en-US"/>
                </w:rPr>
              </m:ctrlPr>
            </m:naryPr>
            <m:sub>
              <m:r>
                <m:rPr/>
                <w:rPr>
                  <w:rFonts w:hint="default" w:ascii="Cambria Math" w:hAnsi="Cambria Math"/>
                  <w:lang w:val="en-US" w:eastAsia="zh-CN"/>
                </w:rPr>
                <m:t>i = 1</m:t>
              </m:r>
              <m:ctrlPr>
                <w:rPr>
                  <w:rFonts w:ascii="Cambria Math" w:hAnsi="Cambria Math"/>
                  <w:i/>
                  <w:lang w:val="en-US"/>
                </w:rPr>
              </m:ctrlPr>
            </m:sub>
            <m:sup>
              <m:r>
                <m:rPr/>
                <w:rPr>
                  <w:rFonts w:hint="default" w:ascii="Cambria Math" w:hAnsi="Cambria Math"/>
                  <w:lang w:val="en-US" w:eastAsia="zh-CN"/>
                </w:rPr>
                <m:t>M</m:t>
              </m:r>
              <m:ctrlPr>
                <w:rPr>
                  <w:rFonts w:ascii="Cambria Math" w:hAnsi="Cambria Math"/>
                  <w:i/>
                  <w:lang w:val="en-US"/>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ctrlPr>
                <w:rPr>
                  <w:rFonts w:ascii="Cambria Math" w:hAnsi="Cambria Math"/>
                  <w:i/>
                  <w:lang w:val="en-US"/>
                </w:rPr>
              </m:ctrlPr>
            </m:e>
          </m:nary>
          <m:r>
            <m:rPr/>
            <w:rPr>
              <w:rFonts w:hint="default" w:ascii="Cambria Math" w:hAnsi="Cambria Math"/>
              <w:lang w:val="en-US" w:eastAsia="zh-CN"/>
            </w:rPr>
            <m:t xml:space="preserve"> = 1, </m:t>
          </m:r>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sem</m:t>
              </m:r>
              <m:ctrlPr>
                <w:rPr>
                  <w:rFonts w:hint="default" w:ascii="Cambria Math" w:hAnsi="Cambria Math"/>
                  <w:i/>
                  <w:lang w:val="en-US" w:eastAsia="zh-CN"/>
                </w:rPr>
              </m:ctrlPr>
            </m:sub>
            <m:sup>
              <m:r>
                <m:rPr/>
                <w:rPr>
                  <w:rFonts w:hint="default" w:ascii="Cambria Math" w:hAnsi="Cambria Math"/>
                  <w:lang w:val="en-US" w:eastAsia="zh-CN"/>
                </w:rPr>
                <m:t>(i)</m:t>
              </m:r>
              <m:ctrlPr>
                <w:rPr>
                  <w:rFonts w:hint="default" w:ascii="Cambria Math" w:hAnsi="Cambria Math"/>
                  <w:i/>
                  <w:lang w:val="en-US" w:eastAsia="zh-CN"/>
                </w:rPr>
              </m:ctrlPr>
            </m:sup>
          </m:sSubSup>
          <m:r>
            <m:rPr/>
            <w:rPr>
              <w:rFonts w:hint="default" w:ascii="Cambria Math" w:hAnsi="Cambria Math"/>
              <w:lang w:val="en-US" w:eastAsia="zh-CN"/>
            </w:rPr>
            <m:t xml:space="preserve"> &gt; 0</m:t>
          </m:r>
        </m:oMath>
      </m:oMathPara>
    </w:p>
    <w:p w14:paraId="2722A69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rPr>
          <w:rFonts w:hint="default"/>
        </w:rPr>
      </w:pPr>
      <w:r>
        <w:t>其中，</w:t>
      </w:r>
      <m:oMath>
        <m:sSubSup>
          <m:sSubSupPr>
            <m:ctrlPr>
              <w:rPr>
                <w:rFonts w:hint="default" w:ascii="Cambria Math" w:hAnsi="Cambria Math"/>
                <w:i/>
                <w:lang w:val="en-US" w:eastAsia="zh-CN"/>
                <w:woUserID w:val="2"/>
              </w:rPr>
            </m:ctrlPr>
          </m:sSubSupPr>
          <m:e>
            <m:r>
              <m:rPr/>
              <w:rPr>
                <w:rFonts w:hint="default" w:ascii="Cambria Math" w:hAnsi="Cambria Math"/>
                <w:lang w:val="en-US" w:eastAsia="zh-CN"/>
                <w:woUserID w:val="2"/>
              </w:rPr>
              <m:t>w</m:t>
            </m:r>
            <m:ctrlPr>
              <w:rPr>
                <w:rFonts w:hint="default" w:ascii="Cambria Math" w:hAnsi="Cambria Math"/>
                <w:i/>
                <w:lang w:val="en-US" w:eastAsia="zh-CN"/>
                <w:woUserID w:val="2"/>
              </w:rPr>
            </m:ctrlPr>
          </m:e>
          <m:sub>
            <m:r>
              <m:rPr/>
              <w:rPr>
                <w:rFonts w:hint="default" w:ascii="Cambria Math" w:hAnsi="Cambria Math"/>
                <w:lang w:val="en-US" w:eastAsia="zh-CN"/>
                <w:woUserID w:val="2"/>
              </w:rPr>
              <m:t>sem</m:t>
            </m:r>
            <m:ctrlPr>
              <w:rPr>
                <w:rFonts w:hint="default" w:ascii="Cambria Math" w:hAnsi="Cambria Math"/>
                <w:i/>
                <w:lang w:val="en-US" w:eastAsia="zh-CN"/>
                <w:woUserID w:val="2"/>
              </w:rPr>
            </m:ctrlPr>
          </m:sub>
          <m:sup>
            <m:r>
              <m:rPr/>
              <w:rPr>
                <w:rFonts w:hint="default" w:ascii="Cambria Math" w:hAnsi="Cambria Math"/>
                <w:lang w:val="en-US" w:eastAsia="zh-CN"/>
                <w:woUserID w:val="2"/>
              </w:rPr>
              <m:t>(i)</m:t>
            </m:r>
            <m:ctrlPr>
              <w:rPr>
                <w:rFonts w:hint="default" w:ascii="Cambria Math" w:hAnsi="Cambria Math"/>
                <w:i/>
                <w:lang w:val="en-US" w:eastAsia="zh-CN"/>
                <w:woUserID w:val="2"/>
              </w:rPr>
            </m:ctrlPr>
          </m:sup>
        </m:sSubSup>
      </m:oMath>
      <w:r>
        <w:t xml:space="preserve"> 表示第</w:t>
      </w:r>
      <w:r>
        <w:rPr>
          <w:woUserID w:val="2"/>
        </w:rPr>
        <w:t xml:space="preserve"> </w:t>
      </w:r>
      <m:oMath>
        <m:r>
          <m:rPr/>
          <w:rPr>
            <w:rFonts w:hint="default" w:ascii="Cambria Math" w:hAnsi="Cambria Math" w:cs="Times New Roman"/>
            <w:kern w:val="0"/>
            <w:sz w:val="24"/>
            <w:szCs w:val="24"/>
            <w:lang w:val="en-US" w:eastAsia="zh-CN" w:bidi="ar"/>
            <w:woUserID w:val="2"/>
          </w:rPr>
          <m:t>i</m:t>
        </m:r>
      </m:oMath>
      <w:r>
        <w:rPr>
          <w:woUserID w:val="2"/>
        </w:rPr>
        <w:t xml:space="preserve"> </w:t>
      </w:r>
      <w:r>
        <w:t>个语义代理模型的权重。权重可根据模型重要性、计算成本、输出稳定性和任务相关性设定。该集成不是简单投票，而是在损失函数层面对多个语义表示空间进行融合。对抗样本迁移性研究表明，基于多个代理模型生成扰动有助于提升黑盒场景下的迁移能力</w:t>
      </w:r>
      <w:r>
        <w:rPr>
          <w:sz w:val="18"/>
          <w:vertAlign w:val="superscript"/>
        </w:rPr>
        <w:t>[52]</w:t>
      </w:r>
      <w:r>
        <w:t>。因此，V-Guard 采用语义代理模型组，可以降低保护扰动对单一 ASR 或单一语音分词器的依赖，使扰动更关注多类语音系统共同依赖的前端语义表示。</w:t>
      </w:r>
    </w:p>
    <w:p w14:paraId="7DABE9B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rPr>
      </w:pPr>
      <w:r>
        <w:t xml:space="preserve">对于连续表示型语音模型，降低 </w:t>
      </w:r>
      <m:oMath>
        <m:sSubSup>
          <m:sSubSupPr>
            <m:ctrlPr>
              <w:rPr>
                <w:rFonts w:ascii="Cambria Math" w:hAnsi="Cambria Math"/>
                <w:i/>
                <w:woUserID w:val="2"/>
              </w:rPr>
            </m:ctrlPr>
          </m:sSubSupPr>
          <m:e>
            <m:r>
              <m:rPr/>
              <w:rPr>
                <w:rFonts w:hint="default" w:ascii="Cambria Math" w:hAnsi="Cambria Math"/>
                <w:lang w:val="en-US" w:eastAsia="zh-CN"/>
                <w:woUserID w:val="2"/>
              </w:rPr>
              <m:t>L</m:t>
            </m:r>
            <m:ctrlPr>
              <w:rPr>
                <w:rFonts w:ascii="Cambria Math" w:hAnsi="Cambria Math"/>
                <w:i/>
                <w:woUserID w:val="2"/>
              </w:rPr>
            </m:ctrlPr>
          </m:e>
          <m:sub>
            <m:r>
              <m:rPr/>
              <w:rPr>
                <w:rFonts w:hint="default" w:ascii="Cambria Math" w:hAnsi="Cambria Math"/>
                <w:lang w:val="en-US" w:eastAsia="zh-CN"/>
                <w:woUserID w:val="2"/>
              </w:rPr>
              <m:t>sem</m:t>
            </m:r>
            <m:ctrlPr>
              <w:rPr>
                <w:rFonts w:ascii="Cambria Math" w:hAnsi="Cambria Math"/>
                <w:i/>
                <w:woUserID w:val="2"/>
              </w:rPr>
            </m:ctrlPr>
          </m:sub>
          <m:sup>
            <m:r>
              <m:rPr/>
              <w:rPr>
                <w:rFonts w:hint="default" w:ascii="Cambria Math" w:hAnsi="Cambria Math"/>
                <w:lang w:val="en-US" w:eastAsia="zh-CN"/>
                <w:woUserID w:val="2"/>
              </w:rPr>
              <m:t>(i)</m:t>
            </m:r>
            <m:ctrlPr>
              <w:rPr>
                <w:rFonts w:ascii="Cambria Math" w:hAnsi="Cambria Math"/>
                <w:i/>
                <w:woUserID w:val="2"/>
              </w:rPr>
            </m:ctrlPr>
          </m:sup>
        </m:sSubSup>
        <m:r>
          <m:rPr/>
          <w:rPr>
            <w:rFonts w:hint="default" w:ascii="Cambria Math" w:hAnsi="Cambria Math"/>
            <w:lang w:eastAsia="zh"/>
            <w:woUserID w:val="2"/>
          </w:rPr>
          <m:t xml:space="preserve"> </m:t>
        </m:r>
      </m:oMath>
      <w:r>
        <w:t>会直接推动受保护音频在 ASR encoder、自监督语音 encoder 或语义 encoder 的连续表示空间中偏离原始音频。这种偏移可能影响后续文本转写、发音单元建模或文本—语音对齐结果。对于包含语音分词器的模型，保护扰动首先影响的仍然是语音分词器 encoder 输出的连续表示；当连续表示靠近量化边界时，较小的表示偏移可能改变后续量化器选择的离散语音 token，并且造成更大的语义偏移。也就是说，离散 token 的变化不是凭空产生，而是由前端连续表示偏移进一步传导到量化结果。SpeechTokenizer 等工作表明，语音 token 可以区分语义 token 与声学 token，并通过量化结构连接连续语音表示和离散 token 序列</w:t>
      </w:r>
      <w:r>
        <w:rPr>
          <w:sz w:val="18"/>
          <w:vertAlign w:val="superscript"/>
        </w:rPr>
        <w:t>[31]</w:t>
      </w:r>
      <w:r>
        <w:t>。相关语音分词器安全研究进一步指出，语音分词器位于连续语音表示与离散 token 建模之间，针对语音分词器 encoder 的语义表示扰动可能引起 token 级变化，并进一步影响下游 ASR 或语音大模型理解</w:t>
      </w:r>
      <w:r>
        <w:rPr>
          <w:sz w:val="18"/>
          <w:vertAlign w:val="superscript"/>
        </w:rPr>
        <w:t>[41]</w:t>
      </w:r>
      <w:r>
        <w:t>；离散音频 token 的综述性研究也说明，离散 token 已成为语音理解、语音生成和音频大模型中的重要中间表示</w:t>
      </w:r>
      <w:r>
        <w:rPr>
          <w:sz w:val="18"/>
          <w:vertAlign w:val="superscript"/>
        </w:rPr>
        <w:t>[33]</w:t>
      </w:r>
      <w:r>
        <w:t>。因此，语义表示项  的设计既能覆盖连续表示型语音理解流程，也能兼容基于语音分词器的新型语音大模型前端。</w:t>
      </w:r>
    </w:p>
    <w:p w14:paraId="2711C24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rPr>
      </w:pPr>
      <w:r>
        <w:rPr>
          <w:rFonts w:hint="default"/>
        </w:rPr>
        <w:t>需要注意的是，系统并不假设每一次连续表示偏移都会导致大规模离散 token 跳变。离散 token 是否变化，取决于语音分词器的量化边界、码本结构、模型鲁棒性和输入扰动位置。保护扰动首先作用于连续语音表示，在部分包含量化模块的系统中，这种连续表示偏移可能进一步引起离散语音 token 的变化，从而影响后续语言模型或生成模型对参考音频的建模。</w:t>
      </w:r>
    </w:p>
    <w:p w14:paraId="777091F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rPr>
      </w:pPr>
      <w:r>
        <w:rPr>
          <w:rFonts w:hint="default"/>
        </w:rPr>
        <w:t>在系统展示层面，语义表示链路保护的结果通过 ASR 转写对比、词错误率（WER，Word Error Rate）和字符错误率（CER，Character Error Rate）等指标呈现。需要注意的是，ASR 文本对比主要是用户可观察的结果展示，不一定是系统优化的唯一目标。系统更关注的是保护音频是否在机器语义表示链路中发生偏移，并通过最终转写差异辅助用户理解这种偏移的可见效果。</w:t>
      </w:r>
    </w:p>
    <w:p w14:paraId="72DC9644">
      <w:pPr>
        <w:pStyle w:val="5"/>
        <w:keepNext w:val="0"/>
        <w:keepLines w:val="0"/>
        <w:widowControl/>
        <w:suppressLineNumbers w:val="0"/>
      </w:pPr>
      <w:bookmarkStart w:id="37" w:name="_Toc2018322729"/>
      <w:r>
        <w:t>3.3.3 面向声音身份特征链路的保护</w:t>
      </w:r>
      <w:bookmarkEnd w:id="37"/>
    </w:p>
    <w:p w14:paraId="70E3ABA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声音身份特征链路保护面向机器对“是谁在说、怎么说”的提取过程。语音克隆系统即使已经获得攻击者输入的目标文本，仍然需要从参考音频中提取说话人身份、音色、韵律、风格和声学条件等声音身份信息。如果受保护音频能够降低这些表示与原始说话人之间的稳定对应关系，就可能削弱后续克隆系统对目标声音的复刻能力。声音身份损失 </w:t>
      </w:r>
      <m:oMath>
        <m:sSub>
          <m:sSubPr>
            <m:ctrlPr>
              <w:rPr>
                <w:rFonts w:hint="default" w:ascii="Cambria Math" w:hAnsi="Cambria Math"/>
                <w:i/>
                <w:iCs/>
                <w:lang w:val="en-US" w:eastAsia="zh-CN"/>
              </w:rPr>
            </m:ctrlPr>
          </m:sSubPr>
          <m:e>
            <m:r>
              <m:rPr/>
              <w:rPr>
                <w:rFonts w:hint="default" w:ascii="Cambria Math" w:hAnsi="Cambria Math"/>
                <w:lang w:val="en-US" w:eastAsia="zh-CN"/>
              </w:rPr>
              <m:t>L</m:t>
            </m:r>
            <m:ctrlPr>
              <w:rPr>
                <w:rFonts w:hint="default" w:ascii="Cambria Math" w:hAnsi="Cambria Math"/>
                <w:i/>
                <w:iCs/>
                <w:lang w:val="en-US" w:eastAsia="zh-CN"/>
              </w:rPr>
            </m:ctrlPr>
          </m:e>
          <m:sub>
            <m:r>
              <m:rPr/>
              <w:rPr>
                <w:rFonts w:hint="default" w:ascii="Cambria Math" w:hAnsi="Cambria Math"/>
                <w:lang w:val="en-US" w:eastAsia="zh-CN"/>
              </w:rPr>
              <m:t>id</m:t>
            </m:r>
            <m:ctrlPr>
              <w:rPr>
                <w:rFonts w:hint="default" w:ascii="Cambria Math" w:hAnsi="Cambria Math"/>
                <w:i/>
                <w:iCs/>
                <w:lang w:val="en-US" w:eastAsia="zh-CN"/>
              </w:rPr>
            </m:ctrlPr>
          </m:sub>
        </m:sSub>
      </m:oMath>
      <w:r>
        <w:rPr>
          <w:rFonts w:hint="eastAsia" w:hAnsi="Cambria Math"/>
          <w:i w:val="0"/>
          <w:iCs/>
          <w:lang w:val="en-US" w:eastAsia="zh-CN"/>
        </w:rPr>
        <w:t xml:space="preserve"> </w:t>
      </w:r>
      <w:r>
        <w:t>面向机器对说话人身份、音色、韵律、风格和声学条件的提取过程。系统通过说话人编码器、TTS 音色编码器、风格编码器或声学特征提取器等身份代理模型，提取原始音频与受保护音频的声音身份表示，并通过降低二者在身份表示空间中的相似度，使机器更难稳定提取原始说话人的声音条件。</w:t>
      </w:r>
    </w:p>
    <w:p w14:paraId="56FF029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在系统实现中，V-Guard 通过说话人编码器、声音身份编码器、风格编码器或声学特征提取器等代理模型，近似语音克隆系统对参考音频中声音身份信息的提取过程。说话人识别领域中的 x-vector、ECAPA-TDNN 和 CAM++ 等工作已经证明，将不同长度语音映射为固定维度说话人嵌入，是进行说话人验证和相似度度量的有效方式</w:t>
      </w:r>
      <w:r>
        <w:rPr>
          <w:sz w:val="18"/>
          <w:vertAlign w:val="superscript"/>
        </w:rPr>
        <w:t>[42-45]</w:t>
      </w:r>
      <w:r>
        <w:t>。主动语音防护和语音转换防护相关工作也表明，通过在待保护语音中加入不可感知扰动或不可学习扰动，可以降低模型对原始说话人特征的稳定利用能力</w:t>
      </w:r>
      <w:r>
        <w:rPr>
          <w:sz w:val="18"/>
          <w:vertAlign w:val="superscript"/>
        </w:rPr>
        <w:t>[19-23]</w:t>
      </w:r>
      <w:r>
        <w:t>。</w:t>
      </w:r>
    </w:p>
    <w:p w14:paraId="5904D65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与语义表示链路类似，系统不假设某一个声音身份代理模型能够完整代表所有攻击模型。不同攻击者可能使用不同说话人编码器、不同 TTS 后验编码器、不同风格编码器或不同声学条件提取器。为了降低对单一声纹模型的依赖，系统将声音身份代理模型组织为代理模型组：</w:t>
      </w:r>
    </w:p>
    <w:p w14:paraId="42659D2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i w:val="0"/>
          <w:lang w:val="en-US" w:eastAsia="zh-CN"/>
        </w:rPr>
      </w:pPr>
      <m:oMathPara>
        <m:oMath>
          <m:sSub>
            <m:sSubPr>
              <m:ctrlPr>
                <w:rPr>
                  <w:rFonts w:ascii="Cambria Math" w:hAnsi="Cambria Math"/>
                  <w:i/>
                </w:rPr>
              </m:ctrlPr>
            </m:sSubPr>
            <m:e>
              <m:r>
                <m:rPr>
                  <m:scr m:val="script"/>
                </m:rPr>
                <w:rPr>
                  <w:rFonts w:ascii="Cambria Math" w:hAnsi="Cambria Math"/>
                </w:rPr>
                <m:t>ℰ</m:t>
              </m:r>
              <m:ctrlPr>
                <w:rPr>
                  <w:rFonts w:ascii="Cambria Math" w:hAnsi="Cambria Math"/>
                  <w:i/>
                </w:rPr>
              </m:ctrlPr>
            </m:e>
            <m:sub>
              <m:r>
                <m:rPr/>
                <w:rPr>
                  <w:rFonts w:hint="default" w:ascii="Cambria Math" w:hAnsi="Cambria Math"/>
                  <w:lang w:val="en-US" w:eastAsia="zh-CN"/>
                </w:rPr>
                <m:t>id</m:t>
              </m:r>
              <m:ctrlPr>
                <w:rPr>
                  <w:rFonts w:ascii="Cambria Math" w:hAnsi="Cambria Math"/>
                  <w:i/>
                </w:rPr>
              </m:ctrlPr>
            </m:sub>
          </m:sSub>
          <m:r>
            <m:rPr/>
            <w:rPr>
              <w:rFonts w:hint="default" w:ascii="Cambria Math" w:hAnsi="Cambria Math"/>
              <w:lang w:val="en-US" w:eastAsia="zh-CN"/>
            </w:rPr>
            <m:t xml:space="preserve">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(1)</m:t>
              </m:r>
              <m:ctrlPr>
                <w:rPr>
                  <w:rFonts w:hint="default" w:ascii="Cambria Math" w:hAnsi="Cambria Math"/>
                  <w:i/>
                  <w:lang w:val="en-US" w:eastAsia="zh-CN"/>
                </w:rPr>
              </m:ctrlPr>
            </m:sup>
          </m:sSubSup>
          <m:r>
            <m:rPr/>
            <w:rPr>
              <w:rFonts w:hint="default" w:ascii="Cambria Math" w:hAnsi="Cambria Math"/>
              <w:lang w:val="en-US" w:eastAsia="zh-CN"/>
            </w:rPr>
            <m:t xml:space="preserve">,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r>
            <m:rPr/>
            <w:rPr>
              <w:rFonts w:hint="default" w:ascii="Cambria Math" w:hAnsi="Cambria Math"/>
              <w:lang w:val="en-US" w:eastAsia="zh-CN"/>
            </w:rPr>
            <m:t xml:space="preserve">, </m:t>
          </m:r>
          <m:r>
            <m:rPr/>
            <w:rPr>
              <w:rFonts w:hint="eastAsia" w:ascii="Cambria Math" w:hAnsi="Cambria Math"/>
              <w:lang w:val="en-US" w:eastAsia="zh-CN"/>
            </w:rPr>
            <m:t>…</m:t>
          </m:r>
          <m:r>
            <m:rPr/>
            <w:rPr>
              <w:rFonts w:hint="default" w:ascii="Cambria Math" w:hAnsi="Cambria Math"/>
              <w:lang w:val="en-US" w:eastAsia="zh-CN"/>
            </w:rPr>
            <m:t xml:space="preserve">,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(K)</m:t>
              </m:r>
              <m:ctrlPr>
                <w:rPr>
                  <w:rFonts w:hint="default" w:ascii="Cambria Math" w:hAnsi="Cambria Math"/>
                  <w:i/>
                  <w:lang w:val="en-US" w:eastAsia="zh-CN"/>
                </w:rPr>
              </m:ctrlPr>
            </m:sup>
          </m:sSubSup>
        </m:oMath>
      </m:oMathPara>
    </w:p>
    <w:p w14:paraId="03AE00D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其中，</w:t>
      </w:r>
      <m:oMath>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oMath>
      <w:r>
        <w:t xml:space="preserve"> 表示第 </w:t>
      </w:r>
      <m:oMath>
        <m:r>
          <m:rPr/>
          <w:rPr>
            <w:rFonts w:hint="default" w:ascii="Cambria Math" w:hAnsi="Cambria Math" w:cs="Times New Roman"/>
            <w:kern w:val="0"/>
            <w:sz w:val="24"/>
            <w:szCs w:val="24"/>
            <w:lang w:val="en-US" w:eastAsia="zh-CN" w:bidi="ar"/>
          </w:rPr>
          <m:t>j</m:t>
        </m:r>
      </m:oMath>
      <w:r>
        <w:t xml:space="preserve"> 个声音身份代理模型，</w:t>
      </w:r>
      <m:oMath>
        <m:r>
          <m:rPr/>
          <w:rPr>
            <w:rFonts w:hint="default" w:ascii="Cambria Math" w:hAnsi="Cambria Math" w:cs="Times New Roman"/>
            <w:kern w:val="0"/>
            <w:sz w:val="24"/>
            <w:szCs w:val="24"/>
            <w:lang w:val="en-US" w:eastAsia="zh-CN" w:bidi="ar"/>
          </w:rPr>
          <m:t>K</m:t>
        </m:r>
      </m:oMath>
      <w:r>
        <w:t xml:space="preserve"> 表示声音身份代理模型数量。</w:t>
      </w:r>
      <w:r>
        <w:rPr>
          <w:rFonts w:hint="eastAsia"/>
        </w:rPr>
        <w:t>该集合可以包含四类模型：第一类是说话人验证模型，例如 x-vector、ECAPA-TDNN 等模型，它们主要提取说话人身份嵌入；第二类是 TTS 或语音克隆系统中的说话人编码器，它们通常将参考音频转换为后续合成模块使用的说话人条件；第三类是风格编码器或韵律编码器，它们主要刻画说话方式、节奏、语速、情绪和风格信息；第四类是传统声学特征提取器，例如梅尔频率倒谱系数（MFCC，Mel-Frequency Cepstral Coefficients）等，用于从较基础的声学层面描述语音频谱结构。它们不一定输出同一种特征，但都从某个角度描述参考音频中的声音身份条件。</w:t>
      </w:r>
      <w:r>
        <w:t xml:space="preserve">对于第 </w:t>
      </w:r>
      <m:oMath>
        <m:r>
          <m:rPr/>
          <w:rPr>
            <w:rFonts w:hint="default" w:ascii="Cambria Math" w:hAnsi="Cambria Math" w:cs="Times New Roman"/>
            <w:kern w:val="0"/>
            <w:sz w:val="24"/>
            <w:szCs w:val="24"/>
            <w:lang w:val="en-US" w:eastAsia="zh-CN" w:bidi="ar"/>
          </w:rPr>
          <m:t>j</m:t>
        </m:r>
      </m:oMath>
      <w:r>
        <w:t xml:space="preserve"> 个声音身份代理模型，系统分别提取原始音频和受保护音频的声音身份表示：</w:t>
      </w:r>
    </w:p>
    <w:p w14:paraId="407A258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eastAsia="宋体"/>
          <w:i/>
          <w:lang w:val="en-US" w:eastAsia="zh-CN"/>
        </w:rPr>
      </w:pPr>
      <m:oMathPara>
        <m:oMath>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w:rPr>
              <w:rFonts w:hint="default" w:ascii="Cambria Math" w:hAnsi="Cambria Math"/>
              <w:lang w:val="en-US" w:eastAsia="zh-CN"/>
            </w:rPr>
            <m:t xml:space="preserve">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w:rPr>
              <w:rFonts w:hint="default" w:ascii="Cambria Math" w:hAnsi="Cambria Math"/>
              <w:lang w:val="en-US" w:eastAsia="zh-CN"/>
            </w:rPr>
            <m:t>(x)</m:t>
          </m:r>
        </m:oMath>
      </m:oMathPara>
    </w:p>
    <w:p w14:paraId="25D78D2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i w:val="0"/>
          <w:lang w:val="en-US" w:eastAsia="zh-CN"/>
        </w:rPr>
      </w:pPr>
      <m:oMathPara>
        <m:oMath>
          <m:sSup>
            <m:sSupPr>
              <m:ctrlPr>
                <w:rPr>
                  <w:rFonts w:hint="default" w:ascii="Cambria Math" w:hAnsi="Cambria Math"/>
                  <w:sz w:val="24"/>
                </w:rPr>
              </m:ctrlPr>
            </m:sSupPr>
            <m:e>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m:sty m:val="p"/>
            </m:rPr>
            <w:rPr>
              <w:rFonts w:hint="default" w:ascii="Cambria Math" w:hAnsi="Cambria Math"/>
              <w:sz w:val="24"/>
              <w:lang w:val="en-US" w:eastAsia="zh-CN"/>
            </w:rPr>
            <m:t xml:space="preserve">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w:rPr>
              <w:rFonts w:hint="default" w:ascii="Cambria Math" w:hAnsi="Cambria Math"/>
              <w:lang w:val="en-US" w:eastAsia="zh-CN"/>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lang w:val="en-US" w:eastAsia="zh-CN"/>
            </w:rPr>
            <m:t xml:space="preserve"> </m:t>
          </m:r>
          <m:r>
            <m:rPr/>
            <w:rPr>
              <w:rFonts w:hint="default" w:ascii="Cambria Math" w:hAnsi="Cambria Math"/>
              <w:lang w:val="en-US" w:eastAsia="zh-CN"/>
            </w:rPr>
            <m:t>)</m:t>
          </m:r>
        </m:oMath>
      </m:oMathPara>
    </w:p>
    <w:p w14:paraId="7A0A110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在非定向保护模式下，系统希望受保护音频远离原始说话人的声音身份表示。对于单个声音身份代理模型，其损失可写为：</w:t>
      </w:r>
    </w:p>
    <w:p w14:paraId="18E0CFC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lang w:val="en-US"/>
        </w:rPr>
      </w:pPr>
      <m:oMathPara>
        <m:oMath>
          <m:sSubSup>
            <m:sSubSupPr>
              <m:ctrlPr>
                <w:rPr>
                  <w:rFonts w:hint="default" w:ascii="Cambria Math" w:hAnsi="Cambria Math" w:cs="Times New Roman"/>
                  <w:i/>
                  <w:kern w:val="0"/>
                  <w:sz w:val="24"/>
                  <w:szCs w:val="24"/>
                  <w:lang w:val="en-US" w:eastAsia="zh-CN" w:bidi="ar"/>
                </w:rPr>
              </m:ctrlPr>
            </m:sSubSupPr>
            <m:e>
              <m:r>
                <m:rPr/>
                <w:rPr>
                  <w:rFonts w:hint="default" w:ascii="Cambria Math" w:hAnsi="Cambria Math" w:cs="Times New Roman"/>
                  <w:kern w:val="0"/>
                  <w:sz w:val="24"/>
                  <w:szCs w:val="24"/>
                  <w:lang w:val="en-US" w:eastAsia="zh-CN" w:bidi="ar"/>
                </w:rPr>
                <m:t>L</m:t>
              </m:r>
              <m:ctrlPr>
                <w:rPr>
                  <w:rFonts w:hint="default" w:ascii="Cambria Math" w:hAnsi="Cambria Math" w:cs="Times New Roman"/>
                  <w:i/>
                  <w:kern w:val="0"/>
                  <w:sz w:val="24"/>
                  <w:szCs w:val="24"/>
                  <w:lang w:val="en-US" w:eastAsia="zh-CN" w:bidi="ar"/>
                </w:rPr>
              </m:ctrlPr>
            </m:e>
            <m:sub>
              <m:r>
                <m:rPr/>
                <w:rPr>
                  <w:rFonts w:hint="default" w:ascii="Cambria Math" w:hAnsi="Cambria Math" w:cs="Times New Roman"/>
                  <w:kern w:val="0"/>
                  <w:sz w:val="24"/>
                  <w:szCs w:val="24"/>
                  <w:lang w:val="en-US" w:eastAsia="zh-CN" w:bidi="ar"/>
                </w:rPr>
                <m:t>id</m:t>
              </m:r>
              <m:ctrlPr>
                <w:rPr>
                  <w:rFonts w:hint="default" w:ascii="Cambria Math" w:hAnsi="Cambria Math" w:cs="Times New Roman"/>
                  <w:i/>
                  <w:kern w:val="0"/>
                  <w:sz w:val="24"/>
                  <w:szCs w:val="24"/>
                  <w:lang w:val="en-US" w:eastAsia="zh-CN" w:bidi="ar"/>
                </w:rPr>
              </m:ctrlPr>
            </m:sub>
            <m:sup>
              <m:r>
                <m:rPr/>
                <w:rPr>
                  <w:rFonts w:hint="default" w:ascii="Cambria Math" w:hAnsi="Cambria Math" w:cs="Times New Roman"/>
                  <w:kern w:val="0"/>
                  <w:sz w:val="24"/>
                  <w:szCs w:val="24"/>
                  <w:lang w:val="en-US" w:eastAsia="zh-CN" w:bidi="ar"/>
                </w:rPr>
                <m:t>(j)</m:t>
              </m:r>
              <m:ctrlPr>
                <w:rPr>
                  <w:rFonts w:hint="default" w:ascii="Cambria Math" w:hAnsi="Cambria Math" w:cs="Times New Roman"/>
                  <w:i/>
                  <w:kern w:val="0"/>
                  <w:sz w:val="24"/>
                  <w:szCs w:val="24"/>
                  <w:lang w:val="en-US" w:eastAsia="zh-CN" w:bidi="ar"/>
                </w:rPr>
              </m:ctrlPr>
            </m:sup>
          </m:sSubSup>
          <m:r>
            <m:rPr/>
            <w:rPr>
              <w:rFonts w:hint="default" w:ascii="Cambria Math" w:hAnsi="Cambria Math" w:cs="Times New Roman"/>
              <w:kern w:val="0"/>
              <w:sz w:val="24"/>
              <w:szCs w:val="24"/>
              <w:lang w:val="en-US" w:eastAsia="zh-CN" w:bidi="ar"/>
            </w:rPr>
            <m:t xml:space="preserve"> = </m:t>
          </m:r>
          <m:r>
            <m:rPr>
              <m:sty m:val="p"/>
            </m:rPr>
            <w:rPr>
              <w:rFonts w:hint="default" w:ascii="Cambria Math" w:hAnsi="Cambria Math"/>
              <w:lang w:val="en-US" w:eastAsia="zh-CN"/>
            </w:rPr>
            <m:t>Sim</m:t>
          </m:r>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w:rPr>
              <w:rFonts w:hint="default" w:ascii="Cambria Math" w:hAnsi="Cambria Math"/>
              <w:lang w:val="en-US" w:eastAsia="zh-CN"/>
            </w:rPr>
            <m:t xml:space="preserve"> , </m:t>
          </m:r>
          <m:sSup>
            <m:sSupPr>
              <m:ctrlPr>
                <w:rPr>
                  <w:rFonts w:hint="default" w:ascii="Cambria Math" w:hAnsi="Cambria Math"/>
                  <w:sz w:val="24"/>
                </w:rPr>
              </m:ctrlPr>
            </m:sSupPr>
            <m:e>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m:sty m:val="p"/>
            </m:rPr>
            <w:rPr>
              <w:rFonts w:hint="default" w:ascii="Cambria Math" w:hAnsi="Cambria Math"/>
              <w:sz w:val="24"/>
              <w:lang w:val="en-US" w:eastAsia="zh-CN"/>
            </w:rPr>
            <m:t xml:space="preserve"> </m:t>
          </m:r>
          <m:r>
            <m:rPr/>
            <w:rPr>
              <w:rFonts w:hint="default" w:ascii="Cambria Math" w:hAnsi="Cambria Math"/>
              <w:lang w:val="en-US" w:eastAsia="zh-CN"/>
            </w:rPr>
            <m:t>)</m:t>
          </m:r>
        </m:oMath>
      </m:oMathPara>
    </w:p>
    <w:p w14:paraId="77CCABE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在多代理模型组中，系统对所有声音身份代理模型的损失进行加权集成：</w:t>
      </w:r>
    </w:p>
    <w:p w14:paraId="7726ED8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i w:val="0"/>
          <w:lang w:val="en-US" w:eastAsia="zh-CN"/>
        </w:rPr>
      </w:pPr>
      <m:oMathPara>
        <m:oMath>
          <m:sSubSup>
            <m:sSubSupPr>
              <m:ctrlPr>
                <w:rPr>
                  <w:rFonts w:hint="default" w:ascii="Cambria Math" w:hAnsi="Cambria Math"/>
                  <w:i/>
                  <w:lang w:val="en-US" w:eastAsia="zh-CN"/>
                </w:rPr>
              </m:ctrlPr>
            </m:sSubSup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untargeted</m:t>
              </m:r>
              <m:ctrlPr>
                <w:rPr>
                  <w:rFonts w:hint="default" w:ascii="Cambria Math" w:hAnsi="Cambria Math"/>
                  <w:i/>
                  <w:lang w:val="en-US" w:eastAsia="zh-CN"/>
                </w:rPr>
              </m:ctrlPr>
            </m:sup>
          </m:sSubSup>
          <m:r>
            <m:rPr/>
            <w:rPr>
              <w:rFonts w:hint="default" w:ascii="Cambria Math" w:hAnsi="Cambria Math"/>
              <w:lang w:val="en-US" w:eastAsia="zh-CN"/>
            </w:rPr>
            <m:t xml:space="preserve"> = </m:t>
          </m:r>
          <m:nary>
            <m:naryPr>
              <m:chr m:val="∑"/>
              <m:limLoc m:val="undOvr"/>
              <m:ctrlPr>
                <w:rPr>
                  <w:rFonts w:hint="default" w:ascii="Cambria Math" w:hAnsi="Cambria Math"/>
                  <w:i/>
                  <w:lang w:val="en-US" w:eastAsia="zh-CN"/>
                </w:rPr>
              </m:ctrlPr>
            </m:naryPr>
            <m:sub>
              <m:r>
                <m:rPr/>
                <w:rPr>
                  <w:rFonts w:hint="default" w:ascii="Cambria Math" w:hAnsi="Cambria Math"/>
                  <w:lang w:val="en-US" w:eastAsia="zh-CN"/>
                </w:rPr>
                <m:t>j = 1</m:t>
              </m:r>
              <m:ctrlPr>
                <w:rPr>
                  <w:rFonts w:hint="default" w:ascii="Cambria Math" w:hAnsi="Cambria Math"/>
                  <w:i/>
                  <w:lang w:val="en-US" w:eastAsia="zh-CN"/>
                </w:rPr>
              </m:ctrlPr>
            </m:sub>
            <m:sup>
              <m:r>
                <m:rPr/>
                <w:rPr>
                  <w:rFonts w:hint="default" w:ascii="Cambria Math" w:hAnsi="Cambria Math"/>
                  <w:lang w:val="en-US" w:eastAsia="zh-CN"/>
                </w:rPr>
                <m:t>K</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sSubSup>
                <m:sSubSupPr>
                  <m:ctrlPr>
                    <w:rPr>
                      <w:rFonts w:hint="default" w:ascii="Cambria Math" w:hAnsi="Cambria Math"/>
                      <w:i/>
                      <w:lang w:val="en-US" w:eastAsia="zh-CN"/>
                    </w:rPr>
                  </m:ctrlPr>
                </m:sSubSup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ctrlPr>
                <w:rPr>
                  <w:rFonts w:hint="default" w:ascii="Cambria Math" w:hAnsi="Cambria Math"/>
                  <w:i/>
                  <w:lang w:val="en-US" w:eastAsia="zh-CN"/>
                </w:rPr>
              </m:ctrlPr>
            </m:e>
          </m:nary>
          <m:r>
            <m:rPr/>
            <w:rPr>
              <w:rFonts w:hint="default" w:ascii="Cambria Math" w:hAnsi="Cambria Math"/>
              <w:lang w:val="en-US" w:eastAsia="zh-CN"/>
            </w:rPr>
            <m:t xml:space="preserve"> + </m:t>
          </m:r>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Sub>
          <m:r>
            <m:rPr>
              <m:sty m:val="p"/>
            </m:rPr>
            <w:rPr>
              <w:rFonts w:hint="default" w:ascii="Cambria Math" w:hAnsi="Cambria Math"/>
              <w:lang w:val="en-US" w:eastAsia="zh-CN"/>
            </w:rPr>
            <m:t>Sim</m:t>
          </m:r>
          <m:r>
            <m:rPr/>
            <w:rPr>
              <w:rFonts w:hint="default" w:ascii="Cambria Math" w:hAnsi="Cambria Math"/>
              <w:lang w:val="en-US" w:eastAsia="zh-CN"/>
            </w:rPr>
            <m:t>(M(x), M(</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lang w:val="en-US" w:eastAsia="zh-CN"/>
            </w:rPr>
            <m:t xml:space="preserve"> </m:t>
          </m:r>
          <m:r>
            <m:rPr/>
            <w:rPr>
              <w:rFonts w:hint="default" w:ascii="Cambria Math" w:hAnsi="Cambria Math"/>
              <w:lang w:val="en-US" w:eastAsia="zh-CN"/>
            </w:rPr>
            <m:t>))</m:t>
          </m:r>
        </m:oMath>
      </m:oMathPara>
    </w:p>
    <w:p w14:paraId="1D7DC70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hAnsi="Cambria Math" w:eastAsia="宋体"/>
          <w:i w:val="0"/>
          <w:lang w:val="en-US" w:eastAsia="zh-CN"/>
        </w:rPr>
      </w:pPr>
      <m:oMathPara>
        <m:oMath>
          <m:nary>
            <m:naryPr>
              <m:chr m:val="∑"/>
              <m:limLoc m:val="undOvr"/>
              <m:ctrlPr>
                <w:rPr>
                  <w:rFonts w:ascii="Cambria Math" w:hAnsi="Cambria Math"/>
                  <w:i/>
                  <w:lang w:val="en-US"/>
                </w:rPr>
              </m:ctrlPr>
            </m:naryPr>
            <m:sub>
              <m:r>
                <m:rPr/>
                <w:rPr>
                  <w:rFonts w:hint="default" w:ascii="Cambria Math" w:hAnsi="Cambria Math"/>
                  <w:lang w:val="en-US" w:eastAsia="zh-CN"/>
                </w:rPr>
                <m:t>j = 1</m:t>
              </m:r>
              <m:ctrlPr>
                <w:rPr>
                  <w:rFonts w:ascii="Cambria Math" w:hAnsi="Cambria Math"/>
                  <w:i/>
                  <w:lang w:val="en-US"/>
                </w:rPr>
              </m:ctrlPr>
            </m:sub>
            <m:sup>
              <m:r>
                <m:rPr/>
                <w:rPr>
                  <w:rFonts w:hint="default" w:ascii="Cambria Math" w:hAnsi="Cambria Math"/>
                  <w:lang w:val="en-US" w:eastAsia="zh-CN"/>
                </w:rPr>
                <m:t>K</m:t>
              </m:r>
              <m:ctrlPr>
                <w:rPr>
                  <w:rFonts w:ascii="Cambria Math" w:hAnsi="Cambria Math"/>
                  <w:i/>
                  <w:lang w:val="en-US"/>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ctrlPr>
                <w:rPr>
                  <w:rFonts w:ascii="Cambria Math" w:hAnsi="Cambria Math"/>
                  <w:i/>
                  <w:lang w:val="en-US"/>
                </w:rPr>
              </m:ctrlPr>
            </m:e>
          </m:nary>
          <m:r>
            <m:rPr/>
            <w:rPr>
              <w:rFonts w:hint="default" w:ascii="Cambria Math" w:hAnsi="Cambria Math"/>
              <w:lang w:val="en-US" w:eastAsia="zh-CN"/>
            </w:rPr>
            <m:t xml:space="preserve"> = 1, </m:t>
          </m:r>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w:rPr>
              <w:rFonts w:hint="default" w:ascii="Cambria Math" w:hAnsi="Cambria Math"/>
              <w:lang w:val="en-US" w:eastAsia="zh-CN"/>
            </w:rPr>
            <m:t xml:space="preserve"> &gt; 0</m:t>
          </m:r>
        </m:oMath>
      </m:oMathPara>
    </w:p>
    <w:p w14:paraId="65A339F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其中，</w:t>
      </w:r>
      <m:oMath>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oMath>
      <w:r>
        <w:t xml:space="preserve"> 表示第 </w:t>
      </w:r>
      <m:oMath>
        <m:r>
          <m:rPr/>
          <w:rPr>
            <w:rFonts w:hint="default" w:ascii="Cambria Math" w:hAnsi="Cambria Math" w:cs="Times New Roman"/>
            <w:kern w:val="0"/>
            <w:sz w:val="24"/>
            <w:szCs w:val="24"/>
            <w:lang w:val="en-US" w:eastAsia="zh-CN" w:bidi="ar"/>
          </w:rPr>
          <m:t>j</m:t>
        </m:r>
      </m:oMath>
      <w:r>
        <w:t xml:space="preserve"> 个声音身份代理模型的权重</w:t>
      </w:r>
      <w:r>
        <w:rPr>
          <w:rFonts w:hint="eastAsia"/>
          <w:lang w:eastAsia="zh-CN"/>
        </w:rPr>
        <w:t>，</w:t>
      </w:r>
      <m:oMath>
        <m:r>
          <m:rPr/>
          <w:rPr>
            <w:rFonts w:hint="default" w:ascii="Cambria Math" w:hAnsi="Cambria Math"/>
            <w:lang w:val="en-US" w:eastAsia="zh-CN"/>
          </w:rPr>
          <m:t>M(</m:t>
        </m:r>
        <m:r>
          <m:rPr/>
          <w:rPr>
            <w:rFonts w:ascii="Cambria Math" w:hAnsi="Cambria Math"/>
            <w:lang w:val="en-US"/>
          </w:rPr>
          <m:t>∙</m:t>
        </m:r>
        <m:r>
          <m:rPr/>
          <w:rPr>
            <w:rFonts w:hint="default" w:ascii="Cambria Math" w:hAnsi="Cambria Math"/>
            <w:lang w:val="en-US" w:eastAsia="zh-CN"/>
          </w:rPr>
          <m:t>)</m:t>
        </m:r>
      </m:oMath>
      <w:r>
        <w:rPr>
          <w:rFonts w:hint="eastAsia"/>
          <w:lang w:eastAsia="zh-CN"/>
        </w:rPr>
        <w:t xml:space="preserve"> 表示梅尔频率倒谱系数（MFCC，Mel-Frequency Cepstral Coefficients）或其他传统声学特征提取函数，</w:t>
      </w:r>
      <m:oMath>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Sub>
      </m:oMath>
      <w:r>
        <w:rPr>
          <w:rFonts w:hint="eastAsia"/>
          <w:lang w:eastAsia="zh-CN"/>
        </w:rPr>
        <w:t xml:space="preserve"> 表示传统声学特征项的权重。</w:t>
      </w:r>
      <w:r>
        <w:t>优化过程中，系统通过降低</w:t>
      </w:r>
      <m:oMath>
        <m:sSubSup>
          <m:sSubSupPr>
            <m:ctrlPr>
              <w:rPr>
                <w:rFonts w:hint="default" w:ascii="Cambria Math" w:hAnsi="Cambria Math"/>
                <w:i/>
                <w:lang w:val="en-US" w:eastAsia="zh-CN"/>
              </w:rPr>
            </m:ctrlPr>
          </m:sSubSupPr>
          <m:e>
            <m:r>
              <m:rPr/>
              <w:rPr>
                <w:rFonts w:hint="default" w:ascii="Cambria Math" w:hAnsi="Cambria Math"/>
                <w:lang w:val="en-US" w:eastAsia="zh-CN"/>
              </w:rPr>
              <m:t>L</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untargeted</m:t>
            </m:r>
            <m:ctrlPr>
              <w:rPr>
                <w:rFonts w:hint="default" w:ascii="Cambria Math" w:hAnsi="Cambria Math"/>
                <w:i/>
                <w:lang w:val="en-US" w:eastAsia="zh-CN"/>
              </w:rPr>
            </m:ctrlPr>
          </m:sup>
        </m:sSubSup>
      </m:oMath>
      <w:r>
        <w:t xml:space="preserve"> ，使受保护音频在多个声音身份表示空间中同时远离原始音频</w:t>
      </w:r>
      <w:r>
        <w:rPr>
          <w:rFonts w:hint="eastAsia"/>
          <w:lang w:eastAsia="zh-CN"/>
        </w:rPr>
        <w:t xml:space="preserve">；同时，通过降低 </w:t>
      </w:r>
      <m:oMath>
        <m:r>
          <m:rPr>
            <m:sty m:val="p"/>
          </m:rPr>
          <w:rPr>
            <w:rFonts w:hint="default" w:ascii="Cambria Math" w:hAnsi="Cambria Math"/>
            <w:lang w:val="en-US" w:eastAsia="zh-CN"/>
          </w:rPr>
          <m:t>Sim</m:t>
        </m:r>
        <m:r>
          <m:rPr/>
          <w:rPr>
            <w:rFonts w:hint="default" w:ascii="Cambria Math" w:hAnsi="Cambria Math"/>
            <w:lang w:val="en-US" w:eastAsia="zh-CN"/>
          </w:rPr>
          <m:t>(M(x), M(</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lang w:val="en-US" w:eastAsia="zh-CN"/>
          </w:rPr>
          <m:t xml:space="preserve"> </m:t>
        </m:r>
        <m:r>
          <m:rPr/>
          <w:rPr>
            <w:rFonts w:hint="default" w:ascii="Cambria Math" w:hAnsi="Cambria Math"/>
            <w:lang w:val="en-US" w:eastAsia="zh-CN"/>
          </w:rPr>
          <m:t>))</m:t>
        </m:r>
      </m:oMath>
      <w:r>
        <w:rPr>
          <w:rFonts w:hint="eastAsia"/>
          <w:lang w:eastAsia="zh-CN"/>
        </w:rPr>
        <w:t>，使受保护音频在传统声学特征空间中也不再与原始音频保持过高相似度</w:t>
      </w:r>
      <w:r>
        <w:t>。这样即使攻击者使用受保护音频作为参考语音，模型也更难稳定提取原始说话人的身份条件。</w:t>
      </w:r>
    </w:p>
    <w:p w14:paraId="3F3FCC8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在定向保护模式下，系统还可以引入目标参考音频 </w:t>
      </w:r>
      <m:oMath>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t</m:t>
            </m:r>
            <m:ctrlPr>
              <w:rPr>
                <w:rFonts w:ascii="Cambria Math" w:hAnsi="Cambria Math"/>
                <w:i/>
              </w:rPr>
            </m:ctrlPr>
          </m:sub>
        </m:sSub>
      </m:oMath>
      <w:r>
        <w:t xml:space="preserve">，使受保护音频在机器表示中远离原始说话人，同时朝指定目标声音身份表示靠近。设第 </w:t>
      </w:r>
      <m:oMath>
        <m:r>
          <m:rPr/>
          <w:rPr>
            <w:rFonts w:hint="default" w:ascii="Cambria Math" w:hAnsi="Cambria Math" w:cs="Times New Roman"/>
            <w:kern w:val="0"/>
            <w:sz w:val="24"/>
            <w:szCs w:val="24"/>
            <w:lang w:val="en-US" w:eastAsia="zh-CN" w:bidi="ar"/>
          </w:rPr>
          <m:t>j</m:t>
        </m:r>
      </m:oMath>
      <w:r>
        <w:t xml:space="preserve"> 个代理模型中目标参考音频的声音身份表示为：</w:t>
      </w:r>
    </w:p>
    <w:p w14:paraId="696C5CB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sSubSup>
            <m:sSubSupPr>
              <m:ctrlPr>
                <w:rPr>
                  <w:rFonts w:ascii="Cambria Math" w:hAnsi="Cambria Math"/>
                  <w:i/>
                </w:rPr>
              </m:ctrlPr>
            </m:sSubSupPr>
            <m:e>
              <m:r>
                <m:rPr/>
                <w:rPr>
                  <w:rFonts w:hint="default" w:ascii="Cambria Math" w:hAnsi="Cambria Math"/>
                  <w:lang w:val="en-US" w:eastAsia="zh-CN"/>
                </w:rPr>
                <m:t>h</m:t>
              </m:r>
              <m:ctrlPr>
                <w:rPr>
                  <w:rFonts w:ascii="Cambria Math" w:hAnsi="Cambria Math"/>
                  <w:i/>
                </w:rPr>
              </m:ctrlPr>
            </m:e>
            <m:sub>
              <m:r>
                <m:rPr/>
                <w:rPr>
                  <w:rFonts w:hint="default" w:ascii="Cambria Math" w:hAnsi="Cambria Math"/>
                  <w:lang w:val="en-US" w:eastAsia="zh-CN"/>
                </w:rPr>
                <m:t>target_id</m:t>
              </m:r>
              <m:ctrlPr>
                <w:rPr>
                  <w:rFonts w:ascii="Cambria Math" w:hAnsi="Cambria Math"/>
                  <w:i/>
                </w:rPr>
              </m:ctrlPr>
            </m:sub>
            <m:sup>
              <m:r>
                <m:rPr/>
                <w:rPr>
                  <w:rFonts w:hint="default" w:ascii="Cambria Math" w:hAnsi="Cambria Math"/>
                  <w:lang w:val="en-US" w:eastAsia="zh-CN"/>
                </w:rPr>
                <m:t>(j)</m:t>
              </m:r>
              <m:ctrlPr>
                <w:rPr>
                  <w:rFonts w:ascii="Cambria Math" w:hAnsi="Cambria Math"/>
                  <w:i/>
                </w:rPr>
              </m:ctrlPr>
            </m:sup>
          </m:sSubSup>
          <m:r>
            <m:rPr/>
            <w:rPr>
              <w:rFonts w:hint="default" w:ascii="Cambria Math" w:hAnsi="Cambria Math"/>
              <w:lang w:val="en-US" w:eastAsia="zh-CN"/>
            </w:rPr>
            <m:t xml:space="preserve"> = </m:t>
          </m:r>
          <m:sSubSup>
            <m:sSubSupPr>
              <m:ctrlPr>
                <w:rPr>
                  <w:rFonts w:hint="default" w:ascii="Cambria Math" w:hAnsi="Cambria Math"/>
                  <w:i/>
                  <w:lang w:val="en-US" w:eastAsia="zh-CN"/>
                </w:rPr>
              </m:ctrlPr>
            </m:sSubSup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w:rPr>
              <w:rFonts w:hint="default" w:ascii="Cambria Math" w:hAnsi="Cambria Math"/>
              <w:lang w:val="en-US" w:eastAsia="zh-CN"/>
            </w:rPr>
            <m:t>(</m:t>
          </m:r>
          <m:sSub>
            <m:sSubPr>
              <m:ctrlPr>
                <w:rPr>
                  <w:rFonts w:ascii="Cambria Math" w:hAnsi="Cambria Math"/>
                  <w:i/>
                </w:rPr>
              </m:ctrlPr>
            </m:sSubPr>
            <m:e>
              <m:r>
                <m:rPr/>
                <w:rPr>
                  <w:rFonts w:hint="default" w:ascii="Cambria Math" w:hAnsi="Cambria Math"/>
                  <w:lang w:val="en-US" w:eastAsia="zh-CN"/>
                </w:rPr>
                <m:t>x</m:t>
              </m:r>
              <m:ctrlPr>
                <w:rPr>
                  <w:rFonts w:ascii="Cambria Math" w:hAnsi="Cambria Math"/>
                  <w:i/>
                </w:rPr>
              </m:ctrlPr>
            </m:e>
            <m:sub>
              <m:r>
                <m:rPr/>
                <w:rPr>
                  <w:rFonts w:hint="default" w:ascii="Cambria Math" w:hAnsi="Cambria Math"/>
                  <w:lang w:val="en-US" w:eastAsia="zh-CN"/>
                </w:rPr>
                <m:t>t</m:t>
              </m:r>
              <m:ctrlPr>
                <w:rPr>
                  <w:rFonts w:ascii="Cambria Math" w:hAnsi="Cambria Math"/>
                  <w:i/>
                </w:rPr>
              </m:ctrlPr>
            </m:sub>
          </m:sSub>
          <m:r>
            <m:rPr/>
            <w:rPr>
              <w:rFonts w:hint="default" w:ascii="Cambria Math" w:hAnsi="Cambria Math"/>
              <w:lang w:val="en-US" w:eastAsia="zh-CN"/>
            </w:rPr>
            <m:t>)</m:t>
          </m:r>
        </m:oMath>
      </m:oMathPara>
    </w:p>
    <w:p w14:paraId="4B2A716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则定向保护模式下的声音身份损失可写为：</w:t>
      </w:r>
    </w:p>
    <w:p w14:paraId="75A9E68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sSubSup>
            <m:sSubSupPr>
              <m:ctrlPr>
                <w:rPr>
                  <w:rFonts w:ascii="Cambria Math" w:hAnsi="Cambria Math"/>
                  <w:i/>
                </w:rPr>
              </m:ctrlPr>
            </m:sSubSupPr>
            <m:e>
              <m:r>
                <m:rPr/>
                <w:rPr>
                  <w:rFonts w:hint="default" w:ascii="Cambria Math" w:hAnsi="Cambria Math"/>
                  <w:lang w:val="en-US" w:eastAsia="zh-CN"/>
                </w:rPr>
                <m:t>L</m:t>
              </m:r>
              <m:ctrlPr>
                <w:rPr>
                  <w:rFonts w:ascii="Cambria Math" w:hAnsi="Cambria Math"/>
                  <w:i/>
                </w:rPr>
              </m:ctrlPr>
            </m:e>
            <m:sub>
              <m:r>
                <m:rPr/>
                <w:rPr>
                  <w:rFonts w:hint="default" w:ascii="Cambria Math" w:hAnsi="Cambria Math"/>
                  <w:lang w:val="en-US" w:eastAsia="zh-CN"/>
                </w:rPr>
                <m:t>id</m:t>
              </m:r>
              <m:ctrlPr>
                <w:rPr>
                  <w:rFonts w:ascii="Cambria Math" w:hAnsi="Cambria Math"/>
                  <w:i/>
                </w:rPr>
              </m:ctrlPr>
            </m:sub>
            <m:sup>
              <m:r>
                <m:rPr/>
                <w:rPr>
                  <w:rFonts w:hint="default" w:ascii="Cambria Math" w:hAnsi="Cambria Math"/>
                  <w:lang w:val="en-US" w:eastAsia="zh-CN"/>
                </w:rPr>
                <m:t>targeted</m:t>
              </m:r>
              <m:ctrlPr>
                <w:rPr>
                  <w:rFonts w:ascii="Cambria Math" w:hAnsi="Cambria Math"/>
                  <w:i/>
                </w:rPr>
              </m:ctrlPr>
            </m:sup>
          </m:sSubSup>
          <m:r>
            <m:rPr/>
            <w:rPr>
              <w:rFonts w:hint="default" w:ascii="Cambria Math" w:hAnsi="Cambria Math"/>
              <w:lang w:val="en-US" w:eastAsia="zh-CN"/>
            </w:rPr>
            <m:t xml:space="preserve"> = −</m:t>
          </m:r>
          <m:nary>
            <m:naryPr>
              <m:chr m:val="∑"/>
              <m:limLoc m:val="undOvr"/>
              <m:ctrlPr>
                <w:rPr>
                  <w:rFonts w:hint="default" w:ascii="Cambria Math" w:hAnsi="Cambria Math"/>
                  <w:i/>
                  <w:lang w:val="en-US" w:eastAsia="zh-CN"/>
                </w:rPr>
              </m:ctrlPr>
            </m:naryPr>
            <m:sub>
              <m:r>
                <m:rPr/>
                <w:rPr>
                  <w:rFonts w:hint="default" w:ascii="Cambria Math" w:hAnsi="Cambria Math"/>
                  <w:lang w:val="en-US" w:eastAsia="zh-CN"/>
                </w:rPr>
                <m:t>j</m:t>
              </m:r>
              <m:ctrlPr>
                <w:rPr>
                  <w:rFonts w:hint="default" w:ascii="Cambria Math" w:hAnsi="Cambria Math"/>
                  <w:i/>
                  <w:lang w:val="en-US" w:eastAsia="zh-CN"/>
                </w:rPr>
              </m:ctrlPr>
            </m:sub>
            <m:sup>
              <m:r>
                <m:rPr/>
                <w:rPr>
                  <w:rFonts w:hint="default" w:ascii="Cambria Math" w:hAnsi="Cambria Math"/>
                  <w:lang w:val="en-US" w:eastAsia="zh-CN"/>
                </w:rPr>
                <m:t>K</m:t>
              </m:r>
              <m:ctrlPr>
                <w:rPr>
                  <w:rFonts w:hint="default" w:ascii="Cambria Math" w:hAnsi="Cambria Math"/>
                  <w:i/>
                  <w:lang w:val="en-US" w:eastAsia="zh-CN"/>
                </w:rPr>
              </m:ctrlPr>
            </m:sup>
            <m:e>
              <m:r>
                <m:rPr/>
                <w:rPr>
                  <w:rFonts w:hint="default" w:ascii="Cambria Math" w:hAnsi="Cambria Math"/>
                  <w:lang w:val="en-US" w:eastAsia="zh-CN"/>
                </w:rPr>
                <m:t xml:space="preserve"> </m:t>
              </m:r>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m:sty m:val="p"/>
                </m:rPr>
                <w:rPr>
                  <w:rFonts w:hint="default" w:ascii="Cambria Math" w:hAnsi="Cambria Math"/>
                  <w:lang w:val="en-US" w:eastAsia="zh-CN"/>
                </w:rPr>
                <m:t>Sim</m:t>
              </m:r>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target_id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r>
                <m:rPr/>
                <w:rPr>
                  <w:rFonts w:hint="default" w:ascii="Cambria Math" w:hAnsi="Cambria Math"/>
                  <w:lang w:val="en-US" w:eastAsia="zh-CN"/>
                </w:rPr>
                <m:t xml:space="preserve"> , </m:t>
              </m:r>
              <m:sSup>
                <m:sSupPr>
                  <m:ctrlPr>
                    <w:rPr>
                      <w:rFonts w:hint="default" w:ascii="Cambria Math" w:hAnsi="Cambria Math"/>
                      <w:sz w:val="24"/>
                    </w:rPr>
                  </m:ctrlPr>
                </m:sSupPr>
                <m:e>
                  <m:sSubSup>
                    <m:sSubSupPr>
                      <m:ctrlPr>
                        <w:rPr>
                          <w:rFonts w:hint="default" w:ascii="Cambria Math" w:hAnsi="Cambria Math"/>
                          <w:i/>
                          <w:lang w:val="en-US" w:eastAsia="zh-CN"/>
                        </w:rPr>
                      </m:ctrlPr>
                    </m:sSubSupPr>
                    <m:e>
                      <m:r>
                        <m:rPr/>
                        <w:rPr>
                          <w:rFonts w:hint="default" w:ascii="Cambria Math" w:hAnsi="Cambria Math"/>
                          <w:lang w:val="en-US" w:eastAsia="zh-CN"/>
                        </w:rPr>
                        <m:t>h</m:t>
                      </m:r>
                      <m:ctrlPr>
                        <w:rPr>
                          <w:rFonts w:hint="default" w:ascii="Cambria Math" w:hAnsi="Cambria Math"/>
                          <w:i/>
                          <w:lang w:val="en-US" w:eastAsia="zh-CN"/>
                        </w:rPr>
                      </m:ctrlPr>
                    </m:e>
                    <m:sub>
                      <m:r>
                        <m:rPr/>
                        <w:rPr>
                          <w:rFonts w:hint="default" w:ascii="Cambria Math" w:hAnsi="Cambria Math"/>
                          <w:lang w:val="en-US" w:eastAsia="zh-CN"/>
                        </w:rPr>
                        <m:t>id</m:t>
                      </m:r>
                      <m:ctrlPr>
                        <w:rPr>
                          <w:rFonts w:hint="default" w:ascii="Cambria Math" w:hAnsi="Cambria Math"/>
                          <w:i/>
                          <w:lang w:val="en-US" w:eastAsia="zh-CN"/>
                        </w:rPr>
                      </m:ctrlPr>
                    </m:sub>
                    <m:sup>
                      <m:r>
                        <m:rPr/>
                        <w:rPr>
                          <w:rFonts w:hint="default" w:ascii="Cambria Math" w:hAnsi="Cambria Math"/>
                          <w:lang w:val="en-US" w:eastAsia="zh-CN"/>
                        </w:rPr>
                        <m:t>(j)</m:t>
                      </m:r>
                      <m:ctrlPr>
                        <w:rPr>
                          <w:rFonts w:hint="default" w:ascii="Cambria Math" w:hAnsi="Cambria Math"/>
                          <w:i/>
                          <w:lang w:val="en-US" w:eastAsia="zh-CN"/>
                        </w:rPr>
                      </m:ctrlPr>
                    </m:sup>
                  </m:sSubSup>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m:sty m:val="p"/>
                </m:rPr>
                <w:rPr>
                  <w:rFonts w:hint="default" w:ascii="Cambria Math" w:hAnsi="Cambria Math"/>
                  <w:sz w:val="24"/>
                  <w:lang w:val="en-US" w:eastAsia="zh-CN"/>
                </w:rPr>
                <m:t xml:space="preserve"> </m:t>
              </m:r>
              <m:r>
                <m:rPr/>
                <w:rPr>
                  <w:rFonts w:hint="default" w:ascii="Cambria Math" w:hAnsi="Cambria Math"/>
                  <w:lang w:val="en-US" w:eastAsia="zh-CN"/>
                </w:rPr>
                <m:t>)]</m:t>
              </m:r>
              <m:ctrlPr>
                <w:rPr>
                  <w:rFonts w:hint="default" w:ascii="Cambria Math" w:hAnsi="Cambria Math"/>
                  <w:i/>
                  <w:lang w:val="en-US" w:eastAsia="zh-CN"/>
                </w:rPr>
              </m:ctrlPr>
            </m:e>
          </m:nary>
          <m:r>
            <m:rPr/>
            <w:rPr>
              <w:rFonts w:hint="default" w:ascii="Cambria Math" w:hAnsi="Cambria Math"/>
              <w:lang w:val="en-US" w:eastAsia="zh-CN"/>
            </w:rPr>
            <m:t xml:space="preserve"> −  </m:t>
          </m:r>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Sub>
          <m:r>
            <m:rPr>
              <m:sty m:val="p"/>
            </m:rPr>
            <w:rPr>
              <w:rFonts w:hint="default" w:ascii="Cambria Math" w:hAnsi="Cambria Math"/>
              <w:lang w:val="en-US" w:eastAsia="zh-CN"/>
            </w:rPr>
            <m:t>Sim</m:t>
          </m:r>
          <m:r>
            <m:rPr/>
            <w:rPr>
              <w:rFonts w:hint="default" w:ascii="Cambria Math" w:hAnsi="Cambria Math"/>
              <w:lang w:val="en-US" w:eastAsia="zh-CN"/>
            </w:rPr>
            <m:t>(M(</m:t>
          </m:r>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t</m:t>
              </m:r>
              <m:ctrlPr>
                <w:rPr>
                  <w:rFonts w:hint="default" w:ascii="Cambria Math" w:hAnsi="Cambria Math"/>
                  <w:i/>
                  <w:lang w:val="en-US" w:eastAsia="zh-CN"/>
                </w:rPr>
              </m:ctrlPr>
            </m:sub>
          </m:sSub>
          <m:r>
            <m:rPr/>
            <w:rPr>
              <w:rFonts w:hint="default" w:ascii="Cambria Math" w:hAnsi="Cambria Math"/>
              <w:lang w:val="en-US" w:eastAsia="zh-CN"/>
            </w:rPr>
            <m:t>), M(</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lang w:val="en-US" w:eastAsia="zh-CN"/>
            </w:rPr>
            <m:t xml:space="preserve"> </m:t>
          </m:r>
          <m:r>
            <m:rPr/>
            <w:rPr>
              <w:rFonts w:hint="default" w:ascii="Cambria Math" w:hAnsi="Cambria Math"/>
              <w:lang w:val="en-US" w:eastAsia="zh-CN"/>
            </w:rPr>
            <m:t>))</m:t>
          </m:r>
        </m:oMath>
      </m:oMathPara>
    </w:p>
    <w:p w14:paraId="559E890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ascii="宋体" w:hAnsi="宋体" w:cs="宋体"/>
          <w:lang w:eastAsia="zh"/>
          <w:woUserID w:val="2"/>
        </w:rPr>
      </w:pPr>
      <w:r>
        <w:rPr>
          <w:rFonts w:hint="eastAsia"/>
        </w:rPr>
        <w:t xml:space="preserve">该式中的负号表示，优化器在最小化 </w:t>
      </w:r>
      <m:oMath>
        <m:sSubSup>
          <m:sSubSupPr>
            <m:ctrlPr>
              <w:rPr>
                <w:rFonts w:ascii="Cambria Math" w:hAnsi="Cambria Math"/>
                <w:i/>
              </w:rPr>
            </m:ctrlPr>
          </m:sSubSupPr>
          <m:e>
            <m:r>
              <m:rPr/>
              <w:rPr>
                <w:rFonts w:hint="default" w:ascii="Cambria Math" w:hAnsi="Cambria Math"/>
                <w:lang w:val="en-US" w:eastAsia="zh-CN"/>
              </w:rPr>
              <m:t>L</m:t>
            </m:r>
            <m:ctrlPr>
              <w:rPr>
                <w:rFonts w:ascii="Cambria Math" w:hAnsi="Cambria Math"/>
                <w:i/>
              </w:rPr>
            </m:ctrlPr>
          </m:e>
          <m:sub>
            <m:r>
              <m:rPr/>
              <w:rPr>
                <w:rFonts w:hint="default" w:ascii="Cambria Math" w:hAnsi="Cambria Math"/>
                <w:lang w:val="en-US" w:eastAsia="zh-CN"/>
              </w:rPr>
              <m:t>id</m:t>
            </m:r>
            <m:ctrlPr>
              <w:rPr>
                <w:rFonts w:ascii="Cambria Math" w:hAnsi="Cambria Math"/>
                <w:i/>
              </w:rPr>
            </m:ctrlPr>
          </m:sub>
          <m:sup>
            <m:r>
              <m:rPr/>
              <w:rPr>
                <w:rFonts w:hint="default" w:ascii="Cambria Math" w:hAnsi="Cambria Math"/>
                <w:lang w:val="en-US" w:eastAsia="zh-CN"/>
              </w:rPr>
              <m:t>targeted</m:t>
            </m:r>
            <m:ctrlPr>
              <w:rPr>
                <w:rFonts w:ascii="Cambria Math" w:hAnsi="Cambria Math"/>
                <w:i/>
              </w:rPr>
            </m:ctrlPr>
          </m:sup>
        </m:sSubSup>
      </m:oMath>
      <w:r>
        <w:rPr>
          <w:rFonts w:hint="eastAsia"/>
        </w:rPr>
        <w:t xml:space="preserve"> 时，会提高受保护音频与目标参考音频在声音身份代理模型空间中的相似度；同时，也会提高受保护音频与目标参考音频在传统声学特征空间中的相似度。因此，定向保护模式的核心作用不是简单地让受保护音频随机远离原始说话人，而是将机器提取到的声音身份表示引导到指定目标方向。定向模式适合安全演示或特定保护策略；普通用户场景中可默认使用非定向保护模式，以降低系统使用复杂度。</w:t>
      </w:r>
      <w:r>
        <w:rPr>
          <w:rFonts w:hint="eastAsia" w:ascii="宋体" w:hAnsi="宋体" w:cs="宋体"/>
          <w:lang w:eastAsia="zh"/>
          <w:woUserID w:val="2"/>
        </w:rPr>
        <w:t>非定向与定向的音色混淆流程如下图所示：</w:t>
      </w:r>
    </w:p>
    <w:p w14:paraId="7B41139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lang w:eastAsia="zh"/>
          <w:woUserID w:val="2"/>
        </w:rPr>
      </w:pPr>
      <w:r>
        <w:rPr>
          <w:rFonts w:hint="eastAsia"/>
          <w:lang w:eastAsia="zh"/>
          <w:woUserID w:val="2"/>
        </w:rPr>
        <w:drawing>
          <wp:inline distT="0" distB="0" distL="114300" distR="114300">
            <wp:extent cx="4658360" cy="5160010"/>
            <wp:effectExtent l="0" t="0" r="8890"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8"/>
                    <a:stretch>
                      <a:fillRect/>
                    </a:stretch>
                  </pic:blipFill>
                  <pic:spPr>
                    <a:xfrm>
                      <a:off x="0" y="0"/>
                      <a:ext cx="4658360" cy="5160010"/>
                    </a:xfrm>
                    <a:prstGeom prst="rect">
                      <a:avLst/>
                    </a:prstGeom>
                  </pic:spPr>
                </pic:pic>
              </a:graphicData>
            </a:graphic>
          </wp:inline>
        </w:drawing>
      </w:r>
    </w:p>
    <w:p w14:paraId="6567FB6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lang w:eastAsia="zh"/>
          <w:woUserID w:val="2"/>
        </w:rPr>
      </w:pPr>
      <w:commentRangeStart w:id="9"/>
      <w:r>
        <w:rPr>
          <w:rFonts w:hint="eastAsia" w:ascii="宋体" w:hAnsi="宋体" w:cs="宋体"/>
          <w:lang w:eastAsia="zh"/>
          <w:woUserID w:val="2"/>
        </w:rPr>
        <w:t>图 3-6 音色混淆流程示意图</w:t>
      </w:r>
      <w:commentRangeEnd w:id="9"/>
      <w:r>
        <w:rPr>
          <w:woUserID w:val="2"/>
        </w:rPr>
        <w:commentReference w:id="9"/>
      </w:r>
    </w:p>
    <w:p w14:paraId="7E70595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rPr>
      </w:pPr>
      <w:r>
        <w:rPr>
          <w:rFonts w:hint="eastAsia"/>
          <w:lang w:eastAsia="zh"/>
          <w:woUserID w:val="2"/>
        </w:rPr>
        <w:t>另外，</w:t>
      </w:r>
      <w:r>
        <w:rPr>
          <w:rFonts w:hint="eastAsia"/>
        </w:rPr>
        <w:t>声音身份代理模型组的权重设置不是为了制造复杂术语，而是为了平衡不同代理模型的敏感性、稳定性和任务相关性。例如，某些说话人验证模型对身份边界较敏感，某些风格编码器更关注韵律和表达方式，某些声学特征提取器更关注底层频谱结构。通过代理权重，系统可以避免单一模型主导全部扰动方向，使保护扰动在多个声音身份表示空间中保持更稳定的作用。</w:t>
      </w:r>
    </w:p>
    <w:p w14:paraId="7B7B576E">
      <w:pPr>
        <w:pStyle w:val="15"/>
        <w:keepNext w:val="0"/>
        <w:keepLines w:val="0"/>
        <w:widowControl/>
        <w:suppressLineNumbers w:val="0"/>
        <w:spacing w:line="360" w:lineRule="auto"/>
        <w:ind w:firstLine="480" w:firstLineChars="200"/>
        <w:rPr>
          <w:rFonts w:hint="eastAsia"/>
          <w:lang w:eastAsia="zh"/>
          <w:woUserID w:val="2"/>
        </w:rPr>
      </w:pPr>
      <w:r>
        <w:rPr>
          <w:rFonts w:hint="eastAsia"/>
        </w:rPr>
        <w:t>在系统展示层面，声音身份特征链路保护主要通过说话人相似度呈现。系统分别提取原始音频和受保护音频的说话人嵌入，并计算二者相似度。若保护后相似度下降，说明机器对原始说话人声音身份的稳定提取受到影响。该指标将在第四章测试中作为声音身份保护效果的重要评价依据。需要注意的是，说话人相似度只是声音身份特征链路的可观测指标之一，系统的优化目标仍然是降低多个代理模型中声音身份表示的稳定对应关系。</w:t>
      </w:r>
    </w:p>
    <w:p w14:paraId="441FC850">
      <w:pPr>
        <w:pStyle w:val="5"/>
        <w:keepNext w:val="0"/>
        <w:keepLines w:val="0"/>
        <w:widowControl/>
        <w:suppressLineNumbers w:val="0"/>
      </w:pPr>
      <w:bookmarkStart w:id="38" w:name="_Toc1984507810"/>
      <w:r>
        <w:t>3.3.4 听感约束与扰动控制</w:t>
      </w:r>
      <w:bookmarkEnd w:id="38"/>
    </w:p>
    <w:p w14:paraId="050CBE8A">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主动防护不能只追求机器侧表示偏移，还必须保证保护音频仍然可听、可懂、可发布。如果保护扰动导致明显噪声、失真、金属音或内容不可辨识，即使机器侧防护效果较强，也难以用于真实场景。因此，V-Guard 在主动保护生成过程中同时引入听感约束和扰动幅度控制，使保护扰动既能影响机器表示，又不会过度破坏人耳听感。心理声学研究为人耳感知建模和听觉掩蔽约束提供了基础</w:t>
      </w:r>
      <w:r>
        <w:rPr>
          <w:sz w:val="18"/>
          <w:vertAlign w:val="superscript"/>
        </w:rPr>
        <w:t>[53]</w:t>
      </w:r>
      <w:r>
        <w:t>。</w:t>
      </w:r>
    </w:p>
    <w:p w14:paraId="18F261FF">
      <w:pPr>
        <w:pStyle w:val="15"/>
        <w:keepNext w:val="0"/>
        <w:keepLines w:val="0"/>
        <w:widowControl/>
        <w:suppressLineNumbers w:val="0"/>
        <w:spacing w:line="360" w:lineRule="auto"/>
        <w:ind w:firstLine="480" w:firstLineChars="200"/>
        <w:rPr>
          <w:rFonts w:hint="eastAsia" w:ascii="宋体" w:hAnsi="宋体" w:eastAsia="宋体" w:cs="宋体"/>
          <w:kern w:val="0"/>
          <w:sz w:val="24"/>
          <w:szCs w:val="24"/>
          <w:lang w:val="en-US" w:eastAsia="zh-CN" w:bidi="ar"/>
          <w:woUserID w:val="4"/>
        </w:rPr>
      </w:pPr>
      <w:r>
        <w:rPr>
          <w:rFonts w:hint="eastAsia" w:ascii="宋体" w:hAnsi="宋体" w:eastAsia="宋体" w:cs="宋体"/>
          <w:kern w:val="0"/>
          <w:sz w:val="24"/>
          <w:szCs w:val="24"/>
          <w:lang w:val="en-US" w:eastAsia="zh-CN" w:bidi="ar"/>
          <w:woUserID w:val="4"/>
        </w:rPr>
        <w:t xml:space="preserve">在获取了由原始语音确立的心理声学掩蔽阈值 </w:t>
      </w:r>
      <w:r>
        <w:rPr>
          <w:rFonts w:hint="eastAsia" w:ascii="宋体" w:hAnsi="宋体" w:eastAsia="宋体" w:cs="宋体"/>
          <w:kern w:val="0"/>
          <w:sz w:val="24"/>
          <w:szCs w:val="24"/>
          <w:lang w:val="en-US" w:eastAsia="zh-CN" w:bidi="ar"/>
          <w:woUserID w:val="4"/>
        </w:rPr>
        <w:drawing>
          <wp:inline distT="0" distB="0" distL="114300" distR="114300">
            <wp:extent cx="371475" cy="247650"/>
            <wp:effectExtent l="0" t="0" r="9525" b="0"/>
            <wp:docPr id="89"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E657119C-6982-421D-8BA7-E74DEB70A7DA-5" descr="latexmath"/>
                    <pic:cNvPicPr>
                      <a:picLocks noChangeAspect="1"/>
                    </pic:cNvPicPr>
                  </pic:nvPicPr>
                  <pic:blipFill>
                    <a:blip r:embed="rId20">
                      <a:extLst>
                        <a:ext uri="{96DAC541-7B7A-43D3-8B79-37D633B846F1}">
                          <asvg:svgBlip xmlns:asvg="http://schemas.microsoft.com/office/drawing/2016/SVG/main" r:embed="rId22"/>
                        </a:ext>
                      </a:extLst>
                    </a:blip>
                    <a:stretch>
                      <a:fillRect/>
                    </a:stretch>
                  </pic:blipFill>
                  <pic:spPr>
                    <a:xfrm>
                      <a:off x="0" y="0"/>
                      <a:ext cx="371475" cy="247650"/>
                    </a:xfrm>
                    <a:prstGeom prst="rect">
                      <a:avLst/>
                    </a:prstGeom>
                  </pic:spPr>
                </pic:pic>
              </a:graphicData>
            </a:graphic>
          </wp:inline>
        </w:drawing>
      </w:r>
      <w:r>
        <w:rPr>
          <w:rFonts w:hint="eastAsia" w:ascii="宋体" w:hAnsi="宋体" w:eastAsia="宋体" w:cs="宋体"/>
          <w:kern w:val="0"/>
          <w:sz w:val="24"/>
          <w:szCs w:val="24"/>
          <w:lang w:val="en-US" w:eastAsia="zh-CN" w:bidi="ar"/>
          <w:woUserID w:val="4"/>
        </w:rPr>
        <w:t xml:space="preserve"> 后，系统需要对注入的对抗扰动信号施加严格的约束。设 </w:t>
      </w:r>
      <m:oMath>
        <m:r>
          <m:rPr>
            <m:sty m:val="p"/>
          </m:rPr>
          <w:rPr>
            <w:rFonts w:hint="eastAsia" w:ascii="Cambria Math" w:hAnsi="Cambria Math" w:eastAsia="宋体" w:cs="宋体"/>
            <w:kern w:val="0"/>
            <w:sz w:val="24"/>
            <w:szCs w:val="24"/>
            <w:lang w:val="en-US" w:eastAsia="zh-CN" w:bidi="ar"/>
            <w:woUserID w:val="4"/>
          </w:rPr>
          <m:t>x</m:t>
        </m:r>
      </m:oMath>
      <w:r>
        <w:rPr>
          <w:rFonts w:hint="eastAsia" w:ascii="宋体" w:hAnsi="宋体" w:eastAsia="宋体" w:cs="宋体"/>
          <w:kern w:val="0"/>
          <w:sz w:val="24"/>
          <w:szCs w:val="24"/>
          <w:lang w:val="en-US" w:eastAsia="zh-CN" w:bidi="ar"/>
          <w:woUserID w:val="4"/>
        </w:rPr>
        <w:t xml:space="preserve"> 为原始音频，</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x</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adv</m:t>
            </m:r>
            <m:ctrlPr>
              <w:rPr>
                <w:rFonts w:hint="eastAsia" w:ascii="Cambria Math" w:hAnsi="Cambria Math" w:eastAsia="宋体" w:cs="宋体"/>
                <w:kern w:val="0"/>
                <w:sz w:val="24"/>
                <w:szCs w:val="24"/>
                <w:lang w:val="en-US" w:eastAsia="zh-CN" w:bidi="ar"/>
                <w:woUserID w:val="4"/>
              </w:rPr>
            </m:ctrlPr>
          </m:sub>
        </m:sSub>
      </m:oMath>
      <w:r>
        <w:rPr>
          <w:rFonts w:hint="eastAsia" w:ascii="宋体" w:hAnsi="宋体" w:eastAsia="宋体" w:cs="宋体"/>
          <w:kern w:val="0"/>
          <w:sz w:val="24"/>
          <w:szCs w:val="24"/>
          <w:lang w:val="en-US" w:eastAsia="zh-CN" w:bidi="ar"/>
          <w:woUserID w:val="4"/>
        </w:rPr>
        <w:t xml:space="preserve"> 为对抗样本音频，则对抗扰动信号为 </w:t>
      </w:r>
      <m:oMath>
        <m:r>
          <m:rPr>
            <m:sty m:val="p"/>
          </m:rPr>
          <w:rPr>
            <w:rFonts w:hint="eastAsia" w:ascii="Cambria Math" w:hAnsi="Cambria Math" w:eastAsia="宋体" w:cs="宋体"/>
            <w:kern w:val="0"/>
            <w:sz w:val="24"/>
            <w:szCs w:val="24"/>
            <w:lang w:val="en-US" w:eastAsia="zh-CN" w:bidi="ar"/>
            <w:woUserID w:val="4"/>
          </w:rPr>
          <m:t>δ=</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x</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adv</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−x</m:t>
        </m:r>
      </m:oMath>
      <w:r>
        <w:rPr>
          <w:rFonts w:hint="eastAsia" w:ascii="宋体" w:hAnsi="宋体" w:eastAsia="宋体" w:cs="宋体"/>
          <w:kern w:val="0"/>
          <w:sz w:val="24"/>
          <w:szCs w:val="24"/>
          <w:lang w:val="en-US" w:eastAsia="zh-CN" w:bidi="ar"/>
          <w:woUserID w:val="4"/>
        </w:rPr>
        <w:t>。</w:t>
      </w:r>
    </w:p>
    <w:p w14:paraId="66338E6A">
      <w:pPr>
        <w:pStyle w:val="15"/>
        <w:keepNext w:val="0"/>
        <w:keepLines w:val="0"/>
        <w:widowControl/>
        <w:suppressLineNumbers w:val="0"/>
        <w:spacing w:line="360" w:lineRule="auto"/>
        <w:ind w:firstLine="480" w:firstLineChars="200"/>
        <w:rPr>
          <w:rFonts w:hint="eastAsia" w:ascii="宋体" w:hAnsi="宋体" w:eastAsia="宋体" w:cs="宋体"/>
          <w:kern w:val="0"/>
          <w:sz w:val="24"/>
          <w:szCs w:val="24"/>
          <w:lang w:val="en-US" w:eastAsia="zh-CN" w:bidi="ar"/>
          <w:woUserID w:val="4"/>
        </w:rPr>
      </w:pPr>
      <w:r>
        <w:rPr>
          <w:rFonts w:hint="eastAsia" w:ascii="宋体" w:hAnsi="宋体" w:eastAsia="宋体" w:cs="宋体"/>
          <w:kern w:val="0"/>
          <w:sz w:val="24"/>
          <w:szCs w:val="24"/>
          <w:lang w:val="en-US" w:eastAsia="zh-CN" w:bidi="ar"/>
          <w:woUserID w:val="4"/>
        </w:rPr>
        <w:t xml:space="preserve">系统对扰动信号提取时频域上的功率谱密度 </w:t>
      </w:r>
      <m:oMath>
        <m:r>
          <m:rPr>
            <m:sty m:val="p"/>
          </m:rPr>
          <w:rPr>
            <w:rFonts w:hint="eastAsia" w:ascii="Cambria Math" w:hAnsi="Cambria Math" w:eastAsia="宋体" w:cs="宋体"/>
            <w:kern w:val="0"/>
            <w:sz w:val="24"/>
            <w:szCs w:val="24"/>
            <w:lang w:val="en-US" w:eastAsia="zh-CN" w:bidi="ar"/>
            <w:woUserID w:val="4"/>
          </w:rPr>
          <m:t>PS</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D</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(δ)</m:t>
        </m:r>
      </m:oMath>
      <w:r>
        <w:rPr>
          <w:rFonts w:hint="eastAsia" w:ascii="宋体" w:hAnsi="宋体" w:eastAsia="宋体" w:cs="宋体"/>
          <w:kern w:val="0"/>
          <w:sz w:val="24"/>
          <w:szCs w:val="24"/>
          <w:lang w:val="en-US" w:eastAsia="zh-CN" w:bidi="ar"/>
          <w:woUserID w:val="4"/>
        </w:rPr>
        <w:t>，并经过相同的归一化与 96 dB SPL 锚点拉升，使其与阈值处于同等的绝对物理量纲空间中。为了确保扰动能量被限制在听觉盲区内，系统采用了基于单侧惩罚（One-sided Penalty）的感知损失函数：</w:t>
      </w:r>
    </w:p>
    <w:p w14:paraId="1A5678A3">
      <w:pPr>
        <w:pStyle w:val="15"/>
        <w:keepNext w:val="0"/>
        <w:keepLines w:val="0"/>
        <w:widowControl/>
        <w:suppressLineNumbers w:val="0"/>
        <w:spacing w:line="360" w:lineRule="auto"/>
        <w:ind w:firstLine="480" w:firstLineChars="200"/>
        <w:rPr>
          <w:rFonts w:hint="eastAsia" w:ascii="宋体" w:hAnsi="宋体" w:eastAsia="宋体" w:cs="宋体"/>
          <w:kern w:val="0"/>
          <w:sz w:val="24"/>
          <w:szCs w:val="24"/>
          <w:lang w:val="en-US" w:eastAsia="zh-CN" w:bidi="ar"/>
          <w:woUserID w:val="4"/>
        </w:rPr>
      </w:pPr>
      <m:oMathPara>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L</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psy</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m:t>
          </m:r>
          <m:nary>
            <m:naryPr>
              <m:chr m:val="∑"/>
              <m:limLoc m:val="undOvr"/>
              <m:supHide m:val="1"/>
              <m:ctrlPr>
                <w:rPr>
                  <w:rFonts w:hint="eastAsia" w:ascii="Cambria Math" w:hAnsi="Cambria Math" w:eastAsia="宋体" w:cs="宋体"/>
                  <w:kern w:val="0"/>
                  <w:sz w:val="24"/>
                  <w:szCs w:val="24"/>
                  <w:lang w:val="en-US" w:eastAsia="zh-CN" w:bidi="ar"/>
                  <w:woUserID w:val="4"/>
                </w:rPr>
              </m:ctrlPr>
            </m:naryPr>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up>
              <m:r>
                <m:rPr>
                  <m:sty m:val="p"/>
                </m:rPr>
                <w:rPr>
                  <w:rFonts w:hint="eastAsia" w:ascii="Cambria Math" w:hAnsi="Cambria Math" w:eastAsia="宋体" w:cs="宋体"/>
                  <w:kern w:val="0"/>
                  <w:sz w:val="24"/>
                  <w:szCs w:val="24"/>
                  <w:lang w:val="en-US" w:eastAsia="zh-CN" w:bidi="ar"/>
                  <w:woUserID w:val="4"/>
                </w:rPr>
                <m:t>​</m:t>
              </m:r>
              <m:ctrlPr>
                <w:rPr>
                  <w:rFonts w:hint="eastAsia" w:ascii="Cambria Math" w:hAnsi="Cambria Math" w:eastAsia="宋体" w:cs="宋体"/>
                  <w:kern w:val="0"/>
                  <w:sz w:val="24"/>
                  <w:szCs w:val="24"/>
                  <w:lang w:val="en-US" w:eastAsia="zh-CN" w:bidi="ar"/>
                  <w:woUserID w:val="4"/>
                </w:rPr>
              </m:ctrlPr>
            </m:sup>
            <m:e>
              <m:r>
                <m:rPr>
                  <m:sty m:val="p"/>
                </m:rPr>
                <w:rPr>
                  <w:rFonts w:hint="eastAsia" w:ascii="Cambria Math" w:hAnsi="Cambria Math" w:eastAsia="宋体" w:cs="宋体"/>
                  <w:kern w:val="0"/>
                  <w:sz w:val="24"/>
                  <w:szCs w:val="24"/>
                  <w:lang w:val="en-US" w:eastAsia="zh-CN" w:bidi="ar"/>
                  <w:woUserID w:val="4"/>
                </w:rPr>
                <m:t>max</m:t>
              </m:r>
              <m:ctrlPr>
                <w:rPr>
                  <w:rFonts w:hint="eastAsia" w:ascii="Cambria Math" w:hAnsi="Cambria Math" w:eastAsia="宋体" w:cs="宋体"/>
                  <w:kern w:val="0"/>
                  <w:sz w:val="24"/>
                  <w:szCs w:val="24"/>
                  <w:lang w:val="en-US" w:eastAsia="zh-CN" w:bidi="ar"/>
                  <w:woUserID w:val="4"/>
                </w:rPr>
              </m:ctrlPr>
            </m:e>
          </m:nary>
          <m:d>
            <m:dPr>
              <m:sepChr m:val=""/>
              <m:ctrlPr>
                <w:rPr>
                  <w:rFonts w:hint="eastAsia" w:ascii="Cambria Math" w:hAnsi="Cambria Math" w:eastAsia="宋体" w:cs="宋体"/>
                  <w:kern w:val="0"/>
                  <w:sz w:val="24"/>
                  <w:szCs w:val="24"/>
                  <w:lang w:val="en-US" w:eastAsia="zh-CN" w:bidi="ar"/>
                  <w:woUserID w:val="4"/>
                </w:rPr>
              </m:ctrlPr>
            </m:dPr>
            <m:e>
              <m:r>
                <m:rPr>
                  <m:sty m:val="p"/>
                </m:rPr>
                <w:rPr>
                  <w:rFonts w:hint="eastAsia" w:ascii="Cambria Math" w:hAnsi="Cambria Math" w:eastAsia="宋体" w:cs="宋体"/>
                  <w:kern w:val="0"/>
                  <w:sz w:val="24"/>
                  <w:szCs w:val="24"/>
                  <w:lang w:val="en-US" w:eastAsia="zh-CN" w:bidi="ar"/>
                  <w:woUserID w:val="4"/>
                </w:rPr>
                <m:t>0,PS</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D</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(δ)−</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Θ</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(x)</m:t>
              </m:r>
              <m:ctrlPr>
                <w:rPr>
                  <w:rFonts w:hint="eastAsia" w:ascii="Cambria Math" w:hAnsi="Cambria Math" w:eastAsia="宋体" w:cs="宋体"/>
                  <w:kern w:val="0"/>
                  <w:sz w:val="24"/>
                  <w:szCs w:val="24"/>
                  <w:lang w:val="en-US" w:eastAsia="zh-CN" w:bidi="ar"/>
                  <w:woUserID w:val="4"/>
                </w:rPr>
              </m:ctrlPr>
            </m:e>
          </m:d>
        </m:oMath>
      </m:oMathPara>
    </w:p>
    <w:p w14:paraId="449CAA4D">
      <w:pPr>
        <w:pStyle w:val="15"/>
        <w:keepNext w:val="0"/>
        <w:keepLines w:val="0"/>
        <w:widowControl/>
        <w:suppressLineNumbers w:val="0"/>
        <w:spacing w:line="360" w:lineRule="auto"/>
        <w:ind w:firstLine="480" w:firstLineChars="200"/>
        <w:rPr>
          <w:rFonts w:hint="eastAsia" w:ascii="宋体" w:hAnsi="宋体" w:cs="宋体"/>
          <w:kern w:val="0"/>
          <w:sz w:val="24"/>
          <w:szCs w:val="24"/>
          <w:lang w:val="en-US" w:eastAsia="zh" w:bidi="ar"/>
          <w:woUserID w:val="4"/>
        </w:rPr>
      </w:pPr>
      <w:r>
        <w:rPr>
          <w:rFonts w:hint="eastAsia" w:ascii="宋体" w:hAnsi="宋体" w:eastAsia="宋体" w:cs="宋体"/>
          <w:kern w:val="0"/>
          <w:sz w:val="24"/>
          <w:szCs w:val="24"/>
          <w:lang w:val="en-US" w:eastAsia="zh-CN" w:bidi="ar"/>
          <w:woUserID w:val="4"/>
        </w:rPr>
        <w:t xml:space="preserve">其中 </w:t>
      </w:r>
      <m:oMath>
        <m:r>
          <m:rPr>
            <m:sty m:val="p"/>
          </m:rPr>
          <w:rPr>
            <w:rFonts w:hint="eastAsia" w:ascii="Cambria Math" w:hAnsi="Cambria Math" w:eastAsia="宋体" w:cs="宋体"/>
            <w:kern w:val="0"/>
            <w:sz w:val="24"/>
            <w:szCs w:val="24"/>
            <w:lang w:val="en-US" w:eastAsia="zh-CN" w:bidi="ar"/>
            <w:woUserID w:val="4"/>
          </w:rPr>
          <m:t>PS</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D</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(δ)</m:t>
        </m:r>
      </m:oMath>
      <w:r>
        <w:rPr>
          <w:rFonts w:hint="eastAsia" w:ascii="宋体" w:hAnsi="宋体" w:eastAsia="宋体" w:cs="宋体"/>
          <w:kern w:val="0"/>
          <w:sz w:val="24"/>
          <w:szCs w:val="24"/>
          <w:lang w:val="en-US" w:eastAsia="zh-CN" w:bidi="ar"/>
          <w:woUserID w:val="4"/>
        </w:rPr>
        <w:t xml:space="preserve"> 表示扰动在时频单元 </w:t>
      </w:r>
      <m:oMath>
        <m:r>
          <m:rPr>
            <m:sty m:val="p"/>
          </m:rPr>
          <w:rPr>
            <w:rFonts w:hint="eastAsia" w:ascii="Cambria Math" w:hAnsi="Cambria Math" w:eastAsia="宋体" w:cs="宋体"/>
            <w:kern w:val="0"/>
            <w:sz w:val="24"/>
            <w:szCs w:val="24"/>
            <w:lang w:val="en-US" w:eastAsia="zh-CN" w:bidi="ar"/>
            <w:woUserID w:val="4"/>
          </w:rPr>
          <m:t>(t,f)</m:t>
        </m:r>
      </m:oMath>
      <w:r>
        <w:rPr>
          <w:rFonts w:hint="eastAsia" w:ascii="宋体" w:hAnsi="宋体" w:eastAsia="宋体" w:cs="宋体"/>
          <w:kern w:val="0"/>
          <w:sz w:val="24"/>
          <w:szCs w:val="24"/>
          <w:lang w:val="en-US" w:eastAsia="zh-CN" w:bidi="ar"/>
          <w:woUserID w:val="4"/>
        </w:rPr>
        <w:t xml:space="preserve"> 上的实际功率谱密度，</w:t>
      </w:r>
      <m:oMath>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Θ</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(x)</m:t>
        </m:r>
      </m:oMath>
      <w:r>
        <w:rPr>
          <w:rFonts w:hint="eastAsia" w:ascii="宋体" w:hAnsi="宋体" w:eastAsia="宋体" w:cs="宋体"/>
          <w:kern w:val="0"/>
          <w:sz w:val="24"/>
          <w:szCs w:val="24"/>
          <w:lang w:val="en-US" w:eastAsia="zh-CN" w:bidi="ar"/>
          <w:woUserID w:val="4"/>
        </w:rPr>
        <w:t xml:space="preserve"> 表示由原始音频 </w:t>
      </w:r>
      <m:oMath>
        <m:r>
          <m:rPr>
            <m:sty m:val="p"/>
          </m:rPr>
          <w:rPr>
            <w:rFonts w:hint="eastAsia" w:ascii="Cambria Math" w:hAnsi="Cambria Math" w:eastAsia="宋体" w:cs="宋体"/>
            <w:kern w:val="0"/>
            <w:sz w:val="24"/>
            <w:szCs w:val="24"/>
            <w:lang w:val="en-US" w:eastAsia="zh-CN" w:bidi="ar"/>
            <w:woUserID w:val="4"/>
          </w:rPr>
          <m:t>x</m:t>
        </m:r>
      </m:oMath>
      <w:r>
        <w:rPr>
          <w:rFonts w:hint="eastAsia" w:ascii="宋体" w:hAnsi="宋体" w:eastAsia="宋体" w:cs="宋体"/>
          <w:kern w:val="0"/>
          <w:sz w:val="24"/>
          <w:szCs w:val="24"/>
          <w:lang w:val="en-US" w:eastAsia="zh-CN" w:bidi="ar"/>
          <w:woUserID w:val="4"/>
        </w:rPr>
        <w:t xml:space="preserve"> 估计得出的该时频单元处的心理声学掩蔽阈值，</w:t>
      </w:r>
      <m:oMath>
        <m:nary>
          <m:naryPr>
            <m:chr m:val="∑"/>
            <m:limLoc m:val="undOvr"/>
            <m:supHide m:val="1"/>
            <m:ctrlPr>
              <w:rPr>
                <w:rFonts w:hint="eastAsia" w:ascii="Cambria Math" w:hAnsi="Cambria Math" w:eastAsia="宋体" w:cs="宋体"/>
                <w:kern w:val="0"/>
                <w:sz w:val="24"/>
                <w:szCs w:val="24"/>
                <w:lang w:val="en-US" w:eastAsia="zh-CN" w:bidi="ar"/>
                <w:woUserID w:val="4"/>
              </w:rPr>
            </m:ctrlPr>
          </m:naryPr>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up>
            <m:r>
              <m:rPr>
                <m:sty m:val="p"/>
              </m:rPr>
              <w:rPr>
                <w:rFonts w:hint="eastAsia" w:ascii="Cambria Math" w:hAnsi="Cambria Math" w:eastAsia="宋体" w:cs="宋体"/>
                <w:kern w:val="0"/>
                <w:sz w:val="24"/>
                <w:szCs w:val="24"/>
                <w:lang w:val="en-US" w:eastAsia="zh-CN" w:bidi="ar"/>
                <w:woUserID w:val="4"/>
              </w:rPr>
              <m:t>​</m:t>
            </m:r>
            <m:ctrlPr>
              <w:rPr>
                <w:rFonts w:hint="eastAsia" w:ascii="Cambria Math" w:hAnsi="Cambria Math" w:eastAsia="宋体" w:cs="宋体"/>
                <w:kern w:val="0"/>
                <w:sz w:val="24"/>
                <w:szCs w:val="24"/>
                <w:lang w:val="en-US" w:eastAsia="zh-CN" w:bidi="ar"/>
                <w:woUserID w:val="4"/>
              </w:rPr>
            </m:ctrlPr>
          </m:sup>
          <m:e>
            <m:r>
              <m:rPr>
                <m:sty m:val="p"/>
              </m:rPr>
              <w:rPr>
                <w:rFonts w:hint="eastAsia" w:ascii="Cambria Math" w:hAnsi="Cambria Math" w:eastAsia="宋体" w:cs="宋体"/>
                <w:kern w:val="0"/>
                <w:sz w:val="24"/>
                <w:szCs w:val="24"/>
                <w:lang w:val="en-US" w:eastAsia="zh-CN" w:bidi="ar"/>
                <w:woUserID w:val="4"/>
              </w:rPr>
              <m:t>​</m:t>
            </m:r>
            <m:ctrlPr>
              <w:rPr>
                <w:rFonts w:hint="eastAsia" w:ascii="Cambria Math" w:hAnsi="Cambria Math" w:eastAsia="宋体" w:cs="宋体"/>
                <w:kern w:val="0"/>
                <w:sz w:val="24"/>
                <w:szCs w:val="24"/>
                <w:lang w:val="en-US" w:eastAsia="zh-CN" w:bidi="ar"/>
                <w:woUserID w:val="4"/>
              </w:rPr>
            </m:ctrlPr>
          </m:e>
        </m:nary>
      </m:oMath>
      <w:r>
        <w:rPr>
          <w:rFonts w:hint="eastAsia" w:ascii="宋体" w:hAnsi="宋体" w:eastAsia="宋体" w:cs="宋体"/>
          <w:kern w:val="0"/>
          <w:sz w:val="24"/>
          <w:szCs w:val="24"/>
          <w:lang w:val="en-US" w:eastAsia="zh-CN" w:bidi="ar"/>
          <w:woUserID w:val="4"/>
        </w:rPr>
        <w:t xml:space="preserve"> 表示对所有参与计算的时频单元进行累加。该损失函数仅惩罚扰动能量“溢出”掩蔽阈值的部分。当 </w:t>
      </w:r>
      <m:oMath>
        <m:r>
          <m:rPr>
            <m:sty m:val="p"/>
          </m:rPr>
          <w:rPr>
            <w:rFonts w:hint="eastAsia" w:ascii="Cambria Math" w:hAnsi="Cambria Math" w:eastAsia="宋体" w:cs="宋体"/>
            <w:kern w:val="0"/>
            <w:sz w:val="24"/>
            <w:szCs w:val="24"/>
            <w:lang w:val="en-US" w:eastAsia="zh-CN" w:bidi="ar"/>
            <w:woUserID w:val="4"/>
          </w:rPr>
          <m:t>PS</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D</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(δ)≤</m:t>
        </m:r>
        <m:sSub>
          <m:sSubPr>
            <m:ctrlPr>
              <w:rPr>
                <w:rFonts w:hint="eastAsia" w:ascii="Cambria Math" w:hAnsi="Cambria Math" w:eastAsia="宋体" w:cs="宋体"/>
                <w:kern w:val="0"/>
                <w:sz w:val="24"/>
                <w:szCs w:val="24"/>
                <w:lang w:val="en-US" w:eastAsia="zh-CN" w:bidi="ar"/>
                <w:woUserID w:val="4"/>
              </w:rPr>
            </m:ctrlPr>
          </m:sSubPr>
          <m:e>
            <m:r>
              <m:rPr>
                <m:sty m:val="p"/>
              </m:rPr>
              <w:rPr>
                <w:rFonts w:hint="eastAsia" w:ascii="Cambria Math" w:hAnsi="Cambria Math" w:eastAsia="宋体" w:cs="宋体"/>
                <w:kern w:val="0"/>
                <w:sz w:val="24"/>
                <w:szCs w:val="24"/>
                <w:lang w:val="en-US" w:eastAsia="zh-CN" w:bidi="ar"/>
                <w:woUserID w:val="4"/>
              </w:rPr>
              <m:t>Θ</m:t>
            </m:r>
            <m:ctrlPr>
              <w:rPr>
                <w:rFonts w:hint="eastAsia" w:ascii="Cambria Math" w:hAnsi="Cambria Math" w:eastAsia="宋体" w:cs="宋体"/>
                <w:kern w:val="0"/>
                <w:sz w:val="24"/>
                <w:szCs w:val="24"/>
                <w:lang w:val="en-US" w:eastAsia="zh-CN" w:bidi="ar"/>
                <w:woUserID w:val="4"/>
              </w:rPr>
            </m:ctrlPr>
          </m:e>
          <m:sub>
            <m:r>
              <m:rPr>
                <m:sty m:val="p"/>
              </m:rPr>
              <w:rPr>
                <w:rFonts w:hint="eastAsia" w:ascii="Cambria Math" w:hAnsi="Cambria Math" w:eastAsia="宋体" w:cs="宋体"/>
                <w:kern w:val="0"/>
                <w:sz w:val="24"/>
                <w:szCs w:val="24"/>
                <w:lang w:val="en-US" w:eastAsia="zh-CN" w:bidi="ar"/>
                <w:woUserID w:val="4"/>
              </w:rPr>
              <m:t>t,f</m:t>
            </m:r>
            <m:ctrlPr>
              <w:rPr>
                <w:rFonts w:hint="eastAsia" w:ascii="Cambria Math" w:hAnsi="Cambria Math" w:eastAsia="宋体" w:cs="宋体"/>
                <w:kern w:val="0"/>
                <w:sz w:val="24"/>
                <w:szCs w:val="24"/>
                <w:lang w:val="en-US" w:eastAsia="zh-CN" w:bidi="ar"/>
                <w:woUserID w:val="4"/>
              </w:rPr>
            </m:ctrlPr>
          </m:sub>
        </m:sSub>
        <m:r>
          <m:rPr>
            <m:sty m:val="p"/>
          </m:rPr>
          <w:rPr>
            <w:rFonts w:hint="eastAsia" w:ascii="Cambria Math" w:hAnsi="Cambria Math" w:eastAsia="宋体" w:cs="宋体"/>
            <w:kern w:val="0"/>
            <w:sz w:val="24"/>
            <w:szCs w:val="24"/>
            <w:lang w:val="en-US" w:eastAsia="zh-CN" w:bidi="ar"/>
            <w:woUserID w:val="4"/>
          </w:rPr>
          <m:t>(x)</m:t>
        </m:r>
      </m:oMath>
      <w:r>
        <w:rPr>
          <w:rFonts w:hint="eastAsia" w:ascii="宋体" w:hAnsi="宋体" w:eastAsia="宋体" w:cs="宋体"/>
          <w:kern w:val="0"/>
          <w:sz w:val="24"/>
          <w:szCs w:val="24"/>
          <w:lang w:val="en-US" w:eastAsia="zh-CN" w:bidi="ar"/>
          <w:woUserID w:val="4"/>
        </w:rPr>
        <w:t xml:space="preserve"> 时，意味着当前扰动能量被原始语音或生理底线完美遮蔽，损失梯度为 0；一旦扰动功率突破了安全上限，即产生正向损失惩罚。这一机制强制迫使生成网络在优化过程中，不断将对抗扰动的能量从静音片段或人耳敏感频段中抽离，并挤压渗透至原始语音能量最强、听觉掩蔽能力最高的深层区域，最终实现防护效果与主观听感保真的完美闭环。基于心理声学掩蔽的损失计算方法如下图所示：</w:t>
      </w:r>
    </w:p>
    <w:p w14:paraId="6E3FDE30">
      <w:pPr>
        <w:pStyle w:val="15"/>
        <w:keepNext w:val="0"/>
        <w:keepLines w:val="0"/>
        <w:widowControl/>
        <w:suppressLineNumbers w:val="0"/>
        <w:spacing w:line="360" w:lineRule="auto"/>
        <w:ind w:left="0" w:leftChars="0" w:firstLine="0" w:firstLineChars="0"/>
        <w:rPr>
          <w:rFonts w:hint="eastAsia" w:ascii="宋体" w:hAnsi="宋体" w:eastAsia="宋体" w:cs="宋体"/>
          <w:kern w:val="0"/>
          <w:sz w:val="24"/>
          <w:szCs w:val="24"/>
          <w:lang w:val="en-US" w:eastAsia="zh" w:bidi="ar"/>
          <w:woUserID w:val="4"/>
        </w:rPr>
      </w:pPr>
      <w:r>
        <w:rPr>
          <w:rFonts w:hint="eastAsia" w:ascii="宋体" w:hAnsi="宋体" w:eastAsia="宋体" w:cs="宋体"/>
          <w:kern w:val="0"/>
          <w:sz w:val="24"/>
          <w:szCs w:val="24"/>
          <w:lang w:val="en-US" w:eastAsia="zh" w:bidi="ar"/>
          <w:woUserID w:val="4"/>
        </w:rPr>
        <w:drawing>
          <wp:inline distT="0" distB="0" distL="114300" distR="114300">
            <wp:extent cx="5586730" cy="3230245"/>
            <wp:effectExtent l="0" t="0" r="13970" b="825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9"/>
                    <a:stretch>
                      <a:fillRect/>
                    </a:stretch>
                  </pic:blipFill>
                  <pic:spPr>
                    <a:xfrm>
                      <a:off x="0" y="0"/>
                      <a:ext cx="5586730" cy="3230245"/>
                    </a:xfrm>
                    <a:prstGeom prst="rect">
                      <a:avLst/>
                    </a:prstGeom>
                  </pic:spPr>
                </pic:pic>
              </a:graphicData>
            </a:graphic>
          </wp:inline>
        </w:drawing>
      </w:r>
    </w:p>
    <w:p w14:paraId="1539DDF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ascii="宋体" w:hAnsi="宋体" w:cs="宋体"/>
          <w:lang w:eastAsia="zh"/>
          <w:woUserID w:val="2"/>
        </w:rPr>
      </w:pPr>
      <w:commentRangeStart w:id="10"/>
      <w:r>
        <w:rPr>
          <w:rFonts w:hint="eastAsia" w:ascii="宋体" w:hAnsi="宋体" w:cs="宋体"/>
          <w:lang w:val="en-US" w:eastAsia="zh"/>
          <w:woUserID w:val="2"/>
        </w:rPr>
        <w:t>图 3-7 心理声学掩蔽约束计算示意图</w:t>
      </w:r>
      <w:commentRangeEnd w:id="10"/>
      <w:r>
        <w:rPr>
          <w:woUserID w:val="2"/>
        </w:rPr>
        <w:commentReference w:id="10"/>
      </w:r>
    </w:p>
    <w:p w14:paraId="04C2D3E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上述 </w:t>
      </w:r>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psy</m:t>
            </m:r>
            <m:ctrlPr>
              <w:rPr>
                <w:rFonts w:ascii="Cambria Math" w:hAnsi="Cambria Math"/>
                <w:i/>
                <w:lang w:val="en-US"/>
              </w:rPr>
            </m:ctrlPr>
          </m:sub>
        </m:sSub>
      </m:oMath>
      <w:r>
        <w:t xml:space="preserve"> 的含义是，只惩罚“超过听觉掩蔽阈值”的扰动能量。如果某个时频位置上的扰动能量低于 </w:t>
      </w:r>
      <m:oMath>
        <m:sSub>
          <m:sSubPr>
            <m:ctrlPr>
              <w:rPr>
                <w:rFonts w:ascii="Cambria Math" w:hAnsi="Cambria Math"/>
                <w:i/>
              </w:rPr>
            </m:ctrlPr>
          </m:sSubPr>
          <m:e>
            <m:r>
              <m:rPr/>
              <w:rPr>
                <w:rFonts w:hint="default" w:ascii="Cambria Math" w:hAnsi="Cambria Math"/>
                <w:lang w:val="en-US" w:eastAsia="zh-CN"/>
              </w:rPr>
              <m:t>M</m:t>
            </m:r>
            <m:ctrlPr>
              <w:rPr>
                <w:rFonts w:ascii="Cambria Math" w:hAnsi="Cambria Math"/>
                <w:i/>
              </w:rPr>
            </m:ctrlPr>
          </m:e>
          <m:sub>
            <m:r>
              <m:rPr/>
              <w:rPr>
                <w:rFonts w:hint="default" w:ascii="Cambria Math" w:hAnsi="Cambria Math"/>
                <w:lang w:val="en-US" w:eastAsia="zh-CN"/>
              </w:rPr>
              <m:t>x</m:t>
            </m:r>
            <m:ctrlPr>
              <w:rPr>
                <w:rFonts w:ascii="Cambria Math" w:hAnsi="Cambria Math"/>
                <w:i/>
              </w:rPr>
            </m:ctrlPr>
          </m:sub>
        </m:sSub>
        <m:r>
          <m:rPr/>
          <w:rPr>
            <w:rFonts w:hint="default" w:ascii="Cambria Math" w:hAnsi="Cambria Math"/>
            <w:lang w:val="en-US" w:eastAsia="zh-CN"/>
          </w:rPr>
          <m:t>(t, f)</m:t>
        </m:r>
      </m:oMath>
      <w:r>
        <w:t>，则该位置不产生额外听感惩罚；如果扰动能量超过阈值，则超过部分会被加入损失函数。这样可以引导扰动尽量分布在原始语音能量较强、人耳相对不敏感的位置，而不是平均扩散到所有频率区域。</w:t>
      </w:r>
    </w:p>
    <w:p w14:paraId="6D850F2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除听感约束外，系统还需要扰动幅度控制。听感约束强调扰动是否容易被人耳感知，而幅度控制强调扰动整体是否过大。二者并不重复：某些扰动即使分布在相对不敏感的频段，如果整体能量过强，也可能造成波形失真、削波或播放异常。因此，系统引入幅度损失项 ，用于限制保护音频与原始音频之间的整体差异。感知相关的音频对抗研究也表明，扰动范数与人耳感知质量之间存在密切关系，需要在扰动强度和感知可用性之间进行权衡</w:t>
      </w:r>
      <w:r>
        <w:rPr>
          <w:sz w:val="18"/>
          <w:vertAlign w:val="superscript"/>
        </w:rPr>
        <w:t>[54]</w:t>
      </w:r>
      <w:r>
        <w:t>。较常用的形式是  幅度约束：</w:t>
      </w:r>
    </w:p>
    <w:p w14:paraId="054BD87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L</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 xml:space="preserve"> =</m:t>
          </m:r>
          <m:sSubSup>
            <m:sSubSupPr>
              <m:ctrlPr>
                <w:rPr>
                  <w:rFonts w:hint="default" w:ascii="Cambria Math" w:hAnsi="Cambria Math"/>
                  <w:i/>
                  <w:lang w:val="en-US" w:eastAsia="zh-CN"/>
                </w:rPr>
              </m:ctrlPr>
            </m:sSubSupPr>
            <m:e>
              <m:d>
                <m:dPr>
                  <m:begChr m:val="|"/>
                  <m:endChr m:val="|"/>
                  <m:ctrlPr>
                    <w:rPr>
                      <w:rFonts w:hint="default" w:ascii="Cambria Math" w:hAnsi="Cambria Math"/>
                      <w:i/>
                      <w:lang w:val="en-US" w:eastAsia="zh-CN"/>
                    </w:rPr>
                  </m:ctrlPr>
                </m:dPr>
                <m:e>
                  <m:r>
                    <m:rPr/>
                    <w:rPr>
                      <w:rFonts w:ascii="Cambria Math" w:hAnsi="Cambria Math"/>
                      <w:lang w:val="en-US"/>
                    </w:rPr>
                    <m:t>δ</m:t>
                  </m:r>
                  <m:ctrlPr>
                    <w:rPr>
                      <w:rFonts w:hint="default" w:ascii="Cambria Math" w:hAnsi="Cambria Math"/>
                      <w:i/>
                      <w:lang w:val="en-US" w:eastAsia="zh-CN"/>
                    </w:rPr>
                  </m:ctrlPr>
                </m:e>
              </m:d>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oMath>
      </m:oMathPara>
    </w:p>
    <w:p w14:paraId="134645B9">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textAlignment w:val="auto"/>
      </w:pPr>
      <w:r>
        <w:t>其中，</w:t>
      </w:r>
      <m:oMath>
        <m:sSubSup>
          <m:sSubSupPr>
            <m:ctrlPr>
              <w:rPr>
                <w:rFonts w:hint="default" w:ascii="Cambria Math" w:hAnsi="Cambria Math"/>
                <w:i/>
                <w:lang w:val="en-US" w:eastAsia="zh-CN"/>
              </w:rPr>
            </m:ctrlPr>
          </m:sSubSupPr>
          <m:e>
            <m:d>
              <m:dPr>
                <m:begChr m:val="|"/>
                <m:endChr m:val="|"/>
                <m:ctrlPr>
                  <w:rPr>
                    <w:rFonts w:hint="default" w:ascii="Cambria Math" w:hAnsi="Cambria Math"/>
                    <w:i/>
                    <w:lang w:val="en-US" w:eastAsia="zh-CN"/>
                  </w:rPr>
                </m:ctrlPr>
              </m:dPr>
              <m:e>
                <m:r>
                  <m:rPr/>
                  <w:rPr>
                    <w:rFonts w:ascii="Cambria Math" w:hAnsi="Cambria Math"/>
                    <w:lang w:val="en-US"/>
                  </w:rPr>
                  <m:t>δ</m:t>
                </m:r>
                <m:ctrlPr>
                  <w:rPr>
                    <w:rFonts w:hint="default" w:ascii="Cambria Math" w:hAnsi="Cambria Math"/>
                    <w:i/>
                    <w:lang w:val="en-US" w:eastAsia="zh-CN"/>
                  </w:rPr>
                </m:ctrlPr>
              </m:e>
            </m:d>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oMath>
      <w:r>
        <w:t xml:space="preserve"> 表示保护扰动在时域上的平方能量。该项越大，说明保护扰动整体能量越强；优化过程中增大该项权重，可以使系统生成更小幅度、更保守的保护扰动。</w:t>
      </w:r>
    </w:p>
    <w:p w14:paraId="5422E22B">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 xml:space="preserve">在需要更严格限制单个采样点变化时，系统还可以配合 </w:t>
      </w:r>
      <m:oMath>
        <m:sSub>
          <m:sSubPr>
            <m:ctrlPr>
              <w:rPr>
                <w:rFonts w:ascii="Cambria Math" w:hAnsi="Cambria Math"/>
                <w:i/>
              </w:rPr>
            </m:ctrlPr>
          </m:sSubPr>
          <m:e>
            <m:r>
              <m:rPr/>
              <w:rPr>
                <w:rFonts w:hint="default" w:ascii="Cambria Math" w:hAnsi="Cambria Math"/>
                <w:lang w:val="en-US" w:eastAsia="zh-CN"/>
              </w:rPr>
              <m:t>L</m:t>
            </m:r>
            <m:ctrlPr>
              <w:rPr>
                <w:rFonts w:ascii="Cambria Math" w:hAnsi="Cambria Math"/>
                <w:i/>
              </w:rPr>
            </m:ctrlPr>
          </m:e>
          <m:sub>
            <m:r>
              <m:rPr/>
              <w:rPr>
                <w:rFonts w:ascii="Cambria Math" w:hAnsi="Cambria Math"/>
              </w:rPr>
              <m:t>∞</m:t>
            </m:r>
            <m:ctrlPr>
              <w:rPr>
                <w:rFonts w:ascii="Cambria Math" w:hAnsi="Cambria Math"/>
                <w:i/>
              </w:rPr>
            </m:ctrlPr>
          </m:sub>
        </m:sSub>
      </m:oMath>
      <w:r>
        <w:t xml:space="preserve"> 约束，即要求扰动在任意采样点上的绝对值不超过给定上限：</w:t>
      </w:r>
    </w:p>
    <w:p w14:paraId="0D480AB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sSub>
            <m:sSubPr>
              <m:ctrlPr>
                <w:rPr>
                  <w:rFonts w:ascii="Cambria Math" w:hAnsi="Cambria Math"/>
                  <w:i/>
                </w:rPr>
              </m:ctrlPr>
            </m:sSubPr>
            <m:e>
              <m:d>
                <m:dPr>
                  <m:begChr m:val="|"/>
                  <m:endChr m:val="|"/>
                  <m:ctrlPr>
                    <w:rPr>
                      <w:rFonts w:ascii="Cambria Math" w:hAnsi="Cambria Math"/>
                      <w:i/>
                    </w:rPr>
                  </m:ctrlPr>
                </m:dPr>
                <m:e>
                  <m:r>
                    <m:rPr/>
                    <w:rPr>
                      <w:rFonts w:ascii="Cambria Math" w:hAnsi="Cambria Math"/>
                    </w:rPr>
                    <m:t>δ</m:t>
                  </m:r>
                  <m:ctrlPr>
                    <w:rPr>
                      <w:rFonts w:ascii="Cambria Math" w:hAnsi="Cambria Math"/>
                      <w:i/>
                    </w:rPr>
                  </m:ctrlPr>
                </m:e>
              </m:d>
              <m:ctrlPr>
                <w:rPr>
                  <w:rFonts w:ascii="Cambria Math" w:hAnsi="Cambria Math"/>
                  <w:i/>
                </w:rPr>
              </m:ctrlPr>
            </m:e>
            <m:sub>
              <m:r>
                <m:rPr/>
                <w:rPr>
                  <w:rFonts w:ascii="Cambria Math" w:hAnsi="Cambria Math"/>
                </w:rPr>
                <m:t>∞</m:t>
              </m:r>
              <m:ctrlPr>
                <w:rPr>
                  <w:rFonts w:ascii="Cambria Math" w:hAnsi="Cambria Math"/>
                  <w:i/>
                </w:rPr>
              </m:ctrlPr>
            </m:sub>
          </m:sSub>
          <m:r>
            <m:rPr/>
            <w:rPr>
              <w:rFonts w:hint="default" w:ascii="Cambria Math" w:hAnsi="Cambria Math"/>
              <w:lang w:val="en-US" w:eastAsia="zh-CN"/>
            </w:rPr>
            <m:t xml:space="preserve"> </m:t>
          </m:r>
          <m:r>
            <m:rPr/>
            <w:rPr>
              <w:rFonts w:hint="default" w:ascii="Cambria Math" w:hAnsi="Cambria Math" w:cs="Cambria Math"/>
              <w:lang w:val="en-US" w:eastAsia="zh-CN"/>
            </w:rPr>
            <m:t>≤</m:t>
          </m:r>
          <m:r>
            <m:rPr/>
            <w:rPr>
              <w:rFonts w:hint="default" w:ascii="Cambria Math" w:hAnsi="Cambria Math"/>
              <w:lang w:val="en-US" w:eastAsia="zh-CN"/>
            </w:rPr>
            <m:t xml:space="preserve"> </m:t>
          </m:r>
          <m:r>
            <m:rPr/>
            <w:rPr>
              <w:rFonts w:hint="default" w:ascii="Cambria Math" w:hAnsi="Cambria Math" w:cs="Cambria Math"/>
              <w:lang w:val="en-US" w:eastAsia="zh-CN"/>
            </w:rPr>
            <m:t>ϵ</m:t>
          </m:r>
        </m:oMath>
      </m:oMathPara>
    </w:p>
    <w:p w14:paraId="4FC92B74">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其中，</w:t>
      </w:r>
      <m:oMath>
        <m:r>
          <m:rPr/>
          <w:rPr>
            <w:rFonts w:hint="default" w:ascii="Cambria Math" w:hAnsi="Cambria Math" w:cs="Cambria Math"/>
            <w:lang w:val="en-US" w:eastAsia="zh-CN"/>
          </w:rPr>
          <m:t>ϵ</m:t>
        </m:r>
      </m:oMath>
      <w:r>
        <w:t xml:space="preserve"> 表示允许的最大采样级扰动幅度。该约束通常通过投影操作实现。每轮扰动更新后，系统将 </w:t>
      </w:r>
      <m:oMath>
        <m:r>
          <m:rPr/>
          <w:rPr>
            <w:rFonts w:ascii="Cambria Math" w:hAnsi="Cambria Math"/>
          </w:rPr>
          <m:t>δ</m:t>
        </m:r>
      </m:oMath>
      <w:r>
        <w:t xml:space="preserve"> 裁剪回</w:t>
      </w:r>
      <w:r>
        <w:rPr>
          <w:rFonts w:hint="eastAsia"/>
          <w:lang w:val="en-US" w:eastAsia="zh-CN"/>
        </w:rPr>
        <w:t xml:space="preserve"> </w:t>
      </w:r>
      <m:oMath>
        <m:r>
          <m:rPr/>
          <w:rPr>
            <w:rFonts w:hint="default" w:ascii="Cambria Math" w:hAnsi="Cambria Math" w:cs="Times New Roman"/>
            <w:kern w:val="0"/>
            <w:sz w:val="24"/>
            <w:szCs w:val="24"/>
            <w:lang w:val="en-US" w:eastAsia="zh-CN" w:bidi="ar"/>
          </w:rPr>
          <m:t>[−</m:t>
        </m:r>
        <m:r>
          <m:rPr/>
          <w:rPr>
            <w:rFonts w:hint="default" w:ascii="Cambria Math" w:hAnsi="Cambria Math" w:cs="Cambria Math"/>
            <w:lang w:val="en-US" w:eastAsia="zh-CN"/>
          </w:rPr>
          <m:t>ϵ,ϵ</m:t>
        </m:r>
        <m:r>
          <m:rPr/>
          <w:rPr>
            <w:rFonts w:hint="default" w:ascii="Cambria Math" w:hAnsi="Cambria Math" w:cs="Times New Roman"/>
            <w:kern w:val="0"/>
            <w:sz w:val="24"/>
            <w:szCs w:val="24"/>
            <w:lang w:val="en-US" w:eastAsia="zh-CN" w:bidi="ar"/>
          </w:rPr>
          <m:t>]</m:t>
        </m:r>
      </m:oMath>
      <w:r>
        <w:t xml:space="preserve"> 范围内：</w:t>
      </w:r>
    </w:p>
    <w:p w14:paraId="4E6CC132">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r>
            <m:rPr/>
            <w:rPr>
              <w:rFonts w:ascii="Cambria Math" w:hAnsi="Cambria Math"/>
            </w:rPr>
            <m:t>δ</m:t>
          </m:r>
          <m:r>
            <m:rPr/>
            <w:rPr>
              <w:rFonts w:hint="default" w:ascii="Cambria Math" w:hAnsi="Cambria Math"/>
              <w:lang w:val="en-US" w:eastAsia="zh-CN"/>
            </w:rPr>
            <m:t xml:space="preserve"> </m:t>
          </m:r>
          <m:r>
            <m:rPr/>
            <w:rPr>
              <w:rFonts w:hint="default" w:ascii="Cambria Math" w:hAnsi="Cambria Math" w:cs="Cambria Math"/>
              <w:lang w:val="en-US" w:eastAsia="zh-CN"/>
            </w:rPr>
            <m:t>←</m:t>
          </m:r>
          <m:r>
            <m:rPr/>
            <w:rPr>
              <w:rFonts w:hint="default" w:ascii="Cambria Math" w:hAnsi="Cambria Math"/>
              <w:lang w:val="en-US" w:eastAsia="zh-CN"/>
            </w:rPr>
            <m:t xml:space="preserve"> </m:t>
          </m:r>
          <m:sSub>
            <m:sSubPr>
              <m:ctrlPr>
                <w:rPr>
                  <w:rFonts w:hint="default" w:ascii="Cambria Math" w:hAnsi="Cambria Math"/>
                  <w:i/>
                  <w:lang w:val="en-US" w:eastAsia="zh-CN"/>
                </w:rPr>
              </m:ctrlPr>
            </m:sSubPr>
            <m:e>
              <m:r>
                <m:rPr>
                  <m:sty m:val="p"/>
                </m:rPr>
                <w:rPr>
                  <w:rFonts w:hint="default" w:ascii="Cambria Math" w:hAnsi="Cambria Math"/>
                  <w:lang w:val="en-US" w:eastAsia="zh-CN"/>
                </w:rPr>
                <m:t>Clip</m:t>
              </m:r>
              <m:ctrlPr>
                <w:rPr>
                  <w:rFonts w:hint="default" w:ascii="Cambria Math" w:hAnsi="Cambria Math"/>
                  <w:i/>
                  <w:lang w:val="en-US" w:eastAsia="zh-CN"/>
                </w:rPr>
              </m:ctrlPr>
            </m:e>
            <m:sub>
              <m:r>
                <m:rPr/>
                <w:rPr>
                  <w:rFonts w:hint="default" w:ascii="Cambria Math" w:hAnsi="Cambria Math" w:cs="Times New Roman"/>
                  <w:kern w:val="0"/>
                  <w:sz w:val="24"/>
                  <w:szCs w:val="24"/>
                  <w:lang w:val="en-US" w:eastAsia="zh-CN" w:bidi="ar"/>
                </w:rPr>
                <m:t>[−</m:t>
              </m:r>
              <m:r>
                <m:rPr/>
                <w:rPr>
                  <w:rFonts w:hint="default" w:ascii="Cambria Math" w:hAnsi="Cambria Math" w:cs="Cambria Math"/>
                  <w:lang w:val="en-US" w:eastAsia="zh-CN"/>
                </w:rPr>
                <m:t>ϵ,ϵ</m:t>
              </m:r>
              <m:r>
                <m:rPr/>
                <w:rPr>
                  <w:rFonts w:hint="default" w:ascii="Cambria Math" w:hAnsi="Cambria Math" w:cs="Times New Roman"/>
                  <w:kern w:val="0"/>
                  <w:sz w:val="24"/>
                  <w:szCs w:val="24"/>
                  <w:lang w:val="en-US" w:eastAsia="zh-CN" w:bidi="ar"/>
                </w:rPr>
                <m:t>]</m:t>
              </m:r>
              <m:ctrlPr>
                <w:rPr>
                  <w:rFonts w:hint="default" w:ascii="Cambria Math" w:hAnsi="Cambria Math"/>
                  <w:i/>
                  <w:lang w:val="en-US" w:eastAsia="zh-CN"/>
                </w:rPr>
              </m:ctrlPr>
            </m:sub>
          </m:sSub>
          <m:r>
            <m:rPr/>
            <w:rPr>
              <w:rFonts w:hint="default" w:ascii="Cambria Math" w:hAnsi="Cambria Math"/>
              <w:lang w:val="en-US" w:eastAsia="zh-CN"/>
            </w:rPr>
            <m:t>(x +</m:t>
          </m:r>
          <m:r>
            <m:rPr/>
            <w:rPr>
              <w:rFonts w:ascii="Cambria Math" w:hAnsi="Cambria Math"/>
              <w:lang w:val="en-US"/>
            </w:rPr>
            <m:t>δ</m:t>
          </m:r>
          <m:r>
            <m:rPr/>
            <w:rPr>
              <w:rFonts w:hint="default" w:ascii="Cambria Math" w:hAnsi="Cambria Math"/>
              <w:lang w:val="en-US" w:eastAsia="zh-CN"/>
            </w:rPr>
            <m:t>)</m:t>
          </m:r>
        </m:oMath>
      </m:oMathPara>
    </w:p>
    <w:p w14:paraId="23FE686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随后，系统还需要将受保护音频裁剪到合法波形范围内，避免输出音频超过播放器或音频文件格式允许的取值范围：</w:t>
      </w:r>
    </w:p>
    <w:p w14:paraId="3A31E3F7">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default" w:eastAsia="宋体"/>
          <w:lang w:val="en-US" w:eastAsia="zh-CN"/>
        </w:rPr>
      </w:pPr>
      <m:oMathPara>
        <m:oMath>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m:sty m:val="p"/>
            </m:rPr>
            <w:rPr>
              <w:rFonts w:hint="default" w:ascii="Cambria Math" w:hAnsi="Cambria Math"/>
              <w:sz w:val="24"/>
              <w:lang w:val="en-US" w:eastAsia="zh-CN"/>
            </w:rPr>
            <m:t xml:space="preserve"> </m:t>
          </m:r>
          <m:r>
            <m:rPr>
              <m:sty m:val="p"/>
            </m:rPr>
            <w:rPr>
              <w:rFonts w:ascii="Cambria Math" w:hAnsi="Cambria Math"/>
              <w:sz w:val="24"/>
              <w:lang w:val="en-US"/>
            </w:rPr>
            <m:t>←</m:t>
          </m:r>
          <m:r>
            <m:rPr>
              <m:sty m:val="p"/>
            </m:rPr>
            <w:rPr>
              <w:rFonts w:hint="default" w:ascii="Cambria Math" w:hAnsi="Cambria Math"/>
              <w:sz w:val="24"/>
              <w:lang w:val="en-US" w:eastAsia="zh-CN"/>
            </w:rPr>
            <m:t xml:space="preserve"> </m:t>
          </m:r>
          <m:sSub>
            <m:sSubPr>
              <m:ctrlPr>
                <w:rPr>
                  <w:rFonts w:hint="default" w:ascii="Cambria Math" w:hAnsi="Cambria Math"/>
                  <w:i/>
                  <w:lang w:val="en-US" w:eastAsia="zh-CN"/>
                </w:rPr>
              </m:ctrlPr>
            </m:sSubPr>
            <m:e>
              <m:r>
                <m:rPr>
                  <m:sty m:val="p"/>
                </m:rPr>
                <w:rPr>
                  <w:rFonts w:hint="default" w:ascii="Cambria Math" w:hAnsi="Cambria Math"/>
                  <w:lang w:val="en-US" w:eastAsia="zh-CN"/>
                </w:rPr>
                <m:t>Clip</m:t>
              </m:r>
              <m:ctrlPr>
                <w:rPr>
                  <w:rFonts w:hint="default" w:ascii="Cambria Math" w:hAnsi="Cambria Math"/>
                  <w:i/>
                  <w:lang w:val="en-US" w:eastAsia="zh-CN"/>
                </w:rPr>
              </m:ctrlPr>
            </m:e>
            <m:sub>
              <m:r>
                <m:rPr/>
                <w:rPr>
                  <w:rFonts w:hint="default" w:ascii="Cambria Math" w:hAnsi="Cambria Math" w:cs="Times New Roman"/>
                  <w:kern w:val="0"/>
                  <w:sz w:val="24"/>
                  <w:szCs w:val="24"/>
                  <w:lang w:val="en-US" w:eastAsia="zh-CN" w:bidi="ar"/>
                </w:rPr>
                <m:t>[−1</m:t>
              </m:r>
              <m:r>
                <m:rPr/>
                <w:rPr>
                  <w:rFonts w:hint="default" w:ascii="Cambria Math" w:hAnsi="Cambria Math" w:cs="Cambria Math"/>
                  <w:lang w:val="en-US" w:eastAsia="zh-CN"/>
                </w:rPr>
                <m:t>,1</m:t>
              </m:r>
              <m:r>
                <m:rPr/>
                <w:rPr>
                  <w:rFonts w:hint="default" w:ascii="Cambria Math" w:hAnsi="Cambria Math" w:cs="Times New Roman"/>
                  <w:kern w:val="0"/>
                  <w:sz w:val="24"/>
                  <w:szCs w:val="24"/>
                  <w:lang w:val="en-US" w:eastAsia="zh-CN" w:bidi="ar"/>
                </w:rPr>
                <m:t>]</m:t>
              </m:r>
              <m:ctrlPr>
                <w:rPr>
                  <w:rFonts w:hint="default" w:ascii="Cambria Math" w:hAnsi="Cambria Math"/>
                  <w:i/>
                  <w:lang w:val="en-US" w:eastAsia="zh-CN"/>
                </w:rPr>
              </m:ctrlPr>
            </m:sub>
          </m:sSub>
          <m:r>
            <m:rPr/>
            <w:rPr>
              <w:rFonts w:hint="default" w:ascii="Cambria Math" w:hAnsi="Cambria Math"/>
              <w:lang w:val="en-US" w:eastAsia="zh-CN"/>
            </w:rPr>
            <m:t>(x +</m:t>
          </m:r>
          <m:r>
            <m:rPr/>
            <w:rPr>
              <w:rFonts w:ascii="Cambria Math" w:hAnsi="Cambria Math"/>
              <w:lang w:val="en-US"/>
            </w:rPr>
            <m:t>δ</m:t>
          </m:r>
          <m:r>
            <m:rPr/>
            <w:rPr>
              <w:rFonts w:hint="default" w:ascii="Cambria Math" w:hAnsi="Cambria Math"/>
              <w:lang w:val="en-US" w:eastAsia="zh-CN"/>
            </w:rPr>
            <m:t>)</m:t>
          </m:r>
        </m:oMath>
      </m:oMathPara>
    </w:p>
    <w:p w14:paraId="3ECE5CC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pPr>
      <w:r>
        <w:t>其中，</w:t>
      </w:r>
      <m:oMath>
        <m:r>
          <m:rPr/>
          <w:rPr>
            <w:rFonts w:hint="default" w:ascii="Cambria Math" w:hAnsi="Cambria Math" w:cs="Times New Roman"/>
            <w:kern w:val="0"/>
            <w:sz w:val="24"/>
            <w:szCs w:val="24"/>
            <w:lang w:val="en-US" w:eastAsia="zh-CN" w:bidi="ar"/>
          </w:rPr>
          <m:t>[−1</m:t>
        </m:r>
        <m:r>
          <m:rPr/>
          <w:rPr>
            <w:rFonts w:hint="default" w:ascii="Cambria Math" w:hAnsi="Cambria Math" w:cs="Cambria Math"/>
            <w:lang w:val="en-US" w:eastAsia="zh-CN"/>
          </w:rPr>
          <m:t>,1</m:t>
        </m:r>
        <m:r>
          <m:rPr/>
          <w:rPr>
            <w:rFonts w:hint="default" w:ascii="Cambria Math" w:hAnsi="Cambria Math" w:cs="Times New Roman"/>
            <w:kern w:val="0"/>
            <w:sz w:val="24"/>
            <w:szCs w:val="24"/>
            <w:lang w:val="en-US" w:eastAsia="zh-CN" w:bidi="ar"/>
          </w:rPr>
          <m:t>]</m:t>
        </m:r>
      </m:oMath>
      <w:r>
        <w:t xml:space="preserve"> 表示归一化波形常用的合法取值区间。通过扰动裁剪和波形裁剪，系统可以避免保护扰动在迭代优化过程中不断累积，导致音频失真或数值越界。</w:t>
      </w:r>
    </w:p>
    <w:p w14:paraId="5B0F23E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CN"/>
        </w:rPr>
      </w:pPr>
      <w:r>
        <w:t>综合来看，听感约束和扰动控制在系统中分别承担不同职责。 主要约束扰动在时频空间中的可感知性，使扰动尽量避开人耳敏感区域； 和  约束主要控制扰动整体强度和单点幅度，避免波形产生明显失真。该设计与现有语音保护和音频对抗研究中“机器侧效果—人耳侧质量”共同优化的思路一致</w:t>
      </w:r>
      <w:r>
        <w:rPr>
          <w:sz w:val="18"/>
          <w:vertAlign w:val="superscript"/>
        </w:rPr>
        <w:t>[50,53-54]</w:t>
      </w:r>
      <w:r>
        <w:t>。</w:t>
      </w:r>
    </w:p>
    <w:p w14:paraId="670E5067">
      <w:pPr>
        <w:pStyle w:val="4"/>
        <w:keepNext w:val="0"/>
        <w:keepLines w:val="0"/>
        <w:widowControl/>
        <w:suppressLineNumbers w:val="0"/>
      </w:pPr>
      <w:bookmarkStart w:id="39" w:name="_Toc1212232056"/>
      <w:r>
        <w:t>3.4 系统功能实现</w:t>
      </w:r>
      <w:bookmarkEnd w:id="39"/>
    </w:p>
    <w:p w14:paraId="125D4CF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前文详细阐述了多维特征错位与心理声学约束的理论模型，确立了系统的核心防御策略；同时从工作流程的角度，将 V-Guard 划分为六个核心功能模块。本节的重点在于论述如何将这些处于概念验证阶段的理论模型与抽象功能设计，转化为实际可运行、可部署的工程应用系统。</w:t>
      </w:r>
    </w:p>
    <w:p w14:paraId="2E89996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在真实的业务环境中，防御系统必须直面网络高并发与大算力消耗带来的复杂性。系统构建的核心在于跨越从“单一模型实验验证”到“生产级多维异构联合防御引擎”的工程鸿沟，具体需要解决多架构代理模型的联合集成、极度非凸空间下的多目标寻优平衡，以及有限消费级显卡算力下的显存约束等一系列核心技术问题。</w:t>
      </w:r>
    </w:p>
    <w:p w14:paraId="23F5194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为清晰阐述上述工程细节，这六大功能模块的完整落地将依托于后端底层算法引擎与前端应用交互层的深度解耦来实现。</w:t>
      </w:r>
    </w:p>
    <w:p w14:paraId="74BC7ED6">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woUserID w:val="4"/>
        </w:rPr>
      </w:pPr>
      <w:r>
        <w:rPr>
          <w:rFonts w:eastAsia="宋体"/>
        </w:rPr>
        <w:t>本节将聚焦于这些模块在后端计算架构与底座算法侧的支撑</w:t>
      </w:r>
      <w:r>
        <w:rPr>
          <w:rFonts w:hint="eastAsia" w:eastAsia="宋体"/>
          <w:lang w:eastAsia="zh"/>
          <w:woUserID w:val="4"/>
        </w:rPr>
        <w:t>，其中</w:t>
      </w:r>
      <w:r>
        <w:rPr>
          <w:rFonts w:eastAsia="宋体"/>
        </w:rPr>
        <w:t>3.4.1 与 3.4.2 节对应</w:t>
      </w:r>
      <w:r>
        <w:rPr>
          <w:rFonts w:hint="eastAsia" w:eastAsia="宋体"/>
          <w:lang w:eastAsia="zh"/>
          <w:woUserID w:val="4"/>
        </w:rPr>
        <w:t>“</w:t>
      </w:r>
      <w:r>
        <w:rPr>
          <w:rFonts w:eastAsia="宋体"/>
        </w:rPr>
        <w:t>接入预处理</w:t>
      </w:r>
      <w:r>
        <w:rPr>
          <w:rFonts w:hint="eastAsia" w:eastAsia="宋体"/>
          <w:lang w:eastAsia="zh"/>
          <w:woUserID w:val="4"/>
        </w:rPr>
        <w:t>”</w:t>
      </w:r>
      <w:r>
        <w:rPr>
          <w:rFonts w:eastAsia="宋体"/>
        </w:rPr>
        <w:t>与</w:t>
      </w:r>
      <w:r>
        <w:rPr>
          <w:rFonts w:hint="eastAsia" w:eastAsia="宋体"/>
          <w:lang w:eastAsia="zh"/>
          <w:woUserID w:val="4"/>
        </w:rPr>
        <w:t>“</w:t>
      </w:r>
      <w:r>
        <w:rPr>
          <w:rFonts w:eastAsia="宋体"/>
        </w:rPr>
        <w:t>主动保护生成</w:t>
      </w:r>
      <w:r>
        <w:rPr>
          <w:rFonts w:hint="eastAsia" w:eastAsia="宋体"/>
          <w:lang w:eastAsia="zh"/>
          <w:woUserID w:val="4"/>
        </w:rPr>
        <w:t>”</w:t>
      </w:r>
      <w:r>
        <w:rPr>
          <w:rFonts w:eastAsia="宋体"/>
        </w:rPr>
        <w:t>模块的底层数据流转及寻优解法；3.4.3 节统一阐述</w:t>
      </w:r>
      <w:r>
        <w:rPr>
          <w:rFonts w:hint="eastAsia" w:eastAsia="宋体"/>
          <w:lang w:eastAsia="zh"/>
          <w:woUserID w:val="4"/>
        </w:rPr>
        <w:t>“</w:t>
      </w:r>
      <w:r>
        <w:rPr>
          <w:rFonts w:eastAsia="宋体"/>
        </w:rPr>
        <w:t>ASR</w:t>
      </w:r>
      <w:r>
        <w:rPr>
          <w:rFonts w:hint="eastAsia" w:eastAsia="宋体"/>
          <w:lang w:eastAsia="zh"/>
          <w:woUserID w:val="4"/>
        </w:rPr>
        <w:t>模块”</w:t>
      </w:r>
      <w:r>
        <w:rPr>
          <w:rFonts w:eastAsia="宋体"/>
        </w:rPr>
        <w:t>、</w:t>
      </w:r>
      <w:r>
        <w:rPr>
          <w:rFonts w:hint="eastAsia" w:eastAsia="宋体"/>
          <w:lang w:eastAsia="zh"/>
          <w:woUserID w:val="4"/>
        </w:rPr>
        <w:t>“</w:t>
      </w:r>
      <w:r>
        <w:rPr>
          <w:rFonts w:eastAsia="宋体"/>
        </w:rPr>
        <w:t>身份相似度</w:t>
      </w:r>
      <w:r>
        <w:rPr>
          <w:rFonts w:hint="eastAsia" w:eastAsia="宋体"/>
          <w:lang w:eastAsia="zh"/>
          <w:woUserID w:val="4"/>
        </w:rPr>
        <w:t>模块”</w:t>
      </w:r>
      <w:r>
        <w:rPr>
          <w:rFonts w:eastAsia="宋体"/>
        </w:rPr>
        <w:t>及</w:t>
      </w:r>
      <w:r>
        <w:rPr>
          <w:rFonts w:hint="eastAsia" w:eastAsia="宋体"/>
          <w:lang w:eastAsia="zh"/>
          <w:woUserID w:val="4"/>
        </w:rPr>
        <w:t>“</w:t>
      </w:r>
      <w:r>
        <w:rPr>
          <w:rFonts w:eastAsia="宋体"/>
        </w:rPr>
        <w:t>音频质量</w:t>
      </w:r>
      <w:r>
        <w:rPr>
          <w:rFonts w:hint="eastAsia" w:eastAsia="宋体"/>
          <w:lang w:eastAsia="zh"/>
          <w:woUserID w:val="4"/>
        </w:rPr>
        <w:t>模块”</w:t>
      </w:r>
      <w:r>
        <w:rPr>
          <w:rFonts w:eastAsia="宋体"/>
        </w:rPr>
        <w:t>三大评估模块在后端的自动化度量闭环；3.4.4 与 3.4.5 节则剖析后端如何通过异步推流与接口适配，为</w:t>
      </w:r>
      <w:r>
        <w:rPr>
          <w:rFonts w:hint="eastAsia" w:eastAsia="宋体"/>
          <w:lang w:eastAsia="zh"/>
          <w:woUserID w:val="4"/>
        </w:rPr>
        <w:t>“</w:t>
      </w:r>
      <w:r>
        <w:rPr>
          <w:rFonts w:eastAsia="宋体"/>
        </w:rPr>
        <w:t>Web 交互与导出模块</w:t>
      </w:r>
      <w:r>
        <w:rPr>
          <w:rFonts w:hint="eastAsia" w:eastAsia="宋体"/>
          <w:lang w:eastAsia="zh"/>
          <w:woUserID w:val="4"/>
        </w:rPr>
        <w:t>”</w:t>
      </w:r>
      <w:r>
        <w:rPr>
          <w:rFonts w:eastAsia="宋体"/>
        </w:rPr>
        <w:t>提供稳健的高并发底座支撑。</w:t>
      </w:r>
      <w:r>
        <w:rPr>
          <w:rFonts w:hint="eastAsia" w:eastAsia="宋体"/>
          <w:lang w:eastAsia="zh"/>
          <w:woUserID w:val="4"/>
        </w:rPr>
        <w:t>通过客观呈现进程隔离、计算图解耦、自适应寻优衰减等具体技术决策过程，展示系统在保障防护效果的同时，如何实现计算资源的高效利用与用户界面的高可用性。</w:t>
      </w:r>
    </w:p>
    <w:p w14:paraId="64084B8F">
      <w:pPr>
        <w:pStyle w:val="5"/>
        <w:rPr>
          <w:rFonts w:hint="eastAsia" w:eastAsia="宋体"/>
          <w:lang w:eastAsia="zh"/>
          <w:woUserID w:val="4"/>
        </w:rPr>
      </w:pPr>
      <w:bookmarkStart w:id="40" w:name="_Toc158969953"/>
      <w:r>
        <w:rPr>
          <w:rFonts w:eastAsia="宋体"/>
          <w:sz w:val="28"/>
          <w:woUserID w:val="4"/>
        </w:rPr>
        <w:t>3.4.1 端到端数据流转</w:t>
      </w:r>
      <w:r>
        <w:rPr>
          <w:rFonts w:hint="eastAsia" w:eastAsia="宋体"/>
          <w:sz w:val="28"/>
          <w:lang w:eastAsia="zh"/>
          <w:woUserID w:val="4"/>
        </w:rPr>
        <w:t>控制</w:t>
      </w:r>
      <w:bookmarkEnd w:id="40"/>
    </w:p>
    <w:p w14:paraId="1BCBC809">
      <w:pPr>
        <w:pStyle w:val="15"/>
        <w:spacing w:line="360" w:lineRule="auto"/>
        <w:ind w:left="0" w:leftChars="0" w:firstLine="420" w:firstLineChars="0"/>
        <w:jc w:val="center"/>
        <w:rPr>
          <w:rFonts w:hint="eastAsia" w:eastAsia="宋体"/>
          <w:lang w:eastAsia="zh"/>
        </w:rPr>
      </w:pPr>
      <w:r>
        <w:rPr>
          <w:rFonts w:eastAsia="宋体"/>
        </w:rPr>
        <w:t>常规学术研究中的对抗样本生成任务通常以单一脚本的形式在静态离线数据集上运行。而在实际业务场景中，防护系统必须提供稳定、持续的在线服务，这意味着系统不仅要处理多源异构的音频格式上传，还需在不阻塞主线程的前提下执行高密度的 GPU 张量运算。为了解决高计算负载带来的 API 阻塞风险，系统采用了前后端深度解耦的分布式架构，结合 React 前端与 FastAPI 后端，实现了计算密集型任务与 I/O 密集型交互的有效隔离。</w:t>
      </w:r>
      <w:r>
        <w:rPr>
          <w:rFonts w:hint="eastAsia" w:eastAsia="宋体"/>
          <w:lang w:eastAsia="zh"/>
        </w:rPr>
        <w:t>下面这张图详细的展示了系统全链路防克隆数据流转过程：</w:t>
      </w:r>
    </w:p>
    <w:p w14:paraId="4BF903A6">
      <w:pPr>
        <w:pStyle w:val="15"/>
        <w:spacing w:line="360" w:lineRule="auto"/>
        <w:ind w:left="0" w:leftChars="0" w:firstLine="420" w:firstLineChars="0"/>
        <w:jc w:val="center"/>
        <w:rPr>
          <w:rFonts w:hint="default" w:eastAsia="宋体"/>
          <w:lang w:eastAsia="zh"/>
        </w:rPr>
      </w:pPr>
      <w:commentRangeStart w:id="11"/>
      <w:r>
        <w:rPr>
          <w:rFonts w:hint="default" w:eastAsia="宋体"/>
          <w:lang w:eastAsia="zh"/>
        </w:rPr>
        <w:drawing>
          <wp:inline distT="0" distB="0" distL="114300" distR="114300">
            <wp:extent cx="2416810" cy="3374390"/>
            <wp:effectExtent l="0" t="0" r="2540" b="165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0"/>
                    <a:stretch>
                      <a:fillRect/>
                    </a:stretch>
                  </pic:blipFill>
                  <pic:spPr>
                    <a:xfrm>
                      <a:off x="0" y="0"/>
                      <a:ext cx="2416810" cy="3374390"/>
                    </a:xfrm>
                    <a:prstGeom prst="rect">
                      <a:avLst/>
                    </a:prstGeom>
                  </pic:spPr>
                </pic:pic>
              </a:graphicData>
            </a:graphic>
          </wp:inline>
        </w:drawing>
      </w:r>
      <w:commentRangeEnd w:id="11"/>
      <w:r>
        <w:rPr>
          <w:woUserID w:val="2"/>
        </w:rPr>
        <w:commentReference w:id="11"/>
      </w:r>
    </w:p>
    <w:p w14:paraId="1337AE3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Fonts w:hint="eastAsia"/>
          <w:sz w:val="24"/>
          <w:lang w:eastAsia="zh"/>
          <w:woUserID w:val="4"/>
        </w:rPr>
      </w:pPr>
      <w:r>
        <w:rPr>
          <w:rFonts w:hint="eastAsia" w:ascii="宋体" w:hAnsi="宋体" w:eastAsia="宋体" w:cs="宋体"/>
          <w:lang w:val="en-US" w:eastAsia="zh"/>
          <w:woUserID w:val="2"/>
        </w:rPr>
        <w:t>图</w:t>
      </w:r>
      <w:r>
        <w:rPr>
          <w:rFonts w:hint="eastAsia" w:ascii="宋体" w:hAnsi="宋体" w:cs="宋体"/>
          <w:lang w:val="en-US" w:eastAsia="zh"/>
          <w:woUserID w:val="4"/>
        </w:rPr>
        <w:t xml:space="preserve"> </w:t>
      </w:r>
      <w:r>
        <w:rPr>
          <w:rFonts w:hint="eastAsia" w:ascii="宋体" w:hAnsi="宋体" w:eastAsia="宋体" w:cs="宋体"/>
          <w:lang w:val="en-US" w:eastAsia="zh"/>
          <w:woUserID w:val="2"/>
        </w:rPr>
        <w:t xml:space="preserve">3-8 </w:t>
      </w:r>
      <w:r>
        <w:rPr>
          <w:rFonts w:hint="eastAsia" w:ascii="宋体" w:hAnsi="宋体" w:eastAsia="宋体" w:cs="宋体"/>
          <w:lang w:val="en-US" w:eastAsia="zh"/>
          <w:woUserID w:val="4"/>
        </w:rPr>
        <w:t>平台端到端音频数据流转过程</w:t>
      </w:r>
    </w:p>
    <w:p w14:paraId="28B4083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在该系统架构中，各个层级职责明确，数据流转清晰，共同构成了一个全链路的防克隆保护闭环：</w:t>
      </w:r>
    </w:p>
    <w:p w14:paraId="6EF69DCB">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eastAsia="宋体"/>
        </w:rPr>
        <w:t>音频标准化摄入层</w:t>
      </w:r>
    </w:p>
    <w:p w14:paraId="3019A283">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20" w:firstLineChars="0"/>
        <w:textAlignment w:val="auto"/>
        <w:rPr>
          <w:rFonts w:eastAsia="宋体"/>
        </w:rPr>
      </w:pPr>
      <w:r>
        <w:rPr>
          <w:rFonts w:eastAsia="宋体"/>
        </w:rPr>
        <w:t>前端采用流式传输将用户的原始音频数据发送至服务器。鉴于输入音频在编码格式、采样深度及采样率上存在高度不确定性，后端服务在接收数据后，首先介入预处理管线。</w:t>
      </w:r>
      <w:r>
        <w:rPr>
          <w:rFonts w:eastAsia="宋体"/>
          <w:b w:val="0"/>
          <w:bCs w:val="0"/>
        </w:rPr>
        <w:t>该管线统一对音频信号进行解码去噪，并将采样率归一化为 16kHz 的单声道波形序列，</w:t>
      </w:r>
      <w:r>
        <w:rPr>
          <w:rFonts w:eastAsia="宋体"/>
        </w:rPr>
        <w:t>进而将其转换为符合 PyTorch 规范的浮点张量结构。此阶段的严格格式化操作是保障后续多组特征编码器不发生输入不对齐异常的先决条件。</w:t>
      </w:r>
    </w:p>
    <w:p w14:paraId="4A7AC02D">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eastAsia="宋体"/>
        </w:rPr>
        <w:t>2. 异步调度中心与任务解耦</w:t>
      </w:r>
      <w:r>
        <w:rPr>
          <w:rFonts w:eastAsia="宋体"/>
        </w:rPr>
        <w:br w:type="textWrapping"/>
      </w:r>
      <w:r>
        <w:rPr>
          <w:rFonts w:hint="eastAsia" w:eastAsia="宋体"/>
          <w:lang w:eastAsia="zh"/>
          <w:woUserID w:val="1"/>
        </w:rPr>
        <w:tab/>
      </w:r>
      <w:r>
        <w:rPr>
          <w:rFonts w:eastAsia="宋体"/>
        </w:rPr>
        <w:t>由于多维对抗优化的单次迭代可能耗时数分钟，传统的 HTTP 阻塞式请求/响应模型容易导致网关超时并耗尽连接池。为此，系统服务端引入了异步任务状态机机制。当格式化后的音频到达调度中心时，主服务（FastAPI）会通过多进程模块（multiprocessing）为其拉起独立的守护计算进程，并即时向前端返回任务追踪标识（Task ID）。主服务不再被计算阻塞，从而保障了 Web API 层的高并发承载力。</w:t>
      </w:r>
    </w:p>
    <w:p w14:paraId="06C6343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eastAsia="宋体"/>
        </w:rPr>
        <w:t>3. 对抗寻优计算层</w:t>
      </w:r>
      <w:r>
        <w:rPr>
          <w:rFonts w:eastAsia="宋体"/>
        </w:rPr>
        <w:br w:type="textWrapping"/>
      </w:r>
      <w:r>
        <w:rPr>
          <w:rFonts w:hint="eastAsia" w:eastAsia="宋体"/>
          <w:lang w:eastAsia="zh"/>
          <w:woUserID w:val="1"/>
        </w:rPr>
        <w:tab/>
      </w:r>
      <w:r>
        <w:rPr>
          <w:rFonts w:eastAsia="宋体"/>
        </w:rPr>
        <w:t>独立进程接管计算任务后，初始化核心对抗寻优引擎。引擎在受限的显存空间内，并行调度多路基于 PyTorch 和 ONNX 生态的深度编码器（涵盖语义提取与音色表征）。通过在迭代过程中实时计算梯度并更新输入音频张量，引擎以多目标损失最小化为导向，结合心理声学频域掩蔽模型的实时校验，动态生成扰动噪声，逐步完成原始音频的防御性加噪。</w:t>
      </w:r>
    </w:p>
    <w:p w14:paraId="1A03CE9E">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eastAsia="宋体"/>
        </w:rPr>
        <w:t>4. 自动化威胁评估与度量闭环</w:t>
      </w:r>
      <w:r>
        <w:rPr>
          <w:rFonts w:eastAsia="宋体"/>
        </w:rPr>
        <w:br w:type="textWrapping"/>
      </w:r>
      <w:r>
        <w:rPr>
          <w:rFonts w:hint="eastAsia" w:eastAsia="宋体"/>
          <w:lang w:eastAsia="zh"/>
          <w:woUserID w:val="1"/>
        </w:rPr>
        <w:tab/>
      </w:r>
      <w:r>
        <w:rPr>
          <w:rFonts w:eastAsia="宋体"/>
        </w:rPr>
        <w:t>为确保防护音频在真实的下游管线中具备实际拦截效果，系统在计算引擎后置了自动化测试沙箱。生成的防御音频会被即时送入内置的声纹识别网络（如 ECAPA-TDNN）与语音识别模块（如 Whisper），通过对克隆前后的语义错误率及声纹相似度衰减进行量化评估，构建起攻防闭环验证体系。</w:t>
      </w:r>
    </w:p>
    <w:p w14:paraId="26CD82B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eastAsia="宋体"/>
        </w:rPr>
        <w:t>5. 状态同步与持久化分发</w:t>
      </w:r>
      <w:r>
        <w:rPr>
          <w:rFonts w:eastAsia="宋体"/>
        </w:rPr>
        <w:br w:type="textWrapping"/>
      </w:r>
      <w:r>
        <w:rPr>
          <w:rFonts w:hint="eastAsia" w:eastAsia="宋体"/>
          <w:lang w:eastAsia="zh"/>
          <w:woUserID w:val="1"/>
        </w:rPr>
        <w:tab/>
      </w:r>
      <w:r>
        <w:rPr>
          <w:rFonts w:eastAsia="宋体"/>
        </w:rPr>
        <w:t>由于底层算法产生了海量的时序张量与中间评估指标，若直接进行跨进程传递极易导致内存泄漏。系统采用基于文件系统的持久化策略，将计算进程产生的降采样状态数据（status.json）序列化写入磁盘。服务端的调度层利用 Server-Sent Events (SSE) 轮询读取该状态机文件，将进度增量和收敛曲线以极低的开销推送到前端。前端基于 Zustand 状态管理库捕获事件流，在缺失关键指标时执行鲁棒的降级渲染，从而实现了数百步优化过程的大屏实时平滑可视化。</w:t>
      </w:r>
    </w:p>
    <w:p w14:paraId="26EF924E">
      <w:pPr>
        <w:pStyle w:val="5"/>
        <w:rPr>
          <w:rFonts w:hint="eastAsia" w:eastAsia="宋体"/>
          <w:lang w:eastAsia="zh"/>
          <w:woUserID w:val="4"/>
        </w:rPr>
      </w:pPr>
      <w:bookmarkStart w:id="41" w:name="_Toc711721019"/>
      <w:r>
        <w:rPr>
          <w:rFonts w:eastAsia="宋体"/>
          <w:sz w:val="28"/>
          <w:woUserID w:val="4"/>
        </w:rPr>
        <w:t xml:space="preserve">3.4.2 </w:t>
      </w:r>
      <w:r>
        <w:rPr>
          <w:rFonts w:hint="eastAsia" w:eastAsia="宋体"/>
          <w:sz w:val="28"/>
          <w:lang w:eastAsia="zh"/>
          <w:woUserID w:val="4"/>
        </w:rPr>
        <w:t>核心算法的资源约束与底层优化</w:t>
      </w:r>
      <w:bookmarkEnd w:id="41"/>
    </w:p>
    <w:p w14:paraId="78BC511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woUserID w:val="4"/>
        </w:rPr>
      </w:pPr>
      <w:r>
        <w:rPr>
          <w:rFonts w:eastAsia="宋体"/>
        </w:rPr>
        <w:t>本节重点论述系统如何将“多维异构联合防御”理论转化为在有限算力下稳定、高效运行的工程化防御引擎。面对多模型集成所伴随的硬件资源约束与高维空间优化困境，系统在底层防护算法中实施了三项关键的工程决策</w:t>
      </w:r>
      <w:r>
        <w:rPr>
          <w:rFonts w:hint="eastAsia"/>
          <w:lang w:eastAsia="zh"/>
          <w:woUserID w:val="4"/>
        </w:rPr>
        <w:t>。</w:t>
      </w:r>
    </w:p>
    <w:p w14:paraId="257AE42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hint="eastAsia" w:eastAsia="宋体"/>
          <w:lang w:eastAsia="zh"/>
          <w:woUserID w:val="1"/>
        </w:rPr>
        <w:t>1.</w:t>
      </w:r>
      <w:r>
        <w:rPr>
          <w:rFonts w:eastAsia="宋体"/>
        </w:rPr>
        <w:t xml:space="preserve"> 跨架构多大模型的显存危机与集成破局</w:t>
      </w:r>
    </w:p>
    <w:p w14:paraId="259CF951">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第二章的理论模型指出，消除防御盲区需要集成涵盖语义理解与音色特征的十余路模型（如 Whisper, HuBERT, WavLM 等）。然而，在常规消费级计算节点上，同时进行多模型的加载与反向传播会引发严重的显存溢出（OOM）。</w:t>
      </w:r>
    </w:p>
    <w:p w14:paraId="33AD7C40">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为解决这一资源瓶颈，系统从计算图结构入手，实施了以下工程解法：</w:t>
      </w:r>
    </w:p>
    <w:p w14:paraId="74523959">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textAlignment w:val="auto"/>
        <w:rPr>
          <w:rFonts w:eastAsia="宋体"/>
        </w:rPr>
      </w:pPr>
      <w:r>
        <w:rPr>
          <w:rFonts w:ascii="Times New Roman" w:hAnsi="Times New Roman" w:eastAsia="宋体" w:cs="Times New Roman"/>
          <w:kern w:val="0"/>
          <w:sz w:val="24"/>
          <w:szCs w:val="24"/>
          <w:lang w:val="en-US" w:eastAsia="zh-CN" w:bidi="ar"/>
        </w:rPr>
        <w:t>（1）</w:t>
      </w:r>
      <w:r>
        <w:rPr>
          <w:rFonts w:eastAsia="宋体"/>
        </w:rPr>
        <w:t>计算图绝缘与梯度冻结：为免除庞大的优化器状态开销，系统在初始化阶段对所有特征提取网络执行参数冻结操作（设定 requires_grad=False）。在此架构下，优化靶点完全由模型权重转移至输入音频的波形张量（设定 requires_grad=True）。该策略在保留对抗微扰求导路径的同时，大幅缩减了反向传播期间的显存占用，使得多模型并行优化成为可能。</w:t>
      </w:r>
    </w:p>
    <w:p w14:paraId="579FCE82">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textAlignment w:val="auto"/>
        <w:rPr>
          <w:rFonts w:eastAsia="宋体"/>
        </w:rPr>
      </w:pPr>
      <w:r>
        <w:rPr>
          <w:rFonts w:ascii="Times New Roman" w:hAnsi="Times New Roman" w:eastAsia="宋体" w:cs="Times New Roman"/>
          <w:kern w:val="0"/>
          <w:sz w:val="24"/>
          <w:szCs w:val="24"/>
          <w:lang w:val="en-US" w:eastAsia="zh-CN" w:bidi="ar"/>
        </w:rPr>
        <w:t>（2）</w:t>
      </w:r>
      <w:r>
        <w:rPr>
          <w:rFonts w:eastAsia="宋体"/>
        </w:rPr>
        <w:t>跨框架动态计算图桥接：为引入部分前沿推理专用模型（如以 ONNX 格式发布的 CAM++），系统集成 onnx2torch 组件。该组件能够在内存中动态解析 ONNX 静态计算图，并将其重构为兼容自动求导协议的动态计算图，从而实现了跨框架组件间梯度回传路径的统一。</w:t>
      </w:r>
    </w:p>
    <w:p w14:paraId="6BB5D130">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textAlignment w:val="auto"/>
        <w:rPr>
          <w:rFonts w:eastAsia="宋体"/>
        </w:rPr>
      </w:pPr>
      <w:r>
        <w:rPr>
          <w:rFonts w:ascii="Times New Roman" w:hAnsi="Times New Roman" w:eastAsia="宋体" w:cs="Times New Roman"/>
          <w:kern w:val="0"/>
          <w:sz w:val="24"/>
          <w:szCs w:val="24"/>
          <w:lang w:val="en-US" w:eastAsia="zh-CN" w:bidi="ar"/>
        </w:rPr>
        <w:t>（3）</w:t>
      </w:r>
      <w:r>
        <w:rPr>
          <w:rFonts w:eastAsia="宋体"/>
        </w:rPr>
        <w:t>松耦合注册表机制：系统通过动态注册与按需加载设计代理模型网，使防御系统能够基于部署环境的可用显存进行伸缩调度，提升了算法层在不同算力设施上的适应性。</w:t>
      </w:r>
    </w:p>
    <w:p w14:paraId="654F4228">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eastAsia="宋体"/>
        </w:rPr>
        <w:t>极度非凸空间下的多目标对抗寻优</w:t>
      </w:r>
    </w:p>
    <w:p w14:paraId="1E7FF133">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针对多维异构特征防御，其目标函数涉及语义错位、音色推远及L2范数约束等多个维度的联合优化。该优化空间呈现典型的高维非凸特性，极易陷入使得单一模型误判的局部极小值。</w:t>
      </w:r>
      <w:r>
        <w:rPr>
          <w:rFonts w:hint="eastAsia"/>
          <w:lang w:eastAsia="zh"/>
          <w:woUserID w:val="4"/>
        </w:rPr>
        <w:t>为了保证保护效果的平衡</w:t>
      </w:r>
      <w:r>
        <w:rPr>
          <w:rFonts w:eastAsia="宋体"/>
        </w:rPr>
        <w:t>，系统在对抗微扰的求解环节中进行了针对性的优化：</w:t>
      </w:r>
    </w:p>
    <w:p w14:paraId="5343832F">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textAlignment w:val="auto"/>
        <w:rPr>
          <w:rFonts w:eastAsia="宋体"/>
        </w:rPr>
      </w:pPr>
      <w:r>
        <w:rPr>
          <w:rFonts w:ascii="Times New Roman" w:hAnsi="Times New Roman" w:eastAsia="宋体" w:cs="Times New Roman"/>
          <w:kern w:val="0"/>
          <w:sz w:val="24"/>
          <w:szCs w:val="24"/>
          <w:lang w:val="en-US" w:eastAsia="zh-CN" w:bidi="ar"/>
        </w:rPr>
        <w:t>（1）</w:t>
      </w:r>
      <w:r>
        <w:rPr>
          <w:rFonts w:eastAsia="宋体"/>
        </w:rPr>
        <w:t>基于平台检测的自适应衰减策略（Plateau-based Decay）：在基础投影梯度下降（PGD）算法上，系统引入了学习率的动态自适应调度。引擎实时监控目标损失函数的收敛趋势，当连续多步观测到损失未能实质性下降时，触发学习率减半机制。该策略有效削弱了优化迭代后期的梯度震荡现象，加速了算法向全局较优解收敛。</w:t>
      </w:r>
    </w:p>
    <w:p w14:paraId="229613AC">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rightChars="0" w:firstLine="480" w:firstLineChars="200"/>
        <w:textAlignment w:val="auto"/>
        <w:rPr>
          <w:rFonts w:eastAsia="宋体"/>
        </w:rPr>
      </w:pPr>
      <w:r>
        <w:rPr>
          <w:rFonts w:ascii="Times New Roman" w:hAnsi="Times New Roman" w:eastAsia="宋体" w:cs="Times New Roman"/>
          <w:kern w:val="0"/>
          <w:sz w:val="24"/>
          <w:szCs w:val="24"/>
          <w:lang w:val="en-US" w:eastAsia="zh-CN" w:bidi="ar"/>
        </w:rPr>
        <w:t>（2）</w:t>
      </w:r>
      <w:r>
        <w:rPr>
          <w:rFonts w:eastAsia="宋体"/>
        </w:rPr>
        <w:t>高敏感度网络降权与梯度深潜：针对轻量且对微小扰动敏感的网络结构（如 CAM++），其梯度极易主导整体更新方向，导致算法陷于局部最优。系统在计算音色推远的聚合目标函数时，通过引入惩罚机制人为降低此类高敏感网络的余弦损失权重（乘以 0.5 衰减系数）。这种不对称的权重分配强迫优化算法跨越高敏感浅层区域，引导对抗微扰能量向网络更深层（如 WavLM）渗透，从而确保全局对抗泛化能力的提升。</w:t>
      </w:r>
    </w:p>
    <w:p w14:paraId="634E15FD">
      <w:pPr>
        <w:pStyle w:val="15"/>
        <w:keepNext w:val="0"/>
        <w:keepLines w:val="0"/>
        <w:pageBreakBefore w:val="0"/>
        <w:widowControl/>
        <w:numPr>
          <w:ilvl w:val="0"/>
          <w:numId w:val="3"/>
        </w:numPr>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textAlignment w:val="auto"/>
        <w:rPr>
          <w:rFonts w:eastAsia="宋体"/>
        </w:rPr>
      </w:pPr>
      <w:r>
        <w:rPr>
          <w:rFonts w:eastAsia="宋体"/>
        </w:rPr>
        <w:t>心理声学约束的动态嵌入</w:t>
      </w:r>
    </w:p>
    <w:p w14:paraId="7F760908">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eastAsia="宋体"/>
        </w:rPr>
      </w:pPr>
      <w:r>
        <w:rPr>
          <w:rFonts w:eastAsia="宋体"/>
        </w:rPr>
        <w:t>防御体系的隐蔽性要求对抗微扰能量必须严格限制在人耳听觉感知阈值以下。系统需要确保在迭代寻优过程中，每一次计算产生的对抗噪声都不会超越声学限制。</w:t>
      </w:r>
    </w:p>
    <w:p w14:paraId="1C13983F">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firstLine="480" w:firstLineChars="200"/>
        <w:textAlignment w:val="auto"/>
        <w:rPr>
          <w:rFonts w:hint="eastAsia" w:eastAsia="宋体"/>
          <w:lang w:eastAsia="zh"/>
        </w:rPr>
      </w:pPr>
      <w:r>
        <w:rPr>
          <w:rFonts w:eastAsia="宋体"/>
        </w:rPr>
        <w:t>系统</w:t>
      </w:r>
      <w:r>
        <w:rPr>
          <w:rFonts w:hint="eastAsia" w:eastAsia="宋体"/>
          <w:lang w:eastAsia="zh"/>
        </w:rPr>
        <w:t>通过</w:t>
      </w:r>
      <w:r>
        <w:rPr>
          <w:rFonts w:eastAsia="宋体"/>
        </w:rPr>
        <w:t>频域掩蔽校验的内联投影（Projection）将听觉约束深度嵌入至优化器的内部循环</w:t>
      </w:r>
      <w:r>
        <w:rPr>
          <w:rFonts w:hint="eastAsia" w:eastAsia="宋体"/>
          <w:lang w:eastAsia="zh"/>
        </w:rPr>
        <w:t>。</w:t>
      </w:r>
      <w:r>
        <w:rPr>
          <w:rFonts w:eastAsia="宋体"/>
        </w:rPr>
        <w:t>在 PGD 算法的每步前向更新操作后，系统不仅执行常规的范数截断，更引入了基于物理意义的频域校验逻辑。引擎实时转换当前波形并提取扰动功率谱密度（PSD），与系统依据原始音频预提取的掩蔽阈值进行比对。一旦局部频段的扰动功率超出听觉掩蔽的红线，系统立刻触发截断惩罚机制。该工程实现通过绝对的物理边界介入，在不终止算法迭代的前提下，确保了防御系统的对抗强度与隐蔽性的有效平衡。</w:t>
      </w:r>
    </w:p>
    <w:p w14:paraId="7FD8393F">
      <w:pPr>
        <w:pStyle w:val="5"/>
        <w:rPr>
          <w:rFonts w:hint="eastAsia" w:eastAsia="宋体"/>
          <w:lang w:eastAsia="zh"/>
          <w:woUserID w:val="4"/>
        </w:rPr>
      </w:pPr>
      <w:bookmarkStart w:id="42" w:name="_Toc274218861"/>
      <w:r>
        <w:rPr>
          <w:rFonts w:eastAsia="宋体"/>
          <w:sz w:val="28"/>
          <w:woUserID w:val="4"/>
        </w:rPr>
        <w:t xml:space="preserve">3.4.3 </w:t>
      </w:r>
      <w:r>
        <w:rPr>
          <w:rFonts w:hint="eastAsia" w:eastAsia="宋体"/>
          <w:sz w:val="28"/>
          <w:lang w:eastAsia="zh"/>
          <w:woUserID w:val="4"/>
        </w:rPr>
        <w:t>攻防验证沙箱与多维效能度量</w:t>
      </w:r>
      <w:bookmarkEnd w:id="42"/>
    </w:p>
    <w:p w14:paraId="40244870">
      <w:pPr>
        <w:pStyle w:val="15"/>
        <w:spacing w:line="360" w:lineRule="auto"/>
        <w:ind w:left="0" w:leftChars="0" w:firstLine="420" w:firstLineChars="0"/>
        <w:rPr>
          <w:rFonts w:hint="eastAsia" w:eastAsia="宋体"/>
          <w:sz w:val="24"/>
          <w:lang w:eastAsia="zh"/>
          <w:woUserID w:val="4"/>
        </w:rPr>
      </w:pPr>
      <w:r>
        <w:rPr>
          <w:rFonts w:eastAsia="宋体"/>
          <w:sz w:val="24"/>
          <w:woUserID w:val="4"/>
        </w:rPr>
        <w:t>在对抗攻击的工程实践中，防克隆技术的有效性无法仅依赖对高维特征向量的初步观测或理论推导来评判。为确保系统输出的音频具备真实的抗攻击与防滥用能力，本系统在整体架构末端构建了自动化的威胁验证与度量闭环。该模块作为量化的防御测试靶场，将生成的保护音频直接投递至真实环境的下游克隆与识别管线中，进行全自动的闭环检验。系统的度量验证机制主要分为两条并行的测试链路，分别针对语音语义与</w:t>
      </w:r>
      <w:r>
        <w:rPr>
          <w:rFonts w:hint="eastAsia"/>
          <w:sz w:val="24"/>
          <w:lang w:eastAsia="zh"/>
          <w:woUserID w:val="4"/>
        </w:rPr>
        <w:t>说话人身份</w:t>
      </w:r>
      <w:r>
        <w:rPr>
          <w:rFonts w:eastAsia="宋体"/>
          <w:sz w:val="24"/>
          <w:woUserID w:val="4"/>
        </w:rPr>
        <w:t>两个核心维度进行</w:t>
      </w:r>
      <w:r>
        <w:rPr>
          <w:rFonts w:hint="eastAsia"/>
          <w:sz w:val="24"/>
          <w:lang w:eastAsia="zh"/>
          <w:woUserID w:val="4"/>
        </w:rPr>
        <w:t>测试。</w:t>
      </w:r>
    </w:p>
    <w:p w14:paraId="1B2948BD">
      <w:pPr>
        <w:pStyle w:val="15"/>
        <w:numPr>
          <w:ilvl w:val="0"/>
          <w:numId w:val="4"/>
        </w:numPr>
        <w:spacing w:line="360" w:lineRule="auto"/>
        <w:ind w:leftChars="0" w:right="0" w:rightChars="0"/>
        <w:rPr>
          <w:rFonts w:eastAsia="宋体"/>
          <w:sz w:val="24"/>
          <w:woUserID w:val="4"/>
        </w:rPr>
      </w:pPr>
      <w:r>
        <w:rPr>
          <w:rFonts w:eastAsia="宋体"/>
          <w:sz w:val="24"/>
          <w:woUserID w:val="4"/>
        </w:rPr>
        <w:t>语义崩塌验证链路</w:t>
      </w:r>
    </w:p>
    <w:p w14:paraId="2B61D7C1">
      <w:pPr>
        <w:pStyle w:val="15"/>
        <w:numPr>
          <w:ilvl w:val="0"/>
          <w:numId w:val="0"/>
        </w:numPr>
        <w:spacing w:line="360" w:lineRule="auto"/>
        <w:ind w:leftChars="0" w:right="0" w:rightChars="0" w:firstLine="420" w:firstLineChars="0"/>
        <w:rPr>
          <w:rFonts w:eastAsia="宋体"/>
          <w:sz w:val="24"/>
          <w:woUserID w:val="4"/>
        </w:rPr>
      </w:pPr>
      <w:r>
        <w:rPr>
          <w:rFonts w:eastAsia="宋体"/>
          <w:sz w:val="24"/>
          <w:woUserID w:val="4"/>
        </w:rPr>
        <w:t>系统内部集成并内嵌了开源的 Whisper 语音识别模型，将其作为标准的转写探测引擎。在评估阶段，系统自动化并行处理原始音频与保护音频，分别进行语音到文本（ASR）的转换。为了将语义受损程度进行直观的工程呈现，前端渲染层深度引入并定制了文本 Diff 对比算法。该算法通过动态计算两个转写序列之间的最长公共子序列（LCS），对文本中的漏字、错字以及语义倒置现象进行高亮标注。在此基础上，系统通过标准化公式量化计算词错率（WER, Word Error Rate）与字错率（CER, Character Error Rate）。该指标直接反映了防御微扰如何在听觉不可见的频段内，成功使深度学习模型的声学特征提取发生错乱，客观展示了模型理解受保护音频时的语义解析失效程度。</w:t>
      </w:r>
    </w:p>
    <w:p w14:paraId="400D665C">
      <w:pPr>
        <w:pStyle w:val="15"/>
        <w:numPr>
          <w:ilvl w:val="0"/>
          <w:numId w:val="4"/>
        </w:numPr>
        <w:spacing w:line="360" w:lineRule="auto"/>
        <w:ind w:left="0" w:leftChars="0" w:firstLine="0" w:firstLineChars="0"/>
        <w:rPr>
          <w:rFonts w:eastAsia="宋体"/>
          <w:sz w:val="24"/>
          <w:woUserID w:val="4"/>
        </w:rPr>
      </w:pPr>
      <w:r>
        <w:rPr>
          <w:rFonts w:eastAsia="宋体"/>
          <w:sz w:val="24"/>
          <w:woUserID w:val="4"/>
        </w:rPr>
        <w:t>音色阻断验证链路</w:t>
      </w:r>
    </w:p>
    <w:p w14:paraId="28CAAA92">
      <w:pPr>
        <w:pStyle w:val="15"/>
        <w:numPr>
          <w:ilvl w:val="0"/>
          <w:numId w:val="0"/>
        </w:numPr>
        <w:spacing w:line="360" w:lineRule="auto"/>
        <w:ind w:leftChars="0" w:right="0" w:rightChars="0" w:firstLine="420" w:firstLineChars="0"/>
        <w:rPr>
          <w:rFonts w:eastAsia="宋体"/>
          <w:sz w:val="24"/>
          <w:woUserID w:val="4"/>
        </w:rPr>
      </w:pPr>
      <w:r>
        <w:rPr>
          <w:rFonts w:eastAsia="宋体"/>
          <w:sz w:val="24"/>
          <w:woUserID w:val="4"/>
        </w:rPr>
        <w:t>防止非法音色特征的提取是抗克隆防护的核心目标。为闭环验证该能力，系统级联了下游主流的零样本语音合成模型（如 XTTS-v2 等）作为模拟攻击载体。系统将被保护音频作为参考音频（Reference Audio）送入该 TTS 模型进行语音克隆尝试。随后，系统提取克隆生成的产物音频以及原始说话人音频，将两者统一送入 ECAPA-TDNN 声纹识别网络进行深度特征嵌入（Embedding）提取与余弦相似度计算。基于该流程，系统提取并呈现关键的业务度量指标——声纹相似度下降率（SimDropRate）。通过该项指标，系统得以精确评估保护微扰对声音特征提取网络所造成的破坏力，验证防御机制是否能够实质性阻断未授权的音色复刻。</w:t>
      </w:r>
    </w:p>
    <w:p w14:paraId="520AFE62">
      <w:pPr>
        <w:pStyle w:val="15"/>
        <w:spacing w:line="360" w:lineRule="auto"/>
        <w:ind w:left="0" w:leftChars="0" w:firstLine="420" w:firstLineChars="0"/>
        <w:rPr>
          <w:rFonts w:eastAsia="宋体"/>
          <w:sz w:val="24"/>
          <w:woUserID w:val="4"/>
        </w:rPr>
      </w:pPr>
      <w:r>
        <w:rPr>
          <w:rFonts w:eastAsia="宋体"/>
          <w:sz w:val="24"/>
          <w:woUserID w:val="4"/>
        </w:rPr>
        <w:t>通过这套双链路的自动化度量机制，系统不仅完成了对抗微扰生成的本职工作，更在工程层面将深奥的防御效果转化为客观、可感、可量化的数据指标。这一机制不仅为防御策略的迭代优化提供了可靠的数值依据，也为系统的最终使用者提供了完整透明的“攻-防-评”对抗实效证明。</w:t>
      </w:r>
    </w:p>
    <w:p w14:paraId="3493A8B8">
      <w:pPr>
        <w:pStyle w:val="5"/>
        <w:rPr>
          <w:rFonts w:hint="eastAsia" w:eastAsia="宋体"/>
          <w:lang w:eastAsia="zh"/>
          <w:woUserID w:val="4"/>
        </w:rPr>
      </w:pPr>
      <w:bookmarkStart w:id="43" w:name="_Toc2091442560"/>
      <w:r>
        <w:rPr>
          <w:rFonts w:eastAsia="宋体"/>
          <w:sz w:val="28"/>
          <w:woUserID w:val="4"/>
        </w:rPr>
        <w:t xml:space="preserve">3.4.4 </w:t>
      </w:r>
      <w:r>
        <w:rPr>
          <w:rFonts w:hint="eastAsia" w:eastAsia="宋体"/>
          <w:sz w:val="28"/>
          <w:lang w:eastAsia="zh"/>
          <w:woUserID w:val="4"/>
        </w:rPr>
        <w:t>异步调度架构与高可用状态展示</w:t>
      </w:r>
      <w:bookmarkEnd w:id="43"/>
    </w:p>
    <w:p w14:paraId="1763F207">
      <w:pPr>
        <w:pStyle w:val="15"/>
        <w:spacing w:line="360" w:lineRule="auto"/>
        <w:ind w:left="0" w:leftChars="0" w:firstLine="420" w:firstLineChars="0"/>
        <w:rPr>
          <w:rFonts w:eastAsia="宋体"/>
          <w:sz w:val="24"/>
          <w:woUserID w:val="4"/>
        </w:rPr>
      </w:pPr>
      <w:r>
        <w:rPr>
          <w:rFonts w:eastAsia="宋体"/>
          <w:sz w:val="24"/>
          <w:woUserID w:val="4"/>
        </w:rPr>
        <w:t>由于多维异构联合防御需要在极度非凸的特征空间中寻找最优微扰，其底层运算属于典型的计算密集型任务。单次音频防护往往需要经历数百步的投影梯度下降（PGD）迭代，并伴随实时心理声学掩蔽阈值的功率谱校验，整体耗时通常达数分钟。在真实业务场景中，若采用传统的 HTTP 同步阻塞模式（Blocking I/O）处理此类请求，不仅会导致前端由于请求超时而发生交互假死，更会严重阻塞服务端的网关线程，引发雪崩效应。此外，算法在长达数分钟的迭代过程中会产生海量的时序收敛数据，若将其全量推送至前端，将带来极大的网络传输压力，并极易引发浏览器渲染进程的内存溢出（OOM）及页面卡顿。</w:t>
      </w:r>
    </w:p>
    <w:p w14:paraId="148BF513">
      <w:pPr>
        <w:pStyle w:val="15"/>
        <w:spacing w:line="360" w:lineRule="auto"/>
        <w:ind w:left="0" w:leftChars="0" w:firstLine="420" w:firstLineChars="0"/>
        <w:rPr>
          <w:rFonts w:eastAsia="宋体"/>
          <w:sz w:val="24"/>
          <w:woUserID w:val="4"/>
        </w:rPr>
      </w:pPr>
      <w:r>
        <w:rPr>
          <w:rFonts w:eastAsia="宋体"/>
          <w:sz w:val="24"/>
          <w:woUserID w:val="4"/>
        </w:rPr>
        <w:t>针对上述工程性能挑战，系统在前后端交互架构与底层数据流转机制上采取了严格的深度工程解耦策略：</w:t>
      </w:r>
    </w:p>
    <w:p w14:paraId="4F7A856E">
      <w:pPr>
        <w:pStyle w:val="15"/>
        <w:spacing w:line="360" w:lineRule="auto"/>
        <w:ind w:left="0" w:leftChars="0" w:firstLine="420" w:firstLineChars="0"/>
        <w:rPr>
          <w:rFonts w:eastAsia="宋体"/>
          <w:sz w:val="24"/>
          <w:woUserID w:val="4"/>
        </w:rPr>
      </w:pPr>
      <w:r>
        <w:rPr>
          <w:rFonts w:eastAsia="宋体"/>
          <w:sz w:val="24"/>
          <w:woUserID w:val="4"/>
        </w:rPr>
        <w:t>(</w:t>
      </w:r>
      <w:r>
        <w:rPr>
          <w:rFonts w:hint="eastAsia" w:eastAsia="宋体"/>
          <w:sz w:val="24"/>
          <w:lang w:eastAsia="zh"/>
          <w:woUserID w:val="4"/>
        </w:rPr>
        <w:t>1</w:t>
      </w:r>
      <w:r>
        <w:rPr>
          <w:rFonts w:eastAsia="宋体"/>
          <w:sz w:val="24"/>
          <w:woUserID w:val="4"/>
        </w:rPr>
        <w:t>) 进程隔离与异步状态机协同：在服务端调度层，系统摒弃了传统的同步响应架构，利用 Python 的 multiprocessing.Process 模块，将繁重且耗时的张量计算任务从主事件循环中剥离，隔离至独立的后台工作进程中执行。在此基础上，系统构建了一套基于文件系统的持久化异步状态机（以 status.json 为载体）来承担进程间的状态通信。API 层不再负责等待计算结果，而是转变为轻量级的状态机轮询节点，并通过服务器发送事件（SSE, Server-Sent Events）单向通道，将任务的执行进度与阶段性指标毫秒级推流至前端。这一解耦设计将高耗时计算与高并发请求彻底分离，不仅确保了 Web 服务的并发高可用性，同时有效避免了计算波动引发的网络断连。</w:t>
      </w:r>
    </w:p>
    <w:p w14:paraId="54752D83">
      <w:pPr>
        <w:pStyle w:val="15"/>
        <w:spacing w:line="360" w:lineRule="auto"/>
        <w:ind w:left="0" w:leftChars="0" w:firstLine="420" w:firstLineChars="0"/>
        <w:rPr>
          <w:rFonts w:eastAsia="宋体"/>
          <w:sz w:val="24"/>
          <w:woUserID w:val="4"/>
        </w:rPr>
      </w:pPr>
      <w:r>
        <w:rPr>
          <w:rFonts w:eastAsia="宋体"/>
          <w:sz w:val="24"/>
          <w:woUserID w:val="4"/>
        </w:rPr>
        <w:t>(</w:t>
      </w:r>
      <w:r>
        <w:rPr>
          <w:rFonts w:hint="eastAsia" w:eastAsia="宋体"/>
          <w:sz w:val="24"/>
          <w:lang w:eastAsia="zh"/>
          <w:woUserID w:val="4"/>
        </w:rPr>
        <w:t>2</w:t>
      </w:r>
      <w:r>
        <w:rPr>
          <w:rFonts w:eastAsia="宋体"/>
          <w:sz w:val="24"/>
          <w:woUserID w:val="4"/>
        </w:rPr>
        <w:t>) 海量时序数据的流式处理与高可用渲染：对抗优化过程会高频产出数百步的损失指标与特征变化。若将这些底层海量的原始时序张量无脑堆向 Web 端，不仅会引发网络通道拥堵，还会导致浏览器 UI 渲染线程严重卡顿。为此，系统在底层构建了一套智能的数据抽取管线，精准捕获表征模型收敛状态的关键特征节点并向前端推流。在前端展示层，系统设计了高容错的数据适配接口：面对复杂的网络波动或部分因非标准参数未触发计算的指标，前端组件能够进行状态自适应（如精准提示当前指标获取状态），确保组件按需加载而不会引发局部崩溃。这种底层过滤推流与前端自适应渲染的紧密配合，在捍卫数据链路真实性与客观性的同时，成功支撑起了大屏多维图表（收敛折线、雷达图等）的极度顺滑运转。</w:t>
      </w:r>
    </w:p>
    <w:p w14:paraId="7B252F50">
      <w:pPr>
        <w:pStyle w:val="5"/>
        <w:rPr>
          <w:woUserID w:val="4"/>
        </w:rPr>
      </w:pPr>
      <w:bookmarkStart w:id="44" w:name="_Toc666908704"/>
      <w:r>
        <w:rPr>
          <w:rFonts w:eastAsia="宋体"/>
          <w:sz w:val="28"/>
          <w:woUserID w:val="4"/>
        </w:rPr>
        <w:t>3.4.5 前后端接口协议与数据适配设计</w:t>
      </w:r>
      <w:bookmarkEnd w:id="44"/>
    </w:p>
    <w:p w14:paraId="5CEC9FE5">
      <w:pPr>
        <w:pStyle w:val="15"/>
        <w:spacing w:line="360" w:lineRule="auto"/>
        <w:ind w:left="0" w:leftChars="0" w:firstLine="420" w:firstLineChars="0"/>
        <w:rPr>
          <w:rFonts w:eastAsia="宋体"/>
          <w:sz w:val="24"/>
          <w:woUserID w:val="4"/>
        </w:rPr>
      </w:pPr>
      <w:r>
        <w:rPr>
          <w:rFonts w:eastAsia="宋体"/>
          <w:sz w:val="24"/>
          <w:woUserID w:val="4"/>
        </w:rPr>
        <w:t>前文论述的计算引擎与异步任务调度均在后端服务器深层独立运行</w:t>
      </w:r>
      <w:r>
        <w:rPr>
          <w:rFonts w:hint="eastAsia" w:eastAsia="宋体"/>
          <w:sz w:val="24"/>
          <w:lang w:eastAsia="zh"/>
          <w:woUserID w:val="4"/>
        </w:rPr>
        <w:t>，同时</w:t>
      </w:r>
      <w:r>
        <w:rPr>
          <w:rFonts w:eastAsia="宋体"/>
          <w:sz w:val="24"/>
          <w:woUserID w:val="4"/>
        </w:rPr>
        <w:t>系统在前端 UI 与底层算法之间设计了一套标准化、松耦合的接口协议与数据适配层。这一设计有效填补了“底座算法”与“顶层应用展示”之间的工程鸿沟。</w:t>
      </w:r>
    </w:p>
    <w:p w14:paraId="7B08F6C0">
      <w:pPr>
        <w:pStyle w:val="15"/>
        <w:spacing w:line="360" w:lineRule="auto"/>
        <w:ind w:left="0" w:leftChars="0" w:firstLine="0" w:firstLineChars="0"/>
        <w:rPr>
          <w:rFonts w:eastAsia="宋体"/>
          <w:sz w:val="24"/>
          <w:woUserID w:val="4"/>
        </w:rPr>
      </w:pPr>
      <w:r>
        <w:rPr>
          <w:rFonts w:eastAsia="宋体"/>
          <w:sz w:val="24"/>
          <w:woUserID w:val="4"/>
        </w:rPr>
        <w:t>1. 基于 RESTful 规范的任务调度接口</w:t>
      </w:r>
      <w:r>
        <w:rPr>
          <w:rFonts w:eastAsia="宋体"/>
          <w:sz w:val="24"/>
          <w:woUserID w:val="4"/>
        </w:rPr>
        <w:br w:type="textWrapping"/>
      </w:r>
      <w:r>
        <w:rPr>
          <w:rFonts w:hint="eastAsia" w:eastAsia="宋体"/>
          <w:sz w:val="24"/>
          <w:lang w:eastAsia="zh"/>
          <w:woUserID w:val="4"/>
        </w:rPr>
        <w:tab/>
      </w:r>
      <w:r>
        <w:rPr>
          <w:rFonts w:eastAsia="宋体"/>
          <w:sz w:val="24"/>
          <w:woUserID w:val="4"/>
        </w:rPr>
        <w:t>系统采用前后端完全分离的架构，任务生命周期的管理均通过无状态的 RESTful API 完成。当前端发起音频保护请求时，并未直接阻塞式调用算法引擎，而是向后端的 /api/protect 接口发送包含原始音频文件与序列化配置参数的 multipart/form-data 请求。服务端接收请求后，执行基础参数校验并拉起独立的异步计算守护进程，随后立即向前端返回全局唯一的任务标识符（Task ID）。这一请求响应隔离设计，确保了算法层（PyTorch生态）的重度算力波动不会影响网关接口层（FastAPI）的高并发响应能力，为前端工作台界面的即时响应奠定了基础。</w:t>
      </w:r>
    </w:p>
    <w:p w14:paraId="4D584BC3">
      <w:pPr>
        <w:pStyle w:val="15"/>
        <w:spacing w:line="360" w:lineRule="auto"/>
        <w:ind w:left="0" w:leftChars="0" w:firstLine="0" w:firstLineChars="0"/>
        <w:rPr>
          <w:rFonts w:eastAsia="宋体"/>
          <w:sz w:val="24"/>
          <w:woUserID w:val="4"/>
        </w:rPr>
      </w:pPr>
      <w:r>
        <w:rPr>
          <w:rFonts w:eastAsia="宋体"/>
          <w:sz w:val="24"/>
          <w:woUserID w:val="4"/>
        </w:rPr>
        <w:t>2. 基于 SSE 的高频状态推流协议</w:t>
      </w:r>
      <w:r>
        <w:rPr>
          <w:rFonts w:eastAsia="宋体"/>
          <w:sz w:val="24"/>
          <w:woUserID w:val="4"/>
        </w:rPr>
        <w:br w:type="textWrapping"/>
      </w:r>
      <w:r>
        <w:rPr>
          <w:rFonts w:hint="eastAsia" w:eastAsia="宋体"/>
          <w:sz w:val="24"/>
          <w:lang w:eastAsia="zh"/>
          <w:woUserID w:val="4"/>
        </w:rPr>
        <w:tab/>
      </w:r>
      <w:r>
        <w:rPr>
          <w:rFonts w:eastAsia="宋体"/>
          <w:sz w:val="24"/>
          <w:woUserID w:val="4"/>
        </w:rPr>
        <w:t>在单次耗时达数分钟的多维对抗寻优迭代中，算法引擎会高频产出大量的中间收敛指标（如联合损失下降轨迹、信噪比变化）。若采用传统的前端轮询（Polling）机制，会造成过高的网络连接开销并带来严重的请求延迟。为此，系统服务端设计了 Server-Sent Events (SSE) 单向推流端点 /api/tasks/{id}/events。前端建立持久化长连接后，服务端通过轮询底层的高效状态机文件（status.json），将算法的迭代步数、各维度损失值提取并打包为轻量级事件流推向前端。该协议为 3.5 节中前端收敛折线图、雷达图等大屏组件的毫秒级平滑渲染提供了稳健的数据通道支撑。</w:t>
      </w:r>
    </w:p>
    <w:p w14:paraId="476BDC01">
      <w:pPr>
        <w:pStyle w:val="15"/>
        <w:spacing w:line="360" w:lineRule="auto"/>
        <w:ind w:left="0" w:leftChars="0" w:firstLine="0" w:firstLineChars="0"/>
        <w:rPr>
          <w:rFonts w:eastAsia="宋体"/>
          <w:sz w:val="24"/>
          <w:woUserID w:val="4"/>
        </w:rPr>
      </w:pPr>
      <w:r>
        <w:rPr>
          <w:rFonts w:eastAsia="宋体"/>
          <w:sz w:val="24"/>
          <w:woUserID w:val="4"/>
        </w:rPr>
        <w:t>3. 面向异构结果的数据适配器（Adapter）机制</w:t>
      </w:r>
      <w:r>
        <w:rPr>
          <w:rFonts w:eastAsia="宋体"/>
          <w:sz w:val="24"/>
          <w:woUserID w:val="4"/>
        </w:rPr>
        <w:br w:type="textWrapping"/>
      </w:r>
      <w:r>
        <w:rPr>
          <w:rFonts w:hint="eastAsia" w:eastAsia="宋体"/>
          <w:sz w:val="24"/>
          <w:lang w:eastAsia="zh"/>
          <w:woUserID w:val="4"/>
        </w:rPr>
        <w:tab/>
      </w:r>
      <w:r>
        <w:rPr>
          <w:rFonts w:eastAsia="宋体"/>
          <w:sz w:val="24"/>
          <w:woUserID w:val="4"/>
        </w:rPr>
        <w:t>对抗攻击算法、自动语音识别（ASR）评估链路与语音克隆验证链路的底层输出格式高度异构，它们通常表现为 PyTorch 高维张量、Numpy 数组或物理服务器上的本地绝对文件路径。若将这些未经处理的原生结构直接暴露，将导致前端组件与底层算法高度耦合，任何算法侧的输出调整都可能引发前端界面的渲染崩溃。</w:t>
      </w:r>
    </w:p>
    <w:p w14:paraId="51E25502">
      <w:pPr>
        <w:pStyle w:val="15"/>
        <w:spacing w:line="360" w:lineRule="auto"/>
        <w:ind w:left="0" w:leftChars="0" w:firstLine="420" w:firstLineChars="0"/>
        <w:rPr>
          <w:rFonts w:eastAsia="宋体"/>
          <w:sz w:val="24"/>
          <w:woUserID w:val="4"/>
        </w:rPr>
      </w:pPr>
      <w:r>
        <w:rPr>
          <w:rFonts w:eastAsia="宋体"/>
          <w:sz w:val="24"/>
          <w:woUserID w:val="4"/>
        </w:rPr>
        <w:t>为实现彻底的工程解耦，系统在后端的控制层注入了专门的数据适配器组件（result_adapter.py）。该适配层承担了“数据清洗与格式归一化”的核心职责：</w:t>
      </w:r>
    </w:p>
    <w:p w14:paraId="271E784F">
      <w:pPr>
        <w:pStyle w:val="15"/>
        <w:spacing w:line="360" w:lineRule="auto"/>
        <w:ind w:left="0" w:leftChars="0" w:firstLine="420" w:firstLineChars="0"/>
        <w:rPr>
          <w:rFonts w:eastAsia="宋体"/>
          <w:sz w:val="24"/>
          <w:woUserID w:val="4"/>
        </w:rPr>
      </w:pPr>
      <w:r>
        <w:rPr>
          <w:rFonts w:eastAsia="宋体"/>
          <w:sz w:val="24"/>
          <w:woUserID w:val="4"/>
        </w:rPr>
        <w:t>资源路径转换：将所有存储在服务器本地的文件绝对路径拦截，并统一映射为符合 REST 规范的静态资源拉取链接（如 /api/files/{task_id}/...），使得前端音频播放器可以直接流式加载。</w:t>
      </w:r>
    </w:p>
    <w:p w14:paraId="32DA9CCC">
      <w:pPr>
        <w:pStyle w:val="15"/>
        <w:spacing w:line="360" w:lineRule="auto"/>
        <w:ind w:left="0" w:leftChars="0" w:firstLine="420" w:firstLineChars="0"/>
        <w:rPr>
          <w:rFonts w:eastAsia="宋体"/>
          <w:sz w:val="24"/>
          <w:woUserID w:val="4"/>
        </w:rPr>
      </w:pPr>
      <w:r>
        <w:rPr>
          <w:rFonts w:eastAsia="宋体"/>
          <w:sz w:val="24"/>
          <w:woUserID w:val="4"/>
        </w:rPr>
        <w:t>指标序列化与精度截断：将底层不同维度的度量指标（如 WER 错误率、SimDropRate 声纹下降率）从复杂的张量类型转化为标准 JSON 浮点数，并统一格式化精度。</w:t>
      </w:r>
    </w:p>
    <w:p w14:paraId="60FD8956">
      <w:pPr>
        <w:pStyle w:val="15"/>
        <w:spacing w:line="360" w:lineRule="auto"/>
        <w:ind w:left="0" w:leftChars="0" w:firstLine="420" w:firstLineChars="0"/>
        <w:rPr>
          <w:rFonts w:eastAsia="宋体"/>
          <w:sz w:val="24"/>
          <w:woUserID w:val="4"/>
        </w:rPr>
      </w:pPr>
      <w:r>
        <w:rPr>
          <w:rFonts w:eastAsia="宋体"/>
          <w:sz w:val="24"/>
          <w:woUserID w:val="4"/>
        </w:rPr>
        <w:t>异常值安全过滤：对未触发的评估模块或计算异常的指标，强行下发标准化的状态标识符，取代具有误导性的空值或零值。</w:t>
      </w:r>
    </w:p>
    <w:p w14:paraId="64E375BC">
      <w:pPr>
        <w:pStyle w:val="15"/>
        <w:spacing w:line="360" w:lineRule="auto"/>
        <w:ind w:left="0" w:leftChars="0" w:firstLine="420" w:firstLineChars="0"/>
        <w:rPr>
          <w:rFonts w:eastAsia="宋体"/>
          <w:sz w:val="24"/>
          <w:woUserID w:val="4"/>
        </w:rPr>
      </w:pPr>
      <w:r>
        <w:rPr>
          <w:rFonts w:eastAsia="宋体"/>
          <w:sz w:val="24"/>
          <w:woUserID w:val="4"/>
        </w:rPr>
        <w:t>通过数据适配层这最后一道屏障的过滤与重构，前端交互组件无需理解任何深度学习的计算逻辑。前端仅依赖高度可预期的规范化 JSON 数据结构，即可完成安全、可降级的积木式界面渲染。</w:t>
      </w:r>
    </w:p>
    <w:p w14:paraId="2A0456BB">
      <w:pPr>
        <w:pStyle w:val="4"/>
        <w:keepNext w:val="0"/>
        <w:keepLines w:val="0"/>
        <w:widowControl/>
        <w:suppressLineNumbers w:val="0"/>
      </w:pPr>
      <w:bookmarkStart w:id="45" w:name="_Toc2009842761"/>
      <w:r>
        <w:t>3.5 系统应用实现</w:t>
      </w:r>
      <w:bookmarkEnd w:id="45"/>
    </w:p>
    <w:p w14:paraId="12727099">
      <w:pPr>
        <w:pStyle w:val="15"/>
        <w:spacing w:line="360" w:lineRule="auto"/>
        <w:ind w:left="0" w:leftChars="0" w:firstLine="420" w:firstLineChars="0"/>
        <w:rPr>
          <w:rFonts w:eastAsia="宋体"/>
          <w:sz w:val="24"/>
          <w:woUserID w:val="4"/>
        </w:rPr>
      </w:pPr>
      <w:r>
        <w:rPr>
          <w:rFonts w:hint="default" w:eastAsia="宋体"/>
          <w:sz w:val="24"/>
          <w:woUserID w:val="4"/>
        </w:rPr>
        <w:t>在完成系统总体设计、核心保护机制和主要功能模块实现的基础上，本节进一步从用户使用视角介绍 V-Guard 的应用实现方式。与前述偏向算法原理和后端功能组织的内容不同，本节重点说明系统如何将音频接入、保护任务提交、保护结果分析、历史记录管理和结果文件导出等能力组织为完整的 Web 交互流程，使用户无需直接理解底层模型结构、损失函数或任务调度逻辑，也能够完成声音资产的主动防护操作。</w:t>
      </w:r>
    </w:p>
    <w:p w14:paraId="15DD0B8B">
      <w:pPr>
        <w:pStyle w:val="15"/>
        <w:spacing w:line="360" w:lineRule="auto"/>
        <w:ind w:left="0" w:leftChars="0" w:firstLine="420" w:firstLineChars="0"/>
        <w:rPr>
          <w:rFonts w:hint="default" w:eastAsia="宋体"/>
          <w:sz w:val="24"/>
          <w:woUserID w:val="4"/>
        </w:rPr>
      </w:pPr>
      <w:r>
        <w:rPr>
          <w:rFonts w:hint="default" w:eastAsia="宋体"/>
          <w:sz w:val="24"/>
          <w:woUserID w:val="4"/>
        </w:rPr>
        <w:t>在应用层面，V-Guard 的使用流程围绕“提交任务—生成保护—查看评估—管理结果—导出文件”展开。用户首先在音频保护页面上传待处理音频或视频文件，并根据使用需求选择保护模式和相关参数；系统随后将任务提交至后端服务，由后端完成音频标准化、保护扰动生成和基础指标计算；处理完成后，前端结果分析页面以“保护、ASR、克隆”三个页签集中展示结果。其中，保护页签展示原始音频与受保护音频的试听对比、扰动强度、音频质量、心理声学分析和损失趋势；ASR 页签用于在用户触发 ASR 测试后展示语音识别差异、错误率和语义链路指标；克隆页签用于在用户触发语音克隆测试后展示克隆音频对比、说话人相似度变化、嵌入距离变化和克隆防护雷达图。用户还可以在历史记录页面重新查看已完成任务，并下载受保护音频、评估报告或完整证据链文件。</w:t>
      </w:r>
    </w:p>
    <w:p w14:paraId="4CA25BE8">
      <w:pPr>
        <w:pStyle w:val="15"/>
        <w:spacing w:line="360" w:lineRule="auto"/>
        <w:ind w:left="0" w:leftChars="0" w:firstLine="420" w:firstLineChars="0"/>
        <w:rPr>
          <w:rFonts w:hint="default" w:eastAsia="宋体"/>
          <w:sz w:val="24"/>
          <w:woUserID w:val="4"/>
        </w:rPr>
      </w:pPr>
      <w:r>
        <w:rPr>
          <w:rFonts w:hint="default" w:eastAsia="宋体"/>
          <w:sz w:val="24"/>
          <w:woUserID w:val="4"/>
        </w:rPr>
        <w:t>因此，系统应用实现并不只是对算法输出文件的简单展示，而是将主动语音保护能力封装为面向普通用户的可操作流程。通过可视化页面，系统将复杂的语义表示保护、声音身份特征保护和听感质量约束转化为可配置、可观察、可复查和可导出的应用功能，从而增强作品的工程完整性和实际展示价值。</w:t>
      </w:r>
    </w:p>
    <w:p w14:paraId="3176ADD0">
      <w:pPr>
        <w:pStyle w:val="5"/>
        <w:keepNext w:val="0"/>
        <w:keepLines w:val="0"/>
        <w:widowControl/>
        <w:suppressLineNumbers w:val="0"/>
      </w:pPr>
      <w:bookmarkStart w:id="46" w:name="_Toc2053399441"/>
      <w:r>
        <w:t>3.5.1 音频保护模块</w:t>
      </w:r>
      <w:bookmarkEnd w:id="46"/>
    </w:p>
    <w:p w14:paraId="56C35730">
      <w:pPr>
        <w:pStyle w:val="15"/>
        <w:spacing w:line="360" w:lineRule="auto"/>
        <w:ind w:left="0" w:leftChars="0" w:firstLine="420" w:firstLineChars="0"/>
        <w:rPr>
          <w:rFonts w:eastAsia="宋体"/>
          <w:sz w:val="24"/>
          <w:woUserID w:val="4"/>
        </w:rPr>
      </w:pPr>
      <w:r>
        <w:rPr>
          <w:rFonts w:eastAsia="宋体"/>
          <w:sz w:val="24"/>
          <w:woUserID w:val="4"/>
        </w:rPr>
        <w:t>音频保护模块是用户使用 V-Guard 系统的核心入口，主要用于完成待保护音频接入、防护策略配置和保护任务提交。该模块对应前文系统功能实现中的音频接入、参数配置和主动保护生成流程，是用户从“上传原始音频”进入“生成受保护音频”的主要操作页面。</w:t>
      </w:r>
    </w:p>
    <w:p w14:paraId="48E5A448">
      <w:pPr>
        <w:pStyle w:val="15"/>
        <w:spacing w:line="360" w:lineRule="auto"/>
        <w:ind w:left="0" w:leftChars="0" w:firstLine="420" w:firstLineChars="0"/>
        <w:rPr>
          <w:rFonts w:eastAsia="宋体"/>
          <w:sz w:val="24"/>
          <w:woUserID w:val="4"/>
        </w:rPr>
      </w:pPr>
      <w:r>
        <w:rPr>
          <w:rFonts w:eastAsia="宋体"/>
          <w:sz w:val="24"/>
          <w:woUserID w:val="4"/>
        </w:rPr>
        <w:t>防护工作台页面整体划分为音频接入区、防护策略配置区和系统流程说明区三个部分。</w:t>
      </w:r>
    </w:p>
    <w:p w14:paraId="6FEA730D">
      <w:pPr>
        <w:pStyle w:val="15"/>
        <w:keepNext w:val="0"/>
        <w:keepLines w:val="0"/>
        <w:widowControl/>
        <w:suppressLineNumbers w:val="0"/>
        <w:jc w:val="center"/>
        <w:rPr>
          <w:rFonts w:hint="eastAsia" w:eastAsia="宋体"/>
          <w:lang w:eastAsia="zh"/>
          <w:woUserID w:val="2"/>
        </w:rPr>
      </w:pPr>
      <w:r>
        <w:rPr>
          <w:rFonts w:hint="eastAsia" w:eastAsia="宋体"/>
          <w:lang w:eastAsia="zh"/>
          <w:woUserID w:val="2"/>
        </w:rPr>
        <w:drawing>
          <wp:inline distT="0" distB="0" distL="114300" distR="114300">
            <wp:extent cx="4594225" cy="3564255"/>
            <wp:effectExtent l="0" t="0" r="15875" b="1714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1"/>
                    <a:stretch>
                      <a:fillRect/>
                    </a:stretch>
                  </pic:blipFill>
                  <pic:spPr>
                    <a:xfrm>
                      <a:off x="0" y="0"/>
                      <a:ext cx="4594225" cy="3564255"/>
                    </a:xfrm>
                    <a:prstGeom prst="rect">
                      <a:avLst/>
                    </a:prstGeom>
                  </pic:spPr>
                </pic:pic>
              </a:graphicData>
            </a:graphic>
          </wp:inline>
        </w:drawing>
      </w:r>
    </w:p>
    <w:p w14:paraId="22C1B778">
      <w:pPr>
        <w:pStyle w:val="15"/>
        <w:spacing w:line="360" w:lineRule="auto"/>
        <w:ind w:firstLine="640"/>
        <w:jc w:val="center"/>
        <w:rPr>
          <w:rFonts w:hint="eastAsia" w:eastAsia="宋体"/>
          <w:sz w:val="24"/>
          <w:lang w:eastAsia="zh"/>
          <w:woUserID w:val="4"/>
        </w:rPr>
      </w:pPr>
      <w:r>
        <w:rPr>
          <w:rFonts w:hint="eastAsia" w:eastAsia="宋体"/>
          <w:sz w:val="24"/>
          <w:lang w:eastAsia="zh"/>
          <w:woUserID w:val="4"/>
        </w:rPr>
        <w:t>图 3-</w:t>
      </w:r>
      <w:r>
        <w:rPr>
          <w:rFonts w:hint="eastAsia"/>
          <w:sz w:val="24"/>
          <w:lang w:eastAsia="zh"/>
          <w:woUserID w:val="4"/>
        </w:rPr>
        <w:t>9</w:t>
      </w:r>
      <w:r>
        <w:rPr>
          <w:rFonts w:hint="eastAsia" w:eastAsia="宋体"/>
          <w:sz w:val="24"/>
          <w:lang w:eastAsia="zh"/>
          <w:woUserID w:val="4"/>
        </w:rPr>
        <w:t xml:space="preserve"> </w:t>
      </w:r>
      <w:r>
        <w:rPr>
          <w:rFonts w:eastAsia="宋体"/>
          <w:sz w:val="24"/>
          <w:woUserID w:val="4"/>
        </w:rPr>
        <w:t>音频保护模块与防护策略配置页面</w:t>
      </w:r>
      <w:r>
        <w:rPr>
          <w:rFonts w:hint="eastAsia" w:eastAsia="宋体"/>
          <w:sz w:val="24"/>
          <w:lang w:eastAsia="zh"/>
          <w:woUserID w:val="4"/>
        </w:rPr>
        <w:t>展示图</w:t>
      </w:r>
    </w:p>
    <w:p w14:paraId="289EDB3F">
      <w:pPr>
        <w:pStyle w:val="15"/>
        <w:spacing w:line="360" w:lineRule="auto"/>
        <w:ind w:left="0" w:leftChars="0" w:firstLine="420" w:firstLineChars="0"/>
        <w:rPr>
          <w:rFonts w:eastAsia="宋体"/>
          <w:sz w:val="24"/>
          <w:woUserID w:val="4"/>
        </w:rPr>
      </w:pPr>
      <w:r>
        <w:rPr>
          <w:rFonts w:hint="default" w:eastAsia="宋体"/>
          <w:sz w:val="24"/>
          <w:woUserID w:val="4"/>
        </w:rPr>
        <w:t>音频接入区用于接收用户上传的原始音频文件，支持用户通过拖拽或点击选择文件的方式导入待保护语音。系统在页面中展示支持的音频格式、文件大小限制和音频预览区域，便于用户在提交保护任务前确认输入文件是否正确。音频上传后，系统会在后端进行格式检查、采样率统一、声道转换和必要的音频标准化处理，将不同来源的语音文件转换为保护算法可处理的标准输入。</w:t>
      </w:r>
    </w:p>
    <w:p w14:paraId="6D9E1032">
      <w:pPr>
        <w:pStyle w:val="15"/>
        <w:spacing w:line="360" w:lineRule="auto"/>
        <w:ind w:left="0" w:leftChars="0" w:firstLine="420" w:firstLineChars="0"/>
        <w:rPr>
          <w:rFonts w:hint="default" w:eastAsia="宋体"/>
          <w:sz w:val="24"/>
          <w:woUserID w:val="4"/>
        </w:rPr>
      </w:pPr>
      <w:r>
        <w:rPr>
          <w:rFonts w:hint="default" w:eastAsia="宋体"/>
          <w:sz w:val="24"/>
          <w:woUserID w:val="4"/>
        </w:rPr>
        <w:t>防护策略配置区用于控制保护任务的主要参数。用户可以根据使用场景选择不同的保护模式，例如标准保护、强保护、高保真保护或自定义保护。标准保护用于在防护效果和听感质量之间取得默认平衡；强保护更侧重机器侧表示扰乱效果；高保真保护更强调人耳听感质量；自定义保护则允许用户根据实际需求调整部分参数。在保护目标方面，页面提供语义防护、声音身份特征防护和联合防护等选择，其中语义防护主要面向机器对“说了什么”的语义表示链路，声音身份特征防护主要面向机器对“是谁在说、怎么说”的身份、音色、韵律和风格提取链路，联合防护则同时启用语义侧和声音身份侧保护目标。</w:t>
      </w:r>
    </w:p>
    <w:p w14:paraId="3C3A0565">
      <w:pPr>
        <w:pStyle w:val="15"/>
        <w:spacing w:line="360" w:lineRule="auto"/>
        <w:ind w:left="0" w:leftChars="0" w:firstLine="420" w:firstLineChars="0"/>
        <w:rPr>
          <w:rFonts w:hint="default" w:eastAsia="宋体"/>
          <w:sz w:val="24"/>
          <w:woUserID w:val="4"/>
        </w:rPr>
      </w:pPr>
      <w:r>
        <w:rPr>
          <w:rFonts w:hint="default" w:eastAsia="宋体"/>
          <w:sz w:val="24"/>
          <w:woUserID w:val="4"/>
        </w:rPr>
        <w:t>在参数配置方面，用户可以调整扰动强度、优化轮数以及部分高级参数。扰动强度用于控制保护扰动的最大幅度，优化轮数用于控制保护生成过程的迭代次数。系统在页面中对关键参数给出说明，帮助用户理解参数变化对防护强度、处理耗时和听感质量的影响。对于普通用户，系统提供默认参数和策略模板，降低使用门槛；对于需要实验验证或参数对比的场景，用户也可以通过自定义模式进行更细粒度配置。</w:t>
      </w:r>
    </w:p>
    <w:p w14:paraId="09692217">
      <w:pPr>
        <w:pStyle w:val="15"/>
        <w:spacing w:line="360" w:lineRule="auto"/>
        <w:ind w:left="0" w:leftChars="0" w:firstLine="420" w:firstLineChars="0"/>
        <w:rPr>
          <w:rFonts w:hint="eastAsia" w:eastAsia="宋体"/>
          <w:sz w:val="24"/>
          <w:lang w:val="en-US" w:eastAsia="zh-CN"/>
          <w:woUserID w:val="4"/>
        </w:rPr>
      </w:pPr>
      <w:r>
        <w:rPr>
          <w:rFonts w:hint="default" w:eastAsia="宋体"/>
          <w:sz w:val="24"/>
          <w:woUserID w:val="4"/>
        </w:rPr>
        <w:t>用户完成音频接入和策略配置后，可以点击“开始生成保护音频”提交任务。前端会将上传文件和保护参数发送至后端服务，由后端创建保护任务并调用主动保护生成模块。任务执行过程中，系统根据当前配置生成保护扰动，并将扰动叠加到原始音频上，最终得到受保护音频。</w:t>
      </w:r>
    </w:p>
    <w:p w14:paraId="6A3CFD0D">
      <w:pPr>
        <w:pStyle w:val="15"/>
        <w:spacing w:line="360" w:lineRule="auto"/>
        <w:ind w:left="0" w:leftChars="0" w:firstLine="420" w:firstLineChars="0"/>
        <w:rPr>
          <w:rFonts w:hint="default" w:eastAsia="宋体"/>
          <w:sz w:val="24"/>
          <w:woUserID w:val="4"/>
        </w:rPr>
      </w:pPr>
      <w:r>
        <w:rPr>
          <w:rFonts w:hint="default" w:eastAsia="宋体"/>
          <w:sz w:val="24"/>
          <w:woUserID w:val="4"/>
        </w:rPr>
        <w:t>保护生成过程对应前文 3.4 节中的主动防护生成模块实现：前端负责收集用户输入和展示任务状态，后端负责执行音频标准化、模型调用、扰动优化和文件保存。</w:t>
      </w:r>
    </w:p>
    <w:p w14:paraId="5D124FAB">
      <w:pPr>
        <w:pStyle w:val="15"/>
        <w:spacing w:line="360" w:lineRule="auto"/>
        <w:ind w:left="0" w:leftChars="0" w:firstLine="420" w:firstLineChars="0"/>
        <w:rPr>
          <w:rFonts w:hint="default" w:eastAsia="宋体"/>
          <w:sz w:val="24"/>
          <w:woUserID w:val="4"/>
        </w:rPr>
      </w:pPr>
      <w:r>
        <w:rPr>
          <w:rFonts w:hint="default" w:eastAsia="宋体"/>
          <w:sz w:val="24"/>
          <w:woUserID w:val="4"/>
        </w:rPr>
        <w:t>页面右侧的系统流程说明区用于帮助用户理解保护任务的内部逻辑。该区域以简化流程图展示“输入音频—防护优化引擎—保护音频”的基本处理过程，并进一步说明语义表示分支、声音身份特征分支和听感约束在联合防护中的作用。其中，语义表示分支用于降低机器对语音内容、语义表示和语音 token 的稳定建模能力，声音身份特征分支用于削弱机器对说话人身份、音色和风格特征的提取能力，听感约束则用于限制保护扰动对正常收听体验的影响。通过这种可视化说明，系统将底层算法机制转化为用户更容易理解的防护流程。</w:t>
      </w:r>
    </w:p>
    <w:p w14:paraId="307CD282">
      <w:pPr>
        <w:pStyle w:val="15"/>
        <w:spacing w:line="360" w:lineRule="auto"/>
        <w:ind w:left="0" w:leftChars="0" w:firstLine="420" w:firstLineChars="0"/>
        <w:rPr>
          <w:rFonts w:hint="default" w:eastAsia="宋体"/>
          <w:sz w:val="24"/>
          <w:woUserID w:val="4"/>
        </w:rPr>
      </w:pPr>
      <w:r>
        <w:rPr>
          <w:rFonts w:hint="default" w:eastAsia="宋体"/>
          <w:sz w:val="24"/>
          <w:woUserID w:val="4"/>
        </w:rPr>
        <w:t>总体来看，音频保护模块完成了从用户输入到保护任务创建的关键转换。它不仅提供音频上传和参数配置功能，还将语义防护、声音身份特征防护和听感约束等算法能力封装为可选择、可配置、可执行的页面操作。用户无需直接接触底层模型和扰动优化代码，即可通过 Web 页面完成声音资产的发布前主动保护。</w:t>
      </w:r>
    </w:p>
    <w:p w14:paraId="5DEBACDD">
      <w:pPr>
        <w:pStyle w:val="5"/>
        <w:keepNext w:val="0"/>
        <w:keepLines w:val="0"/>
        <w:widowControl/>
        <w:suppressLineNumbers w:val="0"/>
        <w:rPr>
          <w:woUserID w:val="2"/>
        </w:rPr>
      </w:pPr>
      <w:bookmarkStart w:id="47" w:name="_Toc1714443790"/>
      <w:r>
        <w:t>3.5.2 保护效果展示模块</w:t>
      </w:r>
      <w:bookmarkEnd w:id="47"/>
    </w:p>
    <w:p w14:paraId="1801F5EC">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right="0" w:firstLine="420" w:firstLineChars="0"/>
        <w:textAlignment w:val="auto"/>
        <w:rPr>
          <w:rFonts w:hint="default" w:eastAsia="宋体"/>
          <w:sz w:val="24"/>
          <w:woUserID w:val="4"/>
        </w:rPr>
      </w:pPr>
      <w:r>
        <w:rPr>
          <w:rFonts w:hint="default" w:eastAsia="宋体"/>
          <w:sz w:val="24"/>
          <w:woUserID w:val="4"/>
        </w:rPr>
        <w:t>防护结果分析与下游验证模块是系统完成保护音频生成后的核心展示与评估入口。该模块不仅展示保护音频本身，还进一步围绕“保护扰动是否可控、保护音频是否保持可接受听感、ASR 语义识别是否受到影响、语音克隆所依赖的声音身份特征是否被削弱”等问题，对保护结果进行多维度分析。通过该模块，用户能够从单一的音频输出文件进一步获得可试听、可下载、可对比、可解释的实验结果。</w:t>
      </w:r>
    </w:p>
    <w:p w14:paraId="228B9375">
      <w:pPr>
        <w:pStyle w:val="15"/>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right="0" w:firstLine="0" w:firstLineChars="0"/>
        <w:jc w:val="center"/>
        <w:textAlignment w:val="auto"/>
        <w:rPr>
          <w:rFonts w:hint="default" w:eastAsia="宋体"/>
          <w:sz w:val="24"/>
          <w:lang w:eastAsia="zh"/>
          <w:woUserID w:val="4"/>
        </w:rPr>
      </w:pPr>
      <w:r>
        <w:rPr>
          <w:rFonts w:hint="default" w:eastAsia="宋体"/>
          <w:sz w:val="24"/>
          <w:lang w:eastAsia="zh"/>
          <w:woUserID w:val="4"/>
        </w:rPr>
        <w:drawing>
          <wp:inline distT="0" distB="0" distL="114300" distR="114300">
            <wp:extent cx="3961130" cy="3884295"/>
            <wp:effectExtent l="0" t="0" r="1270" b="190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2"/>
                    <a:stretch>
                      <a:fillRect/>
                    </a:stretch>
                  </pic:blipFill>
                  <pic:spPr>
                    <a:xfrm>
                      <a:off x="0" y="0"/>
                      <a:ext cx="3961130" cy="3884295"/>
                    </a:xfrm>
                    <a:prstGeom prst="rect">
                      <a:avLst/>
                    </a:prstGeom>
                  </pic:spPr>
                </pic:pic>
              </a:graphicData>
            </a:graphic>
          </wp:inline>
        </w:drawing>
      </w:r>
    </w:p>
    <w:p w14:paraId="6D4A513C">
      <w:pPr>
        <w:pStyle w:val="15"/>
        <w:keepNext w:val="0"/>
        <w:keepLines w:val="0"/>
        <w:widowControl/>
        <w:suppressLineNumbers w:val="0"/>
        <w:spacing w:before="0" w:beforeAutospacing="1" w:after="0" w:afterAutospacing="1"/>
        <w:ind w:left="0" w:right="0"/>
        <w:jc w:val="center"/>
        <w:rPr>
          <w:rFonts w:hint="eastAsia" w:eastAsia="宋体"/>
          <w:lang w:eastAsia="zh"/>
          <w:woUserID w:val="2"/>
        </w:rPr>
      </w:pPr>
      <w:r>
        <w:rPr>
          <w:rFonts w:hint="eastAsia" w:eastAsia="宋体"/>
          <w:sz w:val="24"/>
          <w:lang w:eastAsia="zh"/>
          <w:woUserID w:val="4"/>
        </w:rPr>
        <w:t>图 3-1</w:t>
      </w:r>
      <w:r>
        <w:rPr>
          <w:rFonts w:hint="eastAsia"/>
          <w:sz w:val="24"/>
          <w:lang w:eastAsia="zh"/>
          <w:woUserID w:val="4"/>
        </w:rPr>
        <w:t>0</w:t>
      </w:r>
      <w:r>
        <w:rPr>
          <w:rFonts w:hint="eastAsia" w:eastAsia="宋体"/>
          <w:sz w:val="24"/>
          <w:lang w:eastAsia="zh"/>
          <w:woUserID w:val="4"/>
        </w:rPr>
        <w:t xml:space="preserve"> 结果分析页面展示图</w:t>
      </w:r>
    </w:p>
    <w:p w14:paraId="18915746">
      <w:pPr>
        <w:pStyle w:val="15"/>
        <w:spacing w:line="360" w:lineRule="auto"/>
        <w:ind w:left="0" w:leftChars="0" w:firstLine="420" w:firstLineChars="0"/>
        <w:rPr>
          <w:rFonts w:hint="eastAsia" w:eastAsia="宋体"/>
          <w:sz w:val="24"/>
          <w:lang w:val="en-US" w:eastAsia="zh-CN"/>
          <w:woUserID w:val="4"/>
        </w:rPr>
      </w:pPr>
      <w:r>
        <w:rPr>
          <w:rFonts w:hint="eastAsia" w:eastAsia="宋体"/>
          <w:sz w:val="24"/>
          <w:lang w:val="en-US" w:eastAsia="zh-CN"/>
          <w:woUserID w:val="4"/>
        </w:rPr>
        <w:t xml:space="preserve">在保护结果分析方面，系统首先对原始音频和保护音频进行并列展示，提供播放、下 载、基础音频属性查看等功能。用户可以直接试听保护前后的音频差异，并查看音频 时长、采样率、声道数、文件格式和文件大小等信息。该设计使保护结果不再只是后 端生成的文件路径，而是转化为可被用户直接验证的应用产物。系统同时展示扰动强 度、扰动上限利用率、信噪比等指标，用于描述保护音频相对于原始音频的扰动规模 和失真程度。 </w:t>
      </w:r>
    </w:p>
    <w:p w14:paraId="1E5C9A2C">
      <w:pPr>
        <w:pStyle w:val="15"/>
        <w:spacing w:line="360" w:lineRule="auto"/>
        <w:ind w:left="0" w:leftChars="0" w:firstLine="420" w:firstLineChars="0"/>
        <w:rPr>
          <w:rFonts w:hint="eastAsia" w:eastAsia="宋体"/>
          <w:sz w:val="24"/>
          <w:lang w:val="en-US" w:eastAsia="zh-CN"/>
          <w:woUserID w:val="4"/>
        </w:rPr>
      </w:pPr>
      <w:r>
        <w:rPr>
          <w:rFonts w:hint="eastAsia" w:eastAsia="宋体"/>
          <w:sz w:val="24"/>
          <w:lang w:val="en-US" w:eastAsia="zh-CN"/>
          <w:woUserID w:val="4"/>
        </w:rPr>
        <w:t>在</w:t>
      </w:r>
      <w:r>
        <w:rPr>
          <w:rFonts w:hint="eastAsia" w:eastAsia="宋体"/>
          <w:sz w:val="24"/>
          <w:lang w:val="en-US" w:eastAsia="zh"/>
          <w:woUserID w:val="4"/>
        </w:rPr>
        <w:t>质量感知</w:t>
      </w:r>
      <w:r>
        <w:rPr>
          <w:rFonts w:hint="eastAsia" w:eastAsia="宋体"/>
          <w:sz w:val="24"/>
          <w:lang w:val="en-US" w:eastAsia="zh-CN"/>
          <w:woUserID w:val="4"/>
        </w:rPr>
        <w:t xml:space="preserve">评价方面，系统接入了 SNR、PESQ、STOI 和 MOS 等指标，用于从信号 质量、语音可懂度和主观听感估计等角度衡量保护音频的可接受程度。其中，SNR 反 映原始语音信号与扰动噪声之间的能量关系；PESQ 和 STOI 用于评估保护音频在感 知质量和语音可懂度方面的变化；MOS 作为听感等级参考，用于辅助用户判断保护 音频是否仍具备可使用性。通过这些指标，系统能够在“防护强度”和“听感质量”之间 提供更直观的权衡依据。 </w:t>
      </w:r>
    </w:p>
    <w:p w14:paraId="4F325CD0">
      <w:pPr>
        <w:pStyle w:val="15"/>
        <w:spacing w:line="360" w:lineRule="auto"/>
        <w:ind w:left="0" w:leftChars="0" w:firstLine="420" w:firstLineChars="0"/>
        <w:rPr>
          <w:rFonts w:hint="eastAsia" w:eastAsia="宋体"/>
          <w:sz w:val="24"/>
          <w:lang w:val="en-US" w:eastAsia="zh-CN"/>
          <w:woUserID w:val="4"/>
        </w:rPr>
      </w:pPr>
      <w:r>
        <w:rPr>
          <w:rFonts w:hint="eastAsia" w:eastAsia="宋体"/>
          <w:sz w:val="24"/>
          <w:lang w:val="en-US" w:eastAsia="zh-CN"/>
          <w:woUserID w:val="4"/>
        </w:rPr>
        <w:t xml:space="preserve">在心理声学约束分析方面，系统展示掩蔽阈值与防护扰动谱之间的频域关系。该部分 用于反映扰动是否尽可能分布在人耳较不敏感或可被原始语音掩蔽的频段中。相比仅 使用扰动幅度作为约束，心理声学分析能够更贴近人耳感知特性，体现系统在生成保 护扰动时并非单纯追求模型误导效果，而是同时考虑音频自然性和可听性。 </w:t>
      </w:r>
      <w:r>
        <w:rPr>
          <w:rFonts w:hint="eastAsia" w:eastAsia="宋体"/>
          <w:sz w:val="24"/>
          <w:lang w:val="en-US" w:eastAsia="zh"/>
          <w:woUserID w:val="4"/>
        </w:rPr>
        <w:tab/>
      </w:r>
      <w:r>
        <w:rPr>
          <w:rFonts w:hint="eastAsia" w:eastAsia="宋体"/>
          <w:sz w:val="24"/>
          <w:lang w:val="en-US" w:eastAsia="zh-CN"/>
          <w:woUserID w:val="4"/>
        </w:rPr>
        <w:t>在优化过程解释方面，系统记录并展示多目标联合优化过程中的损失变化趋势，包括 身份损失、语义损失、心理声学损失、L2 约束项以及总损失。身份损失用于反映保 护音频在声纹特征空间中对原始说话人身份表征的偏移程度；语义损失用于衡量保护 音频对语义编码器和语音识别相关表示的干扰效果；心理声学损失用于约束扰动的可 感知程度；L2 约束用于限制扰动整体幅度。通过损失趋势展示，用户能够观察系统 在多轮迭代中如何对不同优化目标进行联合调整，从而理解保护音频并非由固定噪声 模板生成，而是由多分支目标共同驱动得到。</w:t>
      </w:r>
    </w:p>
    <w:p w14:paraId="6C8A613E">
      <w:pPr>
        <w:pStyle w:val="15"/>
        <w:spacing w:line="360" w:lineRule="auto"/>
        <w:jc w:val="center"/>
        <w:rPr>
          <w:rFonts w:hint="eastAsia" w:eastAsia="宋体"/>
          <w:lang w:eastAsia="zh"/>
          <w:woUserID w:val="2"/>
        </w:rPr>
      </w:pPr>
      <w:r>
        <w:rPr>
          <w:rFonts w:hint="eastAsia" w:eastAsia="宋体"/>
          <w:sz w:val="24"/>
          <w:lang w:eastAsia="zh"/>
          <w:woUserID w:val="4"/>
        </w:rPr>
        <w:drawing>
          <wp:inline distT="0" distB="0" distL="114300" distR="114300">
            <wp:extent cx="4814570" cy="3096260"/>
            <wp:effectExtent l="0" t="0" r="508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3"/>
                    <a:stretch>
                      <a:fillRect/>
                    </a:stretch>
                  </pic:blipFill>
                  <pic:spPr>
                    <a:xfrm>
                      <a:off x="0" y="0"/>
                      <a:ext cx="4814570" cy="3096260"/>
                    </a:xfrm>
                    <a:prstGeom prst="rect">
                      <a:avLst/>
                    </a:prstGeom>
                  </pic:spPr>
                </pic:pic>
              </a:graphicData>
            </a:graphic>
          </wp:inline>
        </w:drawing>
      </w:r>
    </w:p>
    <w:p w14:paraId="7ADFF3AD">
      <w:pPr>
        <w:pStyle w:val="15"/>
        <w:spacing w:line="360" w:lineRule="auto"/>
        <w:ind w:firstLine="640"/>
        <w:jc w:val="center"/>
        <w:rPr>
          <w:rFonts w:hint="eastAsia" w:eastAsia="宋体"/>
          <w:sz w:val="24"/>
          <w:lang w:eastAsia="zh"/>
          <w:woUserID w:val="4"/>
        </w:rPr>
      </w:pPr>
      <w:r>
        <w:rPr>
          <w:rFonts w:hint="eastAsia" w:eastAsia="宋体"/>
          <w:sz w:val="24"/>
          <w:lang w:eastAsia="zh"/>
          <w:woUserID w:val="4"/>
        </w:rPr>
        <w:t>图 3-1</w:t>
      </w:r>
      <w:r>
        <w:rPr>
          <w:rFonts w:hint="eastAsia"/>
          <w:sz w:val="24"/>
          <w:lang w:eastAsia="zh"/>
          <w:woUserID w:val="4"/>
        </w:rPr>
        <w:t>1</w:t>
      </w:r>
      <w:r>
        <w:rPr>
          <w:rFonts w:hint="eastAsia" w:eastAsia="宋体"/>
          <w:sz w:val="24"/>
          <w:lang w:eastAsia="zh"/>
          <w:woUserID w:val="4"/>
        </w:rPr>
        <w:t xml:space="preserve"> 结果分析-ASR分析展示图</w:t>
      </w:r>
    </w:p>
    <w:p w14:paraId="67A98588">
      <w:pPr>
        <w:pStyle w:val="15"/>
        <w:spacing w:line="360" w:lineRule="auto"/>
        <w:ind w:left="0" w:leftChars="0" w:firstLine="420" w:firstLineChars="0"/>
        <w:rPr>
          <w:rFonts w:hint="eastAsia" w:eastAsia="宋体"/>
          <w:sz w:val="24"/>
          <w:lang w:eastAsia="zh"/>
          <w:woUserID w:val="4"/>
        </w:rPr>
      </w:pPr>
      <w:r>
        <w:rPr>
          <w:rFonts w:hint="eastAsia" w:eastAsia="宋体"/>
          <w:sz w:val="24"/>
          <w:lang w:eastAsia="zh"/>
          <w:woUserID w:val="4"/>
        </w:rPr>
        <w:t>除保护音频本身的分析外，系统进一步提供 ASR 下游验证功能。用户可以对生成后的保护音频执行语音识别测试，系统会展示原始参考文本、保护音频转写结果以及二者之间的差异。页面通过 WER、CER、Token 变化率、语义漂移、插入率、替换率和删除率等指标衡量保护音频对语音识别模型的影响。文本差异区域使用颜色标注新增内容和原文缺失内容，使用户能够直观看到保护音频在识别结果中引入了哪些错误。该功能对应系统的语义表示保护目标，即通过主动扰动降低攻击者或下游模型对语音内容的可靠识别能力。ASR 验证流程可概括为：</w:t>
      </w:r>
    </w:p>
    <w:p w14:paraId="4C19E6BE">
      <w:pPr>
        <w:pStyle w:val="15"/>
        <w:spacing w:line="360" w:lineRule="auto"/>
        <w:ind w:left="0" w:leftChars="0" w:firstLine="420" w:firstLineChars="0"/>
        <w:rPr>
          <w:rFonts w:hint="eastAsia" w:hAnsi="Cambria Math" w:cs="Times New Roman"/>
          <w:i w:val="0"/>
          <w:iCs/>
          <w:kern w:val="0"/>
          <w:sz w:val="24"/>
          <w:szCs w:val="24"/>
          <w:lang w:val="en-US" w:eastAsia="zh-CN" w:bidi="ar"/>
          <w:woUserID w:val="4"/>
        </w:rPr>
      </w:pPr>
      <m:oMathPara>
        <m:oMath>
          <m:r>
            <m:rPr>
              <m:sty m:val="p"/>
            </m:rPr>
            <w:rPr>
              <w:rFonts w:hint="eastAsia" w:ascii="Cambria Math" w:hAnsi="Cambria Math" w:cs="Times New Roman"/>
              <w:kern w:val="0"/>
              <w:sz w:val="24"/>
              <w:szCs w:val="24"/>
              <w:lang w:val="en-US" w:eastAsia="zh-CN" w:bidi="ar"/>
              <w:woUserID w:val="4"/>
            </w:rPr>
            <m:t>原始音频</m:t>
          </m:r>
          <m:r>
            <m:rPr>
              <m:sty m:val="p"/>
            </m:rPr>
            <w:rPr>
              <w:rFonts w:hint="default" w:ascii="Cambria Math" w:hAnsi="Cambria Math" w:cs="Times New Roman"/>
              <w:kern w:val="0"/>
              <w:sz w:val="24"/>
              <w:szCs w:val="24"/>
              <w:lang w:val="en-US" w:eastAsia="zh-CN" w:bidi="ar"/>
              <w:woUserID w:val="4"/>
            </w:rPr>
            <m:t>/</m:t>
          </m:r>
          <m:r>
            <m:rPr>
              <m:sty m:val="p"/>
            </m:rPr>
            <w:rPr>
              <w:rFonts w:hint="eastAsia" w:ascii="Cambria Math" w:hAnsi="Cambria Math" w:cs="Times New Roman"/>
              <w:kern w:val="0"/>
              <w:sz w:val="24"/>
              <w:szCs w:val="24"/>
              <w:lang w:val="en-US" w:eastAsia="zh-CN" w:bidi="ar"/>
              <w:woUserID w:val="4"/>
            </w:rPr>
            <m:t>受保护音频</m:t>
          </m:r>
          <m:r>
            <m:rPr>
              <m:sty m:val="p"/>
            </m:rPr>
            <w:rPr>
              <w:rFonts w:hint="default" w:ascii="Cambria Math" w:hAnsi="Cambria Math" w:cs="Times New Roman"/>
              <w:kern w:val="0"/>
              <w:sz w:val="24"/>
              <w:szCs w:val="24"/>
              <w:lang w:val="en-US" w:eastAsia="zh-CN" w:bidi="ar"/>
              <w:woUserID w:val="4"/>
            </w:rPr>
            <m:t xml:space="preserve"> </m:t>
          </m:r>
          <m:r>
            <m:rPr>
              <m:sty m:val="p"/>
            </m:rPr>
            <w:rPr>
              <w:rFonts w:hint="default" w:ascii="Cambria Math" w:hAnsi="Cambria Math" w:cs="Cambria Math"/>
              <w:kern w:val="0"/>
              <w:sz w:val="24"/>
              <w:szCs w:val="24"/>
              <w:lang w:val="en-US" w:eastAsia="zh-CN" w:bidi="ar"/>
              <w:woUserID w:val="4"/>
            </w:rPr>
            <m:t>→</m:t>
          </m:r>
          <m:r>
            <m:rPr>
              <m:sty m:val="p"/>
            </m:rPr>
            <w:rPr>
              <w:rFonts w:hint="default" w:ascii="Cambria Math" w:hAnsi="Cambria Math" w:cs="Times New Roman"/>
              <w:kern w:val="0"/>
              <w:sz w:val="24"/>
              <w:szCs w:val="24"/>
              <w:lang w:val="en-US" w:eastAsia="zh-CN" w:bidi="ar"/>
              <w:woUserID w:val="4"/>
            </w:rPr>
            <m:t xml:space="preserve"> ASR </m:t>
          </m:r>
          <m:r>
            <m:rPr>
              <m:sty m:val="p"/>
            </m:rPr>
            <w:rPr>
              <w:rFonts w:hint="eastAsia" w:ascii="Cambria Math" w:hAnsi="Cambria Math" w:cs="Times New Roman"/>
              <w:kern w:val="0"/>
              <w:sz w:val="24"/>
              <w:szCs w:val="24"/>
              <w:lang w:val="en-US" w:eastAsia="zh-CN" w:bidi="ar"/>
              <w:woUserID w:val="4"/>
            </w:rPr>
            <m:t>音频</m:t>
          </m:r>
          <m:r>
            <m:rPr>
              <m:sty m:val="p"/>
            </m:rPr>
            <w:rPr>
              <w:rFonts w:hint="default" w:ascii="Cambria Math" w:hAnsi="Cambria Math" w:cs="Times New Roman"/>
              <w:kern w:val="0"/>
              <w:sz w:val="24"/>
              <w:szCs w:val="24"/>
              <w:lang w:val="en-US" w:eastAsia="zh-CN" w:bidi="ar"/>
              <w:woUserID w:val="4"/>
            </w:rPr>
            <m:t xml:space="preserve"> </m:t>
          </m:r>
          <m:r>
            <m:rPr>
              <m:sty m:val="p"/>
            </m:rPr>
            <w:rPr>
              <w:rFonts w:hint="default" w:ascii="Cambria Math" w:hAnsi="Cambria Math" w:cs="Cambria Math"/>
              <w:kern w:val="0"/>
              <w:sz w:val="24"/>
              <w:szCs w:val="24"/>
              <w:lang w:val="en-US" w:eastAsia="zh-CN" w:bidi="ar"/>
              <w:woUserID w:val="4"/>
            </w:rPr>
            <m:t>→</m:t>
          </m:r>
          <m:r>
            <m:rPr>
              <m:sty m:val="p"/>
            </m:rPr>
            <w:rPr>
              <w:rFonts w:hint="default" w:ascii="Cambria Math" w:hAnsi="Cambria Math" w:cs="Times New Roman"/>
              <w:kern w:val="0"/>
              <w:sz w:val="24"/>
              <w:szCs w:val="24"/>
              <w:lang w:val="en-US" w:eastAsia="zh-CN" w:bidi="ar"/>
              <w:woUserID w:val="4"/>
            </w:rPr>
            <m:t xml:space="preserve"> </m:t>
          </m:r>
          <m:r>
            <m:rPr>
              <m:sty m:val="p"/>
            </m:rPr>
            <w:rPr>
              <w:rFonts w:hint="eastAsia" w:ascii="Cambria Math" w:hAnsi="Cambria Math" w:cs="Times New Roman"/>
              <w:kern w:val="0"/>
              <w:sz w:val="24"/>
              <w:szCs w:val="24"/>
              <w:lang w:val="en-US" w:eastAsia="zh-CN" w:bidi="ar"/>
              <w:woUserID w:val="4"/>
            </w:rPr>
            <m:t>转写文本</m:t>
          </m:r>
          <m:r>
            <m:rPr>
              <m:sty m:val="p"/>
            </m:rPr>
            <w:rPr>
              <w:rFonts w:hint="default" w:ascii="Cambria Math" w:hAnsi="Cambria Math" w:cs="Times New Roman"/>
              <w:kern w:val="0"/>
              <w:sz w:val="24"/>
              <w:szCs w:val="24"/>
              <w:lang w:val="en-US" w:eastAsia="zh-CN" w:bidi="ar"/>
              <w:woUserID w:val="4"/>
            </w:rPr>
            <m:t xml:space="preserve"> </m:t>
          </m:r>
          <m:r>
            <m:rPr>
              <m:sty m:val="p"/>
            </m:rPr>
            <w:rPr>
              <w:rFonts w:hint="default" w:ascii="Cambria Math" w:hAnsi="Cambria Math" w:cs="Cambria Math"/>
              <w:kern w:val="0"/>
              <w:sz w:val="24"/>
              <w:szCs w:val="24"/>
              <w:lang w:val="en-US" w:eastAsia="zh-CN" w:bidi="ar"/>
              <w:woUserID w:val="4"/>
            </w:rPr>
            <m:t>→</m:t>
          </m:r>
          <m:r>
            <m:rPr>
              <m:sty m:val="p"/>
            </m:rPr>
            <w:rPr>
              <w:rFonts w:hint="default" w:ascii="Cambria Math" w:hAnsi="Cambria Math" w:cs="Times New Roman"/>
              <w:kern w:val="0"/>
              <w:sz w:val="24"/>
              <w:szCs w:val="24"/>
              <w:lang w:val="en-US" w:eastAsia="zh-CN" w:bidi="ar"/>
              <w:woUserID w:val="4"/>
            </w:rPr>
            <m:t xml:space="preserve"> </m:t>
          </m:r>
          <m:r>
            <m:rPr>
              <m:sty m:val="p"/>
            </m:rPr>
            <w:rPr>
              <w:rFonts w:hint="eastAsia" w:ascii="Cambria Math" w:hAnsi="Cambria Math" w:cs="Times New Roman"/>
              <w:kern w:val="0"/>
              <w:sz w:val="24"/>
              <w:szCs w:val="24"/>
              <w:lang w:val="en-US" w:eastAsia="zh-CN" w:bidi="ar"/>
              <w:woUserID w:val="4"/>
            </w:rPr>
            <m:t>文本差异与语义链路指标</m:t>
          </m:r>
        </m:oMath>
      </m:oMathPara>
    </w:p>
    <w:p w14:paraId="7C6CC4D1">
      <w:pPr>
        <w:pStyle w:val="15"/>
        <w:keepNext w:val="0"/>
        <w:keepLines w:val="0"/>
        <w:widowControl/>
        <w:suppressLineNumbers w:val="0"/>
        <w:spacing w:before="0" w:beforeAutospacing="1" w:after="0" w:afterAutospacing="1"/>
        <w:ind w:left="0" w:right="0"/>
        <w:rPr>
          <w:rFonts w:hint="eastAsia" w:eastAsia="宋体"/>
          <w:lang w:eastAsia="zh"/>
          <w:woUserID w:val="2"/>
        </w:rPr>
      </w:pPr>
      <w:r>
        <w:rPr>
          <w:rFonts w:hint="eastAsia" w:eastAsia="宋体"/>
          <w:lang w:eastAsia="zh"/>
          <w:woUserID w:val="2"/>
        </w:rPr>
        <w:drawing>
          <wp:inline distT="0" distB="0" distL="114300" distR="114300">
            <wp:extent cx="5589270" cy="4034790"/>
            <wp:effectExtent l="0" t="0" r="11430"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4"/>
                    <a:stretch>
                      <a:fillRect/>
                    </a:stretch>
                  </pic:blipFill>
                  <pic:spPr>
                    <a:xfrm>
                      <a:off x="0" y="0"/>
                      <a:ext cx="5589270" cy="4034790"/>
                    </a:xfrm>
                    <a:prstGeom prst="rect">
                      <a:avLst/>
                    </a:prstGeom>
                  </pic:spPr>
                </pic:pic>
              </a:graphicData>
            </a:graphic>
          </wp:inline>
        </w:drawing>
      </w:r>
    </w:p>
    <w:p w14:paraId="57F9401E">
      <w:pPr>
        <w:pStyle w:val="15"/>
        <w:keepNext w:val="0"/>
        <w:keepLines w:val="0"/>
        <w:widowControl/>
        <w:suppressLineNumbers w:val="0"/>
        <w:spacing w:before="0" w:beforeAutospacing="1" w:after="0" w:afterAutospacing="1"/>
        <w:ind w:left="0" w:right="0"/>
        <w:jc w:val="center"/>
        <w:rPr>
          <w:rFonts w:hint="eastAsia" w:eastAsia="宋体"/>
          <w:lang w:eastAsia="zh"/>
          <w:woUserID w:val="2"/>
        </w:rPr>
      </w:pPr>
      <w:r>
        <w:rPr>
          <w:rFonts w:hint="eastAsia" w:eastAsia="宋体"/>
          <w:sz w:val="24"/>
          <w:lang w:eastAsia="zh"/>
          <w:woUserID w:val="4"/>
        </w:rPr>
        <w:t>图 3-1</w:t>
      </w:r>
      <w:r>
        <w:rPr>
          <w:rFonts w:hint="eastAsia"/>
          <w:sz w:val="24"/>
          <w:lang w:eastAsia="zh"/>
          <w:woUserID w:val="4"/>
        </w:rPr>
        <w:t>2</w:t>
      </w:r>
      <w:r>
        <w:rPr>
          <w:rFonts w:hint="eastAsia" w:eastAsia="宋体"/>
          <w:sz w:val="24"/>
          <w:lang w:eastAsia="zh"/>
          <w:woUserID w:val="4"/>
        </w:rPr>
        <w:t xml:space="preserve"> 结果分析-克隆分析展示图</w:t>
      </w:r>
    </w:p>
    <w:p w14:paraId="136A85BB">
      <w:pPr>
        <w:pStyle w:val="15"/>
        <w:spacing w:line="360" w:lineRule="auto"/>
        <w:ind w:left="0" w:leftChars="0" w:firstLine="420" w:firstLineChars="0"/>
        <w:rPr>
          <w:rFonts w:eastAsia="宋体"/>
          <w:sz w:val="24"/>
          <w:woUserID w:val="4"/>
        </w:rPr>
      </w:pPr>
      <w:r>
        <w:rPr>
          <w:rFonts w:hint="default" w:eastAsia="宋体"/>
          <w:sz w:val="24"/>
          <w:woUserID w:val="4"/>
        </w:rPr>
        <w:t>系统还提供语音克隆防护验证功能，用于评估保护音频对语音克隆链路的影响。用户可以基于原始音频和保护音频分别生成克隆语音，并对两类克隆结果进行对比。系统通过 Speaker Similarity、Embedding 距离、相似度绝对下降量等指标衡量保护前后声音身份特征的变化。如果保护音频导致克隆结果与原始说话人相似度下降、Embedding 距离增大，则说明保护扰动有效破坏了语音克隆模型所依赖的声音身份表征。页面中的雷达图进一步从直接声纹偏移、相似度下降、嵌入距离增加和保护后克隆防护等维度综合展示防护效果。</w:t>
      </w:r>
    </w:p>
    <w:p w14:paraId="6B56EC10">
      <w:pPr>
        <w:pStyle w:val="15"/>
        <w:spacing w:line="360" w:lineRule="auto"/>
        <w:ind w:left="0" w:leftChars="0" w:firstLine="420" w:firstLineChars="0"/>
        <w:rPr>
          <w:rFonts w:hint="default" w:eastAsia="宋体"/>
          <w:sz w:val="24"/>
          <w:woUserID w:val="4"/>
        </w:rPr>
      </w:pPr>
      <w:r>
        <w:rPr>
          <w:rFonts w:hint="default" w:eastAsia="宋体"/>
          <w:sz w:val="24"/>
          <w:woUserID w:val="4"/>
        </w:rPr>
        <w:t>克隆验证流程可概括为：</w:t>
      </w:r>
    </w:p>
    <w:p w14:paraId="401C4CF3">
      <w:pPr>
        <w:pStyle w:val="15"/>
        <w:spacing w:line="360" w:lineRule="auto"/>
        <w:ind w:left="0" w:leftChars="0" w:firstLine="420" w:firstLineChars="0"/>
        <w:rPr>
          <w:rFonts w:hint="eastAsia" w:hAnsi="Cambria Math" w:eastAsia="宋体"/>
          <w:i w:val="0"/>
          <w:iCs/>
          <w:sz w:val="24"/>
          <w:lang w:val="en-US" w:eastAsia="zh-CN"/>
        </w:rPr>
      </w:pPr>
      <m:oMathPara>
        <m:oMath>
          <m:r>
            <m:rPr>
              <m:sty m:val="p"/>
            </m:rPr>
            <w:rPr>
              <w:rFonts w:hint="default" w:ascii="Cambria Math" w:hAnsi="Cambria Math" w:eastAsia="宋体"/>
              <w:sz w:val="24"/>
            </w:rPr>
            <m:t>原始音频/受保护音频→语音克隆模型→克隆音频</m:t>
          </m:r>
          <m:r>
            <m:rPr>
              <m:sty m:val="p"/>
            </m:rPr>
            <w:rPr>
              <w:rFonts w:hint="default" w:ascii="Cambria Math" w:hAnsi="Cambria Math"/>
              <w:sz w:val="24"/>
              <w:lang w:val="en-US" w:eastAsia="zh-CN"/>
            </w:rPr>
            <m:t xml:space="preserve"> </m:t>
          </m:r>
          <m:r>
            <m:rPr>
              <m:sty m:val="p"/>
            </m:rPr>
            <w:rPr>
              <w:rFonts w:hint="default" w:ascii="Cambria Math" w:hAnsi="Cambria Math" w:cs="Cambria Math"/>
              <w:sz w:val="24"/>
              <w:lang w:val="en-US" w:eastAsia="zh-CN"/>
            </w:rPr>
            <m:t>→</m:t>
          </m:r>
        </m:oMath>
      </m:oMathPara>
    </w:p>
    <w:p w14:paraId="6F781209">
      <w:pPr>
        <w:pStyle w:val="15"/>
        <w:spacing w:line="360" w:lineRule="auto"/>
        <w:ind w:left="0" w:leftChars="0" w:firstLine="420" w:firstLineChars="0"/>
        <w:rPr>
          <w:rFonts w:hint="default" w:eastAsia="宋体"/>
          <w:sz w:val="24"/>
          <w:woUserID w:val="4"/>
        </w:rPr>
      </w:pPr>
      <m:oMathPara>
        <m:oMath>
          <m:r>
            <m:rPr>
              <m:sty m:val="p"/>
            </m:rPr>
            <w:rPr>
              <w:rFonts w:hint="default" w:ascii="Cambria Math" w:hAnsi="Cambria Math" w:eastAsia="宋体"/>
              <w:sz w:val="24"/>
            </w:rPr>
            <m:t>→说话人评估模型→克隆防护指标</m:t>
          </m:r>
        </m:oMath>
      </m:oMathPara>
    </w:p>
    <w:p w14:paraId="3213916C">
      <w:pPr>
        <w:pStyle w:val="15"/>
        <w:spacing w:line="360" w:lineRule="auto"/>
        <w:ind w:left="0" w:leftChars="0" w:firstLine="420" w:firstLineChars="0"/>
        <w:rPr>
          <w:rFonts w:hint="default" w:eastAsia="宋体"/>
          <w:sz w:val="24"/>
          <w:woUserID w:val="4"/>
        </w:rPr>
      </w:pPr>
      <w:r>
        <w:rPr>
          <w:rFonts w:hint="default" w:eastAsia="宋体"/>
          <w:sz w:val="24"/>
          <w:woUserID w:val="4"/>
        </w:rPr>
        <w:t>为了降低用户理解复杂指标的门槛，系统在各分析页面中提供自动生成的结果解读。该区域会根据当前任务的指标结果，对保护音频是否成功生成、ASR 是否受到干扰、语音克隆相似度是否下降、感知质量是否存在损失等内容进行文字化说明。用户无需直接阅读后端日志或算法调试信息，即可从前端页面理解本次保护任务的主要效果和潜在不足。</w:t>
      </w:r>
    </w:p>
    <w:p w14:paraId="16B74006">
      <w:pPr>
        <w:pStyle w:val="15"/>
        <w:spacing w:line="360" w:lineRule="auto"/>
        <w:ind w:left="0" w:leftChars="0" w:firstLine="420" w:firstLineChars="0"/>
        <w:rPr>
          <w:rFonts w:hint="default" w:eastAsia="宋体"/>
          <w:sz w:val="24"/>
          <w:woUserID w:val="4"/>
        </w:rPr>
      </w:pPr>
      <w:r>
        <w:rPr>
          <w:rFonts w:hint="default" w:eastAsia="宋体"/>
          <w:sz w:val="24"/>
          <w:woUserID w:val="4"/>
        </w:rPr>
        <w:t>综上，防护结果分析与下游验证模块实现了从保护音频生成到效果验证的闭环。系统不仅能够生成受保护音频，还能够进一步从可听性、语义识别偏移和语音克隆防护三个层面验证保护效果，为主动式语音防克隆技术的应用展示和实验对比提供了完整支撑。</w:t>
      </w:r>
    </w:p>
    <w:p w14:paraId="237C28CE">
      <w:pPr>
        <w:pStyle w:val="5"/>
        <w:keepNext w:val="0"/>
        <w:keepLines w:val="0"/>
        <w:widowControl/>
        <w:suppressLineNumbers w:val="0"/>
      </w:pPr>
      <w:bookmarkStart w:id="48" w:name="_Toc1181666506"/>
      <w:r>
        <w:t>3.5.3 历史记录查看</w:t>
      </w:r>
      <w:r>
        <w:rPr>
          <w:rFonts w:hint="eastAsia"/>
          <w:lang w:eastAsia="zh"/>
          <w:woUserID w:val="2"/>
        </w:rPr>
        <w:t>和</w:t>
      </w:r>
      <w:r>
        <w:rPr>
          <w:woUserID w:val="2"/>
        </w:rPr>
        <w:t>结果导出</w:t>
      </w:r>
      <w:r>
        <w:t>模块</w:t>
      </w:r>
      <w:bookmarkEnd w:id="48"/>
    </w:p>
    <w:p w14:paraId="04524D17">
      <w:pPr>
        <w:pStyle w:val="15"/>
        <w:spacing w:line="360" w:lineRule="auto"/>
        <w:ind w:left="0" w:leftChars="0" w:firstLine="420" w:firstLineChars="0"/>
        <w:rPr>
          <w:rFonts w:eastAsia="宋体"/>
          <w:sz w:val="24"/>
          <w:woUserID w:val="4"/>
        </w:rPr>
      </w:pPr>
      <w:r>
        <w:rPr>
          <w:rFonts w:eastAsia="宋体"/>
          <w:sz w:val="24"/>
          <w:woUserID w:val="4"/>
        </w:rPr>
        <w:t>历史任务查看与结果导出模块用于对系统已执行任务进行集中管理，并为用户提供结果复查、音频下载和证据材料导出能力。由于主动式语音保护任务通常涉及多轮参数调节、多次模型测试和多组结果对比，单次任务完成后仍需要具备可追溯、可复查和可导出的能力。因此，系统在完成保护音频生成及下游验证后，会自动将任务记录写入历史任务页面，形成完整的任务管理闭环。</w:t>
      </w:r>
    </w:p>
    <w:p w14:paraId="3B41AE2E">
      <w:pPr>
        <w:pStyle w:val="15"/>
        <w:spacing w:line="360" w:lineRule="auto"/>
        <w:ind w:left="0" w:leftChars="0" w:firstLine="420" w:firstLineChars="0"/>
        <w:rPr>
          <w:rFonts w:eastAsia="宋体"/>
          <w:sz w:val="24"/>
          <w:woUserID w:val="4"/>
        </w:rPr>
      </w:pPr>
      <w:r>
        <w:rPr>
          <w:rFonts w:eastAsia="宋体"/>
          <w:sz w:val="24"/>
          <w:woUserID w:val="4"/>
        </w:rPr>
        <w:t>历史任务页面按照任务类型对记录进行分类展示，包括保护历史记录、ASR 历史记录和语音克隆历史记录。保护历史记录主要保存音频保护生成任务，ASR 历史记录用于保存语音识别测试任务，语音克隆历史记录用于保存克隆防护验证任务。不同类型任务通过标签页进行区分，使用户能够根据实验阶段快速定位相应结果，避免保护生成、识别评估和克隆评估记录混杂在同一列表中。</w:t>
      </w:r>
    </w:p>
    <w:p w14:paraId="3A0456F7">
      <w:pPr>
        <w:pStyle w:val="15"/>
        <w:keepNext w:val="0"/>
        <w:keepLines w:val="0"/>
        <w:widowControl/>
        <w:suppressLineNumbers w:val="0"/>
        <w:spacing w:before="0" w:beforeAutospacing="1" w:after="0" w:afterAutospacing="1"/>
        <w:ind w:left="0" w:right="0"/>
        <w:rPr>
          <w:rFonts w:hint="eastAsia" w:eastAsia="宋体"/>
          <w:lang w:eastAsia="zh"/>
          <w:woUserID w:val="2"/>
        </w:rPr>
      </w:pPr>
      <w:r>
        <w:rPr>
          <w:rFonts w:hint="eastAsia" w:eastAsia="宋体"/>
          <w:lang w:eastAsia="zh"/>
          <w:woUserID w:val="2"/>
        </w:rPr>
        <w:drawing>
          <wp:inline distT="0" distB="0" distL="114300" distR="114300">
            <wp:extent cx="5600700" cy="1919605"/>
            <wp:effectExtent l="0" t="0" r="0" b="1079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5"/>
                    <a:stretch>
                      <a:fillRect/>
                    </a:stretch>
                  </pic:blipFill>
                  <pic:spPr>
                    <a:xfrm>
                      <a:off x="0" y="0"/>
                      <a:ext cx="5600700" cy="1919605"/>
                    </a:xfrm>
                    <a:prstGeom prst="rect">
                      <a:avLst/>
                    </a:prstGeom>
                  </pic:spPr>
                </pic:pic>
              </a:graphicData>
            </a:graphic>
          </wp:inline>
        </w:drawing>
      </w:r>
    </w:p>
    <w:p w14:paraId="468A95C1">
      <w:pPr>
        <w:pStyle w:val="15"/>
        <w:keepNext w:val="0"/>
        <w:keepLines w:val="0"/>
        <w:widowControl/>
        <w:suppressLineNumbers w:val="0"/>
        <w:spacing w:before="0" w:beforeAutospacing="1" w:after="0" w:afterAutospacing="1"/>
        <w:ind w:left="0" w:right="0"/>
        <w:jc w:val="center"/>
        <w:rPr>
          <w:rFonts w:hint="eastAsia" w:eastAsia="宋体"/>
          <w:lang w:eastAsia="zh"/>
          <w:woUserID w:val="2"/>
        </w:rPr>
      </w:pPr>
      <w:r>
        <w:rPr>
          <w:rFonts w:hint="eastAsia"/>
          <w:lang w:eastAsia="zh"/>
          <w:woUserID w:val="2"/>
        </w:rPr>
        <w:t>图 3-1</w:t>
      </w:r>
      <w:r>
        <w:rPr>
          <w:rFonts w:hint="eastAsia"/>
          <w:lang w:eastAsia="zh"/>
          <w:woUserID w:val="4"/>
        </w:rPr>
        <w:t>3</w:t>
      </w:r>
      <w:r>
        <w:rPr>
          <w:rFonts w:hint="eastAsia"/>
          <w:lang w:eastAsia="zh"/>
          <w:woUserID w:val="2"/>
        </w:rPr>
        <w:t xml:space="preserve"> 历史任务页面展示图</w:t>
      </w:r>
    </w:p>
    <w:p w14:paraId="2EEC8F76">
      <w:pPr>
        <w:pStyle w:val="15"/>
        <w:spacing w:line="360" w:lineRule="auto"/>
        <w:ind w:left="0" w:leftChars="0" w:firstLine="420" w:firstLineChars="0"/>
        <w:rPr>
          <w:rFonts w:eastAsia="宋体"/>
          <w:sz w:val="24"/>
          <w:woUserID w:val="4"/>
        </w:rPr>
      </w:pPr>
      <w:r>
        <w:rPr>
          <w:rFonts w:eastAsia="宋体"/>
          <w:sz w:val="24"/>
          <w:woUserID w:val="4"/>
        </w:rPr>
        <w:t>在任务列表中，系统展示文件名、防护模式、任务状态、执行进度、模型名称、起始时间和处理时间等关键信息。任务状态用于标识任务是否正在执行、已经完成或执行失败；进度条用于展示当前任务执行比例；处理时间用于反映算法生成或评估过程的时间开销。对于仍在运行的任务，用户可以在历史页面持续观察其状态变化；对于已经完成的任务，用户可以进一步进入结果页面查看详细分析。</w:t>
      </w:r>
    </w:p>
    <w:p w14:paraId="673093A2">
      <w:pPr>
        <w:pStyle w:val="15"/>
        <w:spacing w:line="360" w:lineRule="auto"/>
        <w:ind w:left="0" w:leftChars="0" w:firstLine="420" w:firstLineChars="0"/>
        <w:rPr>
          <w:rFonts w:eastAsia="宋体"/>
          <w:sz w:val="24"/>
          <w:woUserID w:val="4"/>
        </w:rPr>
      </w:pPr>
      <w:r>
        <w:rPr>
          <w:rFonts w:eastAsia="宋体"/>
          <w:sz w:val="24"/>
          <w:woUserID w:val="4"/>
        </w:rPr>
        <w:t>历史任务页面还提供搜索与筛选功能。用户可以根据任务 ID、文件名、任务状态或防护模式对历史记录进行检索，从而快速定位特定实验结果。该功能尤其适用于多次调整优化步数、扰动强度、语义权重或音色权重后的对比实验场景。通过历史记录，用户可以保留不同参数配置下的保护结果，并根据执行时间和任务状态进行复查。</w:t>
      </w:r>
    </w:p>
    <w:p w14:paraId="4724E4BA">
      <w:pPr>
        <w:pStyle w:val="15"/>
        <w:spacing w:line="360" w:lineRule="auto"/>
        <w:ind w:left="0" w:leftChars="0" w:firstLine="420" w:firstLineChars="0"/>
        <w:rPr>
          <w:rFonts w:eastAsia="宋体"/>
          <w:sz w:val="24"/>
          <w:woUserID w:val="4"/>
        </w:rPr>
      </w:pPr>
      <w:r>
        <w:rPr>
          <w:rFonts w:eastAsia="宋体"/>
          <w:sz w:val="24"/>
          <w:woUserID w:val="4"/>
        </w:rPr>
        <w:t>在每条任务记录的操作区，系统提供查看、下载和删除等功能。查看按钮用于跳转到对应任务的结果分析页面，用户可以继续查看保护音频对比、扰动与可听性分析、ASR 识别干扰结果以及语音克隆防护结果。下载按钮用于直接获取该任务生成的保护音频，方便用户将受保护音频保存到本地或用于后续测试。删除按钮用于清理无效、失败或过期任务，避免历史列表长期堆积无关记录。</w:t>
      </w:r>
    </w:p>
    <w:p w14:paraId="5EA29E88">
      <w:pPr>
        <w:pStyle w:val="15"/>
        <w:keepNext w:val="0"/>
        <w:keepLines w:val="0"/>
        <w:widowControl/>
        <w:suppressLineNumbers w:val="0"/>
        <w:spacing w:before="0" w:beforeAutospacing="1" w:after="0" w:afterAutospacing="1"/>
        <w:ind w:left="0" w:right="0"/>
        <w:rPr>
          <w:rFonts w:hint="eastAsia" w:eastAsia="宋体"/>
          <w:lang w:eastAsia="zh"/>
          <w:woUserID w:val="2"/>
        </w:rPr>
      </w:pPr>
      <w:r>
        <w:rPr>
          <w:rFonts w:hint="eastAsia" w:eastAsia="宋体"/>
          <w:lang w:eastAsia="zh"/>
          <w:woUserID w:val="2"/>
        </w:rPr>
        <w:drawing>
          <wp:inline distT="0" distB="0" distL="114300" distR="114300">
            <wp:extent cx="5598160" cy="2346325"/>
            <wp:effectExtent l="0" t="0" r="254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6"/>
                    <a:srcRect b="22855"/>
                    <a:stretch>
                      <a:fillRect/>
                    </a:stretch>
                  </pic:blipFill>
                  <pic:spPr>
                    <a:xfrm>
                      <a:off x="0" y="0"/>
                      <a:ext cx="5598160" cy="2346325"/>
                    </a:xfrm>
                    <a:prstGeom prst="rect">
                      <a:avLst/>
                    </a:prstGeom>
                  </pic:spPr>
                </pic:pic>
              </a:graphicData>
            </a:graphic>
          </wp:inline>
        </w:drawing>
      </w:r>
    </w:p>
    <w:p w14:paraId="16CF0119">
      <w:pPr>
        <w:pStyle w:val="15"/>
        <w:keepNext w:val="0"/>
        <w:keepLines w:val="0"/>
        <w:widowControl/>
        <w:suppressLineNumbers w:val="0"/>
        <w:spacing w:before="0" w:beforeAutospacing="1" w:after="0" w:afterAutospacing="1"/>
        <w:ind w:left="0" w:right="0"/>
        <w:jc w:val="center"/>
        <w:rPr>
          <w:rFonts w:hint="eastAsia" w:eastAsia="宋体"/>
          <w:lang w:eastAsia="zh"/>
          <w:woUserID w:val="2"/>
        </w:rPr>
      </w:pPr>
      <w:r>
        <w:rPr>
          <w:rFonts w:hint="eastAsia"/>
          <w:lang w:eastAsia="zh"/>
          <w:woUserID w:val="2"/>
        </w:rPr>
        <w:t>图 3-1</w:t>
      </w:r>
      <w:r>
        <w:rPr>
          <w:rFonts w:hint="eastAsia"/>
          <w:lang w:eastAsia="zh"/>
          <w:woUserID w:val="4"/>
        </w:rPr>
        <w:t>4</w:t>
      </w:r>
      <w:r>
        <w:rPr>
          <w:rFonts w:hint="eastAsia"/>
          <w:lang w:eastAsia="zh"/>
          <w:woUserID w:val="2"/>
        </w:rPr>
        <w:t xml:space="preserve"> 下载结果展示图</w:t>
      </w:r>
    </w:p>
    <w:p w14:paraId="572FDFF9">
      <w:pPr>
        <w:pStyle w:val="15"/>
        <w:spacing w:line="360" w:lineRule="auto"/>
        <w:ind w:left="0" w:leftChars="0" w:firstLine="420" w:firstLineChars="0"/>
        <w:rPr>
          <w:rFonts w:eastAsia="宋体"/>
          <w:sz w:val="24"/>
          <w:woUserID w:val="4"/>
        </w:rPr>
      </w:pPr>
      <w:r>
        <w:rPr>
          <w:rFonts w:eastAsia="宋体"/>
          <w:sz w:val="24"/>
          <w:woUserID w:val="4"/>
        </w:rPr>
        <w:t>除历史任务列表中的快捷下载外，系统还在结果分析页面提供完整的结果导出入口。当保护任务完成后，页面右上角会显示防护报告生成状态，用户点击后可以选择下载保护音频、导出评估报告或下载完整证据链压缩包。其中，保护音频用于直接获取系统生成的受保护语音；评估报告以 PDF 形式保存当前任务的关键信息、指标结果和分析结论；完整证据链压缩包则用于打包任务相关文件，便于后续归档、复现实验或提交材料。</w:t>
      </w:r>
    </w:p>
    <w:p w14:paraId="25939072">
      <w:pPr>
        <w:pStyle w:val="15"/>
        <w:spacing w:line="360" w:lineRule="auto"/>
        <w:ind w:left="0" w:leftChars="0" w:firstLine="420" w:firstLineChars="0"/>
        <w:rPr>
          <w:rFonts w:eastAsia="宋体"/>
          <w:sz w:val="24"/>
          <w:woUserID w:val="4"/>
        </w:rPr>
      </w:pPr>
      <w:r>
        <w:rPr>
          <w:rFonts w:eastAsia="宋体"/>
          <w:sz w:val="24"/>
          <w:woUserID w:val="4"/>
        </w:rPr>
        <w:t>结果导出功能使系统不仅能够完成在线展示，还能够生成可离线保存的实验产物。对于竞赛作品和实验报告而言，该功能能够将系统运行结果转化为可提交、可复核的文件材料；对于实际应用场景而言，用户也可以通过导出的保护音频和报告文件，完成后续验证、转发或存档。由此，系统形成了从音频上传、防护生成、结果分析、历史追踪到证据导出的完整应用流程。</w:t>
      </w:r>
    </w:p>
    <w:p w14:paraId="6965C5A6">
      <w:pPr>
        <w:pStyle w:val="15"/>
        <w:spacing w:line="360" w:lineRule="auto"/>
        <w:ind w:left="0" w:leftChars="0" w:firstLine="420" w:firstLineChars="0"/>
        <w:rPr>
          <w:rFonts w:eastAsia="宋体"/>
          <w:sz w:val="24"/>
          <w:woUserID w:val="4"/>
        </w:rPr>
      </w:pPr>
      <w:r>
        <w:rPr>
          <w:rFonts w:eastAsia="宋体"/>
          <w:sz w:val="24"/>
          <w:woUserID w:val="4"/>
        </w:rPr>
        <w:t>整体来看，历史任务查看与结果导出模块提升了系统的工程完整性和可用性。它不仅记录了每次保护与评估任务的执行状态，还提供了任务复查、保护音频下载、PDF 报告导出和证据链打包等功能，使主动式语音防护结果能够被长期保存、重复查看和进一步验证。</w:t>
      </w:r>
    </w:p>
    <w:p w14:paraId="1AE70A02">
      <w:pPr>
        <w:keepNext w:val="0"/>
        <w:keepLines w:val="0"/>
        <w:widowControl/>
        <w:suppressLineNumbers w:val="0"/>
        <w:bidi w:val="0"/>
        <w:jc w:val="center"/>
      </w:pPr>
    </w:p>
    <w:p w14:paraId="24DED715">
      <w:r>
        <w:br w:type="page"/>
      </w:r>
    </w:p>
    <w:p w14:paraId="51E736C1">
      <w:pPr>
        <w:pStyle w:val="2"/>
        <w:keepNext w:val="0"/>
        <w:keepLines w:val="0"/>
        <w:widowControl/>
        <w:suppressLineNumbers w:val="0"/>
        <w:jc w:val="center"/>
      </w:pPr>
      <w:commentRangeStart w:id="12"/>
      <w:bookmarkStart w:id="49" w:name="_Toc811753104"/>
      <w:r>
        <w:t>第四章 作品测试与分析</w:t>
      </w:r>
      <w:commentRangeEnd w:id="12"/>
      <w:r>
        <w:commentReference w:id="12"/>
      </w:r>
      <w:bookmarkEnd w:id="49"/>
    </w:p>
    <w:p w14:paraId="74ADA078">
      <w:pPr>
        <w:pStyle w:val="15"/>
        <w:spacing w:line="360" w:lineRule="auto"/>
        <w:ind w:left="0" w:leftChars="0" w:firstLine="420" w:firstLineChars="0"/>
        <w:rPr>
          <w:rFonts w:hint="eastAsia" w:eastAsia="宋体"/>
          <w:sz w:val="24"/>
          <w:lang w:eastAsia="zh"/>
          <w:woUserID w:val="4"/>
        </w:rPr>
      </w:pPr>
      <w:r>
        <w:rPr>
          <w:rFonts w:hint="eastAsia" w:eastAsia="宋体"/>
          <w:sz w:val="24"/>
          <w:lang w:val="en-US" w:eastAsia="zh"/>
          <w:woUserID w:val="4"/>
        </w:rPr>
        <w:t>本章对 V-Guard 系统进行功能完整性、语义保护效果、声音身份保护效果、音频质量与听感、系统性能与资源占用等方面的测试与分析。测试不只验证算法能否生成受保护音频，还进一步检查受保护音频进入真实下游链路后的防护效果，即自动语音识别系统是否还能稳定识别语义内容、零样本语音克隆系统是否还能稳定复刻目标说话人的声音身份，以及系统输出是否具备继续播放、传播和展示的工程可用性。</w:t>
      </w:r>
    </w:p>
    <w:p w14:paraId="31215EDB">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本章重点采用“原始音频—保护音频”成对对比方式进行评价。每条测试样本同时保留原始版本与 V-Guard 保护版本，随后分别进入 ASR 评估、XTTS-v2 语音克隆、克隆结果 ASR 评估和 ECAPA-TDNN 声纹相似度评估流程。测试结果表明，V-Guard 在当前 50 条 LibriTTS 测试样本上能够显著破坏机器语义链路和声音身份链路：保护后音频在 Whisper Medium 上的平均 WER 达到 127.10%，在 wav2vec2-base-960h 上的平均 WER 达到 105.18%；以保护音频作为 XTTS-v2 参考音频生成的克隆语音，其 ECAPA 说话人相似度由原始参考条件下的 0.557 降至 -0.062，全部 50 条样本均低于 0.30 的身份防护判定阈值。</w:t>
      </w:r>
    </w:p>
    <w:p w14:paraId="03403046">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当前完成的实测主要覆盖算法后端与下游攻击验证闭环，已经形成主实验、高保真参数组、跨克隆后端迁移性、信道变换鲁棒性和损失项消融的结构化结果文件。</w:t>
      </w:r>
    </w:p>
    <w:p w14:paraId="20280192">
      <w:pPr>
        <w:pStyle w:val="4"/>
        <w:keepNext w:val="0"/>
        <w:keepLines w:val="0"/>
        <w:widowControl/>
        <w:suppressLineNumbers w:val="0"/>
      </w:pPr>
      <w:bookmarkStart w:id="50" w:name="_Toc1627993450"/>
      <w:r>
        <w:t>4.1 测试目标与测试思路</w:t>
      </w:r>
      <w:bookmarkEnd w:id="50"/>
    </w:p>
    <w:p w14:paraId="4A333B21">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V-Guard 的测试目标是验证系统能否在声音资产公开发布前，为原始语音生成对人耳尽量可接受、但会干扰机器语音理解与声音身份提取的保护扰动。围绕该目标，测试从七个方面展开：</w:t>
      </w:r>
    </w:p>
    <w:p w14:paraId="657AB960">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1.功能完整性：验证数据集构建、批量保护、保护音频保存、ASR 评估、TTS 克隆评估和结果导出等后端流程是否贯通。</w:t>
      </w:r>
    </w:p>
    <w:p w14:paraId="64461C3E">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2.语义保护效果：验证受保护音频是否显著提高 ASR 转写错误率，从而削弱机器对语音内容的稳定理解能力。</w:t>
      </w:r>
    </w:p>
    <w:p w14:paraId="7F657473">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3.声音身份保护效果：验证受保护音频作为语音克隆参考音频时，克隆结果是否明显偏离原始说话人的声纹表示。</w:t>
      </w:r>
    </w:p>
    <w:p w14:paraId="04B3CBDF">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4.音频质量与听感：验证保护扰动的幅度、SNR 和波形相关性是否处于可分析范围，判断当前参数下防护强度与听感保真之间的权衡。</w:t>
      </w:r>
    </w:p>
    <w:p w14:paraId="2505578A">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5.跨模型迁移与信道鲁棒性：验证保护音频在不同克隆后端和常见传播变换后是否仍能保持防护效果。</w:t>
      </w:r>
    </w:p>
    <w:p w14:paraId="199A1707">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6.消融实验：验证语义损失、身份相关损失和质量正则项对防护强度与音频质量权衡的贡献。</w:t>
      </w:r>
    </w:p>
    <w:p w14:paraId="0B305EA1">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7.系统性能与资源占用：验证 50 轮优化在服务器环境中能否稳定完成，并统计优化阶段耗时和实时率。</w:t>
      </w:r>
    </w:p>
    <w:p w14:paraId="488CE104">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测试采用双链路评价思路。第一条链路是语义链路，即原始音频和保护音频分别输入 ASR 后，与 LibriTTS 标注文本计算 WER 和 CER。第二条链路是声音身份链路，即原始音频和保护音频分别作为语音克隆参考音频生成同一目标文本，再使用 ECAPA-TDNN 计算克隆语音与原始说话人的相似度。若保护后 WER 明显升高且克隆声纹相似度明显下降，则说明保护扰动不仅影响 ASR 识别，还能传导到真实语音克隆流程。在主实验之外，本章进一步加入高保真参数组、跨克隆后端、信道变换和损失项消融，用于分析防护效果的边界和各模块贡献。</w:t>
      </w:r>
    </w:p>
    <w:p w14:paraId="280ED043">
      <w:pPr>
        <w:pStyle w:val="15"/>
        <w:spacing w:line="360" w:lineRule="auto"/>
        <w:ind w:left="0" w:leftChars="0" w:firstLine="420" w:firstLineChars="0"/>
        <w:rPr>
          <w:rFonts w:hint="default" w:eastAsia="宋体"/>
          <w:sz w:val="24"/>
          <w:lang w:val="en-US" w:eastAsia="zh"/>
          <w:woUserID w:val="4"/>
        </w:rPr>
      </w:pPr>
      <w:r>
        <w:rPr>
          <w:rFonts w:hint="default" w:eastAsia="宋体"/>
          <w:sz w:val="24"/>
          <w:lang w:val="en-US" w:eastAsia="zh"/>
          <w:woUserID w:val="4"/>
        </w:rPr>
        <w:t>本章采用如下判定口径：</w:t>
      </w:r>
    </w:p>
    <w:p w14:paraId="292BECC4">
      <w:pPr>
        <w:pStyle w:val="15"/>
        <w:keepNext w:val="0"/>
        <w:keepLines w:val="0"/>
        <w:widowControl/>
        <w:suppressLineNumbers w:val="0"/>
        <w:spacing w:before="168" w:beforeAutospacing="0" w:after="168" w:afterAutospacing="0" w:line="360" w:lineRule="auto"/>
        <w:ind w:left="0" w:right="0" w:firstLine="0"/>
        <w:jc w:val="center"/>
        <w:rPr>
          <w:rFonts w:hint="eastAsia" w:ascii="Open Sans" w:hAnsi="Open Sans" w:eastAsia="Open Sans" w:cs="Open Sans"/>
          <w:i w:val="0"/>
          <w:iCs w:val="0"/>
          <w:caps w:val="0"/>
          <w:color w:val="333333"/>
          <w:spacing w:val="0"/>
          <w:sz w:val="24"/>
          <w:szCs w:val="24"/>
          <w:lang w:eastAsia="zh"/>
          <w:woUserID w:val="2"/>
        </w:rPr>
      </w:pPr>
      <w:r>
        <w:rPr>
          <w:rFonts w:hint="eastAsia" w:ascii="Open Sans" w:hAnsi="Open Sans" w:eastAsia="Open Sans" w:cs="Open Sans"/>
          <w:i w:val="0"/>
          <w:iCs w:val="0"/>
          <w:caps w:val="0"/>
          <w:color w:val="333333"/>
          <w:spacing w:val="0"/>
          <w:sz w:val="24"/>
          <w:szCs w:val="24"/>
          <w:lang w:eastAsia="zh"/>
          <w:woUserID w:val="2"/>
        </w:rPr>
        <w:t>表-4-1 判定口径</w:t>
      </w:r>
    </w:p>
    <w:tbl>
      <w:tblPr>
        <w:tblStyle w:val="16"/>
        <w:tblW w:w="4999" w:type="pct"/>
        <w:tblInd w:w="0" w:type="dxa"/>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05"/>
        <w:gridCol w:w="2599"/>
        <w:gridCol w:w="5504"/>
      </w:tblGrid>
      <w:tr w14:paraId="085F4082">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059223C4">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测试维度</w:t>
            </w:r>
          </w:p>
        </w:tc>
        <w:tc>
          <w:tcPr>
            <w:tcW w:w="1411"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3B240AA3">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主要指标</w:t>
            </w:r>
          </w:p>
        </w:tc>
        <w:tc>
          <w:tcPr>
            <w:tcW w:w="2988"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3C5C2DF8">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判定口径</w:t>
            </w:r>
          </w:p>
        </w:tc>
      </w:tr>
      <w:tr w14:paraId="21DDC411">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4A7D5FBB">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语义保护</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35A29412">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保护后 WER</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0EA13CEA">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WER &gt;= 50% 视为语义链路防护生效</w:t>
            </w:r>
          </w:p>
        </w:tc>
      </w:tr>
      <w:tr w14:paraId="71527010">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773C62A0">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语义保护</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5200AAF8">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保护后 CER</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58893FB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CER 越高表示字符级偏差越明显</w:t>
            </w:r>
          </w:p>
        </w:tc>
      </w:tr>
      <w:tr w14:paraId="2041B1D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43BD6F29">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身份保护</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CEC99B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克隆后说话人相似度</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67A11E8A">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SIM &lt;= 0.30 视为身份链路防护生效</w:t>
            </w:r>
          </w:p>
        </w:tc>
      </w:tr>
      <w:tr w14:paraId="7452F28E">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1EFB8454">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身份保护</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70CDCDD9">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相似度下降率</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3CE0579">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下降率越高表示克隆音色偏离越明显</w:t>
            </w:r>
          </w:p>
        </w:tc>
      </w:tr>
      <w:tr w14:paraId="143A428A">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00B69C28">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音频质量</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1BA6FA6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SNR</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7635B8B6">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作为保真度观察指标；</w:t>
            </w:r>
          </w:p>
        </w:tc>
      </w:tr>
      <w:tr w14:paraId="4D77D8FE">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4B97F5C7">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鲁棒性</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6997FA4">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变换后 WER / SIM</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1AAC403F">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常见压缩、重采样、滤波和加噪后仍保持高 WER 与低 SIM</w:t>
            </w:r>
          </w:p>
        </w:tc>
      </w:tr>
      <w:tr w14:paraId="0DE5EE44">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4C0BCE2E">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消融分析</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7C910BC5">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WER、SIM、SNR、相关性</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638DF174">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对比关闭不同损失项后的防护强度与质量变化</w:t>
            </w:r>
          </w:p>
        </w:tc>
      </w:tr>
      <w:tr w14:paraId="7FDBABB9">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600"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6A2BFE28">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系统性能</w:t>
            </w:r>
          </w:p>
        </w:tc>
        <w:tc>
          <w:tcPr>
            <w:tcW w:w="1411"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268D25BD">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优化阶段耗时、RTF</w:t>
            </w:r>
          </w:p>
        </w:tc>
        <w:tc>
          <w:tcPr>
            <w:tcW w:w="2988"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368FBE7B">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记录实测值，用于评估工程可用性</w:t>
            </w:r>
          </w:p>
        </w:tc>
      </w:tr>
    </w:tbl>
    <w:p w14:paraId="27202679">
      <w:pPr>
        <w:pStyle w:val="4"/>
        <w:keepNext w:val="0"/>
        <w:keepLines w:val="0"/>
        <w:widowControl/>
        <w:suppressLineNumbers w:val="0"/>
      </w:pPr>
      <w:bookmarkStart w:id="51" w:name="_Toc1895985656"/>
      <w:r>
        <w:t>4.2 测试环境与测试配置</w:t>
      </w:r>
      <w:bookmarkEnd w:id="51"/>
    </w:p>
    <w:p w14:paraId="48C0D870">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实验在项目远程 GPU 服务器上完成。该服务器用于执行批量保护、ASR 评估、XTTS-v2 克隆生成和 ECAPA 声纹评估。环境配置见表 4-2。</w:t>
      </w:r>
    </w:p>
    <w:p w14:paraId="39833DFB">
      <w:pPr>
        <w:pStyle w:val="15"/>
        <w:keepNext w:val="0"/>
        <w:keepLines w:val="0"/>
        <w:widowControl/>
        <w:suppressLineNumbers w:val="0"/>
        <w:spacing w:before="168" w:beforeAutospacing="0" w:after="168" w:afterAutospacing="0"/>
        <w:ind w:left="0" w:right="0" w:firstLine="0"/>
        <w:jc w:val="center"/>
        <w:rPr>
          <w:rFonts w:hint="default" w:ascii="Open Sans" w:hAnsi="Open Sans" w:eastAsia="Open Sans" w:cs="Open Sans"/>
          <w:i w:val="0"/>
          <w:iCs w:val="0"/>
          <w:caps w:val="0"/>
          <w:color w:val="333333"/>
          <w:spacing w:val="0"/>
          <w:sz w:val="24"/>
          <w:szCs w:val="24"/>
          <w:woUserID w:val="2"/>
        </w:rPr>
      </w:pPr>
      <w:r>
        <w:rPr>
          <w:rFonts w:hint="eastAsia" w:ascii="宋体" w:hAnsi="宋体" w:eastAsia="宋体" w:cs="宋体"/>
          <w:i w:val="0"/>
          <w:iCs w:val="0"/>
          <w:caps w:val="0"/>
          <w:color w:val="333333"/>
          <w:spacing w:val="0"/>
          <w:sz w:val="24"/>
          <w:szCs w:val="24"/>
          <w:woUserID w:val="2"/>
        </w:rPr>
        <w:t>表 4-</w:t>
      </w:r>
      <w:r>
        <w:rPr>
          <w:rFonts w:hint="eastAsia" w:ascii="宋体" w:hAnsi="宋体" w:eastAsia="宋体" w:cs="宋体"/>
          <w:i w:val="0"/>
          <w:iCs w:val="0"/>
          <w:caps w:val="0"/>
          <w:color w:val="333333"/>
          <w:spacing w:val="0"/>
          <w:sz w:val="24"/>
          <w:szCs w:val="24"/>
          <w:lang w:eastAsia="zh"/>
          <w:woUserID w:val="2"/>
        </w:rPr>
        <w:t>2</w:t>
      </w:r>
      <w:r>
        <w:rPr>
          <w:rFonts w:hint="eastAsia" w:ascii="宋体" w:hAnsi="宋体" w:eastAsia="宋体" w:cs="宋体"/>
          <w:i w:val="0"/>
          <w:iCs w:val="0"/>
          <w:caps w:val="0"/>
          <w:color w:val="333333"/>
          <w:spacing w:val="0"/>
          <w:sz w:val="24"/>
          <w:szCs w:val="24"/>
          <w:woUserID w:val="2"/>
        </w:rPr>
        <w:t xml:space="preserve"> 测试环境配置</w:t>
      </w:r>
    </w:p>
    <w:tbl>
      <w:tblPr>
        <w:tblStyle w:val="16"/>
        <w:tblW w:w="4980" w:type="pct"/>
        <w:tblInd w:w="0" w:type="dxa"/>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09"/>
        <w:gridCol w:w="1230"/>
        <w:gridCol w:w="6434"/>
      </w:tblGrid>
      <w:tr w14:paraId="7EEAD591">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6A66F8A3">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类别</w:t>
            </w:r>
          </w:p>
        </w:tc>
        <w:tc>
          <w:tcPr>
            <w:tcW w:w="669"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5459172F">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配置项</w:t>
            </w:r>
          </w:p>
        </w:tc>
        <w:tc>
          <w:tcPr>
            <w:tcW w:w="350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12318D84">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具体配置</w:t>
            </w:r>
          </w:p>
        </w:tc>
      </w:tr>
      <w:tr w14:paraId="15FF2E28">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7B865A84">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硬件环境</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5067B1A1">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CPU</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59E0CF4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 xml:space="preserve">2 </w:t>
            </w:r>
            <w:r>
              <w:rPr>
                <w:rFonts w:hint="eastAsia" w:ascii="宋体" w:hAnsi="宋体" w:cs="宋体"/>
                <w:kern w:val="0"/>
                <w:sz w:val="24"/>
                <w:szCs w:val="24"/>
                <w:lang w:val="en-US" w:eastAsia="zh" w:bidi="ar"/>
                <w:woUserID w:val="1"/>
              </w:rPr>
              <w:t>×</w:t>
            </w:r>
            <w:r>
              <w:rPr>
                <w:rFonts w:hint="default" w:ascii="宋体" w:hAnsi="宋体" w:eastAsia="宋体" w:cs="宋体"/>
                <w:kern w:val="0"/>
                <w:sz w:val="24"/>
                <w:szCs w:val="24"/>
                <w:lang w:val="en-US" w:eastAsia="zh-CN" w:bidi="ar"/>
                <w:woUserID w:val="2"/>
              </w:rPr>
              <w:t xml:space="preserve"> AMD EPYC 9V74 80-Core Processor，320 逻辑 CPU</w:t>
            </w:r>
          </w:p>
        </w:tc>
      </w:tr>
      <w:tr w14:paraId="3BC75020">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75252C92">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硬件环境</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23D10470">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GPU</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1FF1BB4B">
            <w:pPr>
              <w:keepNext w:val="0"/>
              <w:keepLines w:val="0"/>
              <w:widowControl/>
              <w:suppressLineNumbers w:val="0"/>
              <w:spacing w:before="0" w:beforeAutospacing="0" w:after="0" w:afterAutospacing="0"/>
              <w:ind w:left="0" w:right="0"/>
              <w:jc w:val="center"/>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 xml:space="preserve">4 </w:t>
            </w:r>
            <w:r>
              <w:rPr>
                <w:rFonts w:hint="eastAsia" w:ascii="宋体" w:hAnsi="宋体" w:cs="宋体"/>
                <w:kern w:val="0"/>
                <w:sz w:val="24"/>
                <w:szCs w:val="24"/>
                <w:lang w:val="en-US" w:eastAsia="zh" w:bidi="ar"/>
                <w:woUserID w:val="1"/>
              </w:rPr>
              <w:t>×</w:t>
            </w:r>
            <w:r>
              <w:rPr>
                <w:rFonts w:hint="default" w:ascii="宋体" w:hAnsi="宋体" w:eastAsia="宋体" w:cs="宋体"/>
                <w:kern w:val="0"/>
                <w:sz w:val="24"/>
                <w:szCs w:val="24"/>
                <w:lang w:val="en-US" w:eastAsia="zh-CN" w:bidi="ar"/>
                <w:woUserID w:val="2"/>
              </w:rPr>
              <w:t xml:space="preserve"> NVIDIA RTX PRO 5000 Blackwell，单卡 48935 MiB；2 </w:t>
            </w:r>
            <w:r>
              <w:rPr>
                <w:rFonts w:hint="eastAsia" w:ascii="宋体" w:hAnsi="宋体" w:cs="宋体"/>
                <w:kern w:val="0"/>
                <w:sz w:val="24"/>
                <w:szCs w:val="24"/>
                <w:lang w:val="en-US" w:eastAsia="zh" w:bidi="ar"/>
                <w:woUserID w:val="1"/>
              </w:rPr>
              <w:t>×</w:t>
            </w:r>
            <w:r>
              <w:rPr>
                <w:rFonts w:hint="default" w:ascii="宋体" w:hAnsi="宋体" w:eastAsia="宋体" w:cs="宋体"/>
                <w:kern w:val="0"/>
                <w:sz w:val="24"/>
                <w:szCs w:val="24"/>
                <w:lang w:val="en-US" w:eastAsia="zh-CN" w:bidi="ar"/>
                <w:woUserID w:val="2"/>
              </w:rPr>
              <w:t xml:space="preserve"> NVIDIA RTX PRO 6000 Blackwell Max-Q，</w:t>
            </w:r>
          </w:p>
          <w:p w14:paraId="74F3A4DB">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单卡 97887 MiB</w:t>
            </w:r>
          </w:p>
        </w:tc>
      </w:tr>
      <w:tr w14:paraId="66A7F959">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39F8DADF">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硬件环境</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33DEF627">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内存</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6953B3F0">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251 GiB</w:t>
            </w:r>
          </w:p>
        </w:tc>
      </w:tr>
      <w:tr w14:paraId="71CDC65D">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5954061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软件环境</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6E916EE1">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操作系统</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3F1B3AFD">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Ubuntu 24.04 LTS</w:t>
            </w:r>
          </w:p>
        </w:tc>
      </w:tr>
      <w:tr w14:paraId="60B0CDE1">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2FDA0A0E">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软件环境</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030F9CC4">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Python</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0F59A2F2">
            <w:pPr>
              <w:keepNext w:val="0"/>
              <w:keepLines w:val="0"/>
              <w:widowControl/>
              <w:suppressLineNumbers w:val="0"/>
              <w:spacing w:before="0" w:beforeAutospacing="0" w:after="0" w:afterAutospacing="0"/>
              <w:ind w:left="0" w:right="0"/>
              <w:jc w:val="center"/>
              <w:rPr>
                <w:rFonts w:hint="eastAsia" w:eastAsia="宋体"/>
                <w:lang w:eastAsia="zh"/>
                <w:woUserID w:val="2"/>
              </w:rPr>
            </w:pPr>
            <w:r>
              <w:rPr>
                <w:rFonts w:hint="default" w:ascii="宋体" w:hAnsi="宋体" w:eastAsia="宋体" w:cs="宋体"/>
                <w:kern w:val="0"/>
                <w:sz w:val="24"/>
                <w:szCs w:val="24"/>
                <w:lang w:val="en-US" w:eastAsia="zh-CN" w:bidi="ar"/>
                <w:woUserID w:val="2"/>
              </w:rPr>
              <w:t>Python 3.10.20，项目虚拟环境</w:t>
            </w:r>
            <w:r>
              <w:rPr>
                <w:rFonts w:hint="eastAsia" w:ascii="宋体" w:hAnsi="宋体" w:eastAsia="宋体" w:cs="宋体"/>
                <w:kern w:val="0"/>
                <w:sz w:val="24"/>
                <w:szCs w:val="24"/>
                <w:lang w:val="en-US" w:eastAsia="zh" w:bidi="ar"/>
                <w:woUserID w:val="2"/>
              </w:rPr>
              <w:t>可见于开源项目</w:t>
            </w:r>
          </w:p>
        </w:tc>
      </w:tr>
      <w:tr w14:paraId="7B3B07B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6BCE98FB">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软件环境</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7C75617">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PyTorch / CUDA</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2E26B929">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PyTorch 2.12.1+cu130，CUDA 可用</w:t>
            </w:r>
          </w:p>
        </w:tc>
      </w:tr>
      <w:tr w14:paraId="4C2CF1BA">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41F5957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保护入口</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05AEEE0B">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主脚本</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0B859A12">
            <w:pPr>
              <w:keepNext w:val="0"/>
              <w:keepLines w:val="0"/>
              <w:widowControl/>
              <w:suppressLineNumbers w:val="0"/>
              <w:spacing w:before="0" w:beforeAutospacing="0" w:after="0" w:afterAutospacing="0"/>
              <w:ind w:left="0" w:right="0"/>
              <w:jc w:val="center"/>
              <w:rPr>
                <w:rFonts w:hint="default"/>
                <w:woUserID w:val="2"/>
              </w:rPr>
            </w:pP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protect_semantic.py</w:t>
            </w:r>
            <w:r>
              <w:rPr>
                <w:rFonts w:hint="default" w:ascii="宋体" w:hAnsi="宋体" w:eastAsia="宋体" w:cs="宋体"/>
                <w:kern w:val="0"/>
                <w:sz w:val="24"/>
                <w:szCs w:val="24"/>
                <w:lang w:val="en-US" w:eastAsia="zh-CN" w:bidi="ar"/>
                <w:woUserID w:val="2"/>
              </w:rPr>
              <w:t>、</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run_semantic_batch.py</w:t>
            </w:r>
          </w:p>
        </w:tc>
      </w:tr>
      <w:tr w14:paraId="3F442128">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82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3681D2BE">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评估入口</w:t>
            </w:r>
          </w:p>
        </w:tc>
        <w:tc>
          <w:tcPr>
            <w:tcW w:w="669"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556B679F">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ASR / TTS</w:t>
            </w:r>
          </w:p>
        </w:tc>
        <w:tc>
          <w:tcPr>
            <w:tcW w:w="3506"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20A9F3BF">
            <w:pPr>
              <w:keepNext w:val="0"/>
              <w:keepLines w:val="0"/>
              <w:widowControl/>
              <w:suppressLineNumbers w:val="0"/>
              <w:spacing w:before="0" w:beforeAutospacing="0" w:after="0" w:afterAutospacing="0"/>
              <w:ind w:left="0" w:right="0"/>
              <w:jc w:val="center"/>
              <w:rPr>
                <w:rFonts w:hint="default"/>
                <w:woUserID w:val="2"/>
              </w:rPr>
            </w:pP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evaluate_asr.py</w:t>
            </w:r>
            <w:r>
              <w:rPr>
                <w:rFonts w:hint="default" w:ascii="宋体" w:hAnsi="宋体" w:eastAsia="宋体" w:cs="宋体"/>
                <w:kern w:val="0"/>
                <w:sz w:val="24"/>
                <w:szCs w:val="24"/>
                <w:lang w:val="en-US" w:eastAsia="zh-CN" w:bidi="ar"/>
                <w:woUserID w:val="2"/>
              </w:rPr>
              <w:t>、</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generate_tts_xtts.py</w:t>
            </w:r>
            <w:r>
              <w:rPr>
                <w:rFonts w:hint="default" w:ascii="宋体" w:hAnsi="宋体" w:eastAsia="宋体" w:cs="宋体"/>
                <w:kern w:val="0"/>
                <w:sz w:val="24"/>
                <w:szCs w:val="24"/>
                <w:lang w:val="en-US" w:eastAsia="zh-CN" w:bidi="ar"/>
                <w:woUserID w:val="2"/>
              </w:rPr>
              <w:t>、</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evaluate_tts.py</w:t>
            </w:r>
          </w:p>
        </w:tc>
      </w:tr>
    </w:tbl>
    <w:p w14:paraId="0167EDF0">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当前实测采用的保护与评估配置见表 4-3。</w:t>
      </w:r>
    </w:p>
    <w:p w14:paraId="7D9B38ED">
      <w:pPr>
        <w:pStyle w:val="15"/>
        <w:keepNext w:val="0"/>
        <w:keepLines w:val="0"/>
        <w:widowControl/>
        <w:suppressLineNumbers w:val="0"/>
        <w:spacing w:before="168" w:beforeAutospacing="0" w:after="168" w:afterAutospacing="0"/>
        <w:ind w:left="0" w:right="0" w:firstLine="0"/>
        <w:jc w:val="center"/>
        <w:rPr>
          <w:rFonts w:hint="eastAsia" w:ascii="宋体" w:hAnsi="宋体" w:eastAsia="宋体" w:cs="宋体"/>
          <w:i w:val="0"/>
          <w:iCs w:val="0"/>
          <w:caps w:val="0"/>
          <w:color w:val="333333"/>
          <w:spacing w:val="0"/>
          <w:sz w:val="24"/>
          <w:szCs w:val="24"/>
          <w:woUserID w:val="2"/>
        </w:rPr>
      </w:pPr>
      <w:r>
        <w:rPr>
          <w:rFonts w:hint="eastAsia" w:ascii="宋体" w:hAnsi="宋体" w:eastAsia="宋体" w:cs="宋体"/>
          <w:i w:val="0"/>
          <w:iCs w:val="0"/>
          <w:caps w:val="0"/>
          <w:color w:val="333333"/>
          <w:spacing w:val="0"/>
          <w:sz w:val="24"/>
          <w:szCs w:val="24"/>
          <w:woUserID w:val="2"/>
        </w:rPr>
        <w:t>表 4-</w:t>
      </w:r>
      <w:r>
        <w:rPr>
          <w:rFonts w:hint="eastAsia" w:ascii="宋体" w:hAnsi="宋体" w:eastAsia="宋体" w:cs="宋体"/>
          <w:i w:val="0"/>
          <w:iCs w:val="0"/>
          <w:caps w:val="0"/>
          <w:color w:val="333333"/>
          <w:spacing w:val="0"/>
          <w:sz w:val="24"/>
          <w:szCs w:val="24"/>
          <w:lang w:eastAsia="zh"/>
          <w:woUserID w:val="2"/>
        </w:rPr>
        <w:t>3</w:t>
      </w:r>
      <w:r>
        <w:rPr>
          <w:rFonts w:hint="eastAsia" w:ascii="宋体" w:hAnsi="宋体" w:eastAsia="宋体" w:cs="宋体"/>
          <w:i w:val="0"/>
          <w:iCs w:val="0"/>
          <w:caps w:val="0"/>
          <w:color w:val="333333"/>
          <w:spacing w:val="0"/>
          <w:sz w:val="24"/>
          <w:szCs w:val="24"/>
          <w:woUserID w:val="2"/>
        </w:rPr>
        <w:t xml:space="preserve"> 关键测试配置</w:t>
      </w:r>
    </w:p>
    <w:tbl>
      <w:tblPr>
        <w:tblStyle w:val="16"/>
        <w:tblW w:w="4998" w:type="pct"/>
        <w:tblInd w:w="0" w:type="dxa"/>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89"/>
        <w:gridCol w:w="7317"/>
      </w:tblGrid>
      <w:tr w14:paraId="509B37FF">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314908FA">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配置项</w:t>
            </w:r>
          </w:p>
        </w:tc>
        <w:tc>
          <w:tcPr>
            <w:tcW w:w="3973"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096BBE32">
            <w:pPr>
              <w:keepNext w:val="0"/>
              <w:keepLines w:val="0"/>
              <w:widowControl/>
              <w:suppressLineNumbers w:val="0"/>
              <w:spacing w:before="0" w:beforeAutospacing="0" w:after="0" w:afterAutospacing="0"/>
              <w:ind w:left="0" w:right="0"/>
              <w:jc w:val="center"/>
              <w:rPr>
                <w:rFonts w:hint="default"/>
                <w:b/>
                <w:bCs/>
                <w:woUserID w:val="2"/>
              </w:rPr>
            </w:pPr>
            <w:r>
              <w:rPr>
                <w:rFonts w:hint="default" w:ascii="宋体" w:hAnsi="宋体" w:eastAsia="宋体" w:cs="宋体"/>
                <w:b/>
                <w:bCs/>
                <w:kern w:val="0"/>
                <w:sz w:val="24"/>
                <w:szCs w:val="24"/>
                <w:lang w:val="en-US" w:eastAsia="zh-CN" w:bidi="ar"/>
                <w:woUserID w:val="2"/>
              </w:rPr>
              <w:t>取值</w:t>
            </w:r>
          </w:p>
        </w:tc>
      </w:tr>
      <w:tr w14:paraId="0973311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5507C1E4">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保护模式</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E409E81">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非定向保护，</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timbre_mode=untargeted</w:t>
            </w:r>
          </w:p>
        </w:tc>
      </w:tr>
      <w:tr w14:paraId="6D37CB5A">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51A6315D">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批量保护轮数</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C898C73">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 xml:space="preserve">50 epoch，对应结果标签 </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semantic_e50</w:t>
            </w:r>
          </w:p>
        </w:tc>
      </w:tr>
      <w:tr w14:paraId="23654D08">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763C4DDA">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扰动上界</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3ED39541">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 xml:space="preserve">epsilon = 8/255，实测 </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noise_linf=0.031402587890625</w:t>
            </w:r>
          </w:p>
        </w:tc>
      </w:tr>
      <w:tr w14:paraId="5ACBED8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00AE3A3E">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损失函数</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5781B14">
            <w:pPr>
              <w:keepNext w:val="0"/>
              <w:keepLines w:val="0"/>
              <w:widowControl/>
              <w:suppressLineNumbers w:val="0"/>
              <w:spacing w:before="0" w:beforeAutospacing="0" w:after="0" w:afterAutospacing="0"/>
              <w:ind w:left="0" w:right="0"/>
              <w:jc w:val="center"/>
              <w:rPr>
                <w:rFonts w:hint="default"/>
                <w:woUserID w:val="2"/>
              </w:rPr>
            </w:pP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L = 500 L_fea + 100 L_sem + 1e-5 L_psy + 0.1 L2</w:t>
            </w:r>
          </w:p>
        </w:tc>
      </w:tr>
      <w:tr w14:paraId="2C749AE0">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419E631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高保真参数组</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558FEB9D">
            <w:pPr>
              <w:keepNext w:val="0"/>
              <w:keepLines w:val="0"/>
              <w:widowControl/>
              <w:suppressLineNumbers w:val="0"/>
              <w:spacing w:before="0" w:beforeAutospacing="0" w:after="0" w:afterAutospacing="0"/>
              <w:ind w:left="0" w:right="0"/>
              <w:jc w:val="center"/>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20 epoch，epsilon = 4/255，</w:t>
            </w:r>
          </w:p>
          <w:p w14:paraId="0A962447">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 xml:space="preserve">心理声学权重 </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1e-4</w:t>
            </w:r>
            <w:r>
              <w:rPr>
                <w:rFonts w:hint="default" w:ascii="宋体" w:hAnsi="宋体" w:eastAsia="宋体" w:cs="宋体"/>
                <w:kern w:val="0"/>
                <w:sz w:val="24"/>
                <w:szCs w:val="24"/>
                <w:lang w:val="en-US" w:eastAsia="zh-CN" w:bidi="ar"/>
                <w:woUserID w:val="2"/>
              </w:rPr>
              <w:t xml:space="preserve">，对应结果标签 </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semantic_e20</w:t>
            </w:r>
          </w:p>
        </w:tc>
      </w:tr>
      <w:tr w14:paraId="46B65AAF">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5D9392C3">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采样规范</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7942D56B">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16 kHz 单声道 wav</w:t>
            </w:r>
          </w:p>
        </w:tc>
      </w:tr>
      <w:tr w14:paraId="76FBC63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3CA7E9D2">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ASR 评估模型</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13F29C6">
            <w:pPr>
              <w:keepNext w:val="0"/>
              <w:keepLines w:val="0"/>
              <w:widowControl/>
              <w:suppressLineNumbers w:val="0"/>
              <w:spacing w:before="0" w:beforeAutospacing="0" w:after="0" w:afterAutospacing="0"/>
              <w:ind w:left="0" w:right="0"/>
              <w:jc w:val="center"/>
              <w:rPr>
                <w:rFonts w:hint="default"/>
                <w:woUserID w:val="2"/>
              </w:rPr>
            </w:pP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openai-whisper:medium</w:t>
            </w:r>
            <w:r>
              <w:rPr>
                <w:rFonts w:hint="default" w:ascii="宋体" w:hAnsi="宋体" w:eastAsia="宋体" w:cs="宋体"/>
                <w:kern w:val="0"/>
                <w:sz w:val="24"/>
                <w:szCs w:val="24"/>
                <w:lang w:val="en-US" w:eastAsia="zh-CN" w:bidi="ar"/>
                <w:woUserID w:val="2"/>
              </w:rPr>
              <w:t>、</w:t>
            </w: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facebook/wav2vec2-base-960h</w:t>
            </w:r>
          </w:p>
        </w:tc>
      </w:tr>
      <w:tr w14:paraId="3B8BC7A9">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7F7D2597">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克隆后端</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3466B7BC">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主实验为 XTTS-v2，跨模型实验补充 XTTS-v1.1 与 YourTTS</w:t>
            </w:r>
          </w:p>
        </w:tc>
      </w:tr>
      <w:tr w14:paraId="2A0D71F7">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39A47D32">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鲁棒性变换</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46C70B41">
            <w:pPr>
              <w:keepNext w:val="0"/>
              <w:keepLines w:val="0"/>
              <w:widowControl/>
              <w:suppressLineNumbers w:val="0"/>
              <w:spacing w:before="0" w:beforeAutospacing="0" w:after="0" w:afterAutospacing="0"/>
              <w:ind w:left="0" w:right="0"/>
              <w:jc w:val="center"/>
              <w:rPr>
                <w:rFonts w:hint="default" w:ascii="宋体" w:hAnsi="宋体" w:eastAsia="宋体" w:cs="宋体"/>
                <w:kern w:val="0"/>
                <w:sz w:val="24"/>
                <w:szCs w:val="24"/>
                <w:lang w:val="en-US" w:eastAsia="zh-CN" w:bidi="ar"/>
                <w:woUserID w:val="2"/>
              </w:rPr>
            </w:pPr>
            <w:r>
              <w:rPr>
                <w:rFonts w:hint="default" w:ascii="宋体" w:hAnsi="宋体" w:eastAsia="宋体" w:cs="宋体"/>
                <w:kern w:val="0"/>
                <w:sz w:val="24"/>
                <w:szCs w:val="24"/>
                <w:lang w:val="en-US" w:eastAsia="zh-CN" w:bidi="ar"/>
                <w:woUserID w:val="2"/>
              </w:rPr>
              <w:t>MP3 128 kbps、MP3 64 kbps、8 kHz 重采样、</w:t>
            </w:r>
          </w:p>
          <w:p w14:paraId="74B271F0">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4 kHz 低通滤波、20 dB 加噪</w:t>
            </w:r>
          </w:p>
        </w:tc>
      </w:tr>
      <w:tr w14:paraId="6EEA93EA">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51C7EBAA">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克隆目标文本</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04FC8195">
            <w:pPr>
              <w:keepNext w:val="0"/>
              <w:keepLines w:val="0"/>
              <w:widowControl/>
              <w:suppressLineNumbers w:val="0"/>
              <w:spacing w:before="0" w:beforeAutospacing="0" w:after="0" w:afterAutospacing="0"/>
              <w:ind w:left="0" w:right="0"/>
              <w:jc w:val="center"/>
              <w:rPr>
                <w:rFonts w:hint="default"/>
                <w:woUserID w:val="2"/>
              </w:rPr>
            </w:pPr>
            <w:r>
              <w:rPr>
                <w:rStyle w:val="23"/>
                <w:rFonts w:hint="default" w:ascii="var(--monospace)" w:hAnsi="var(--monospace)" w:eastAsia="var(--monospace)" w:cs="var(--monospace)"/>
                <w:kern w:val="0"/>
                <w:sz w:val="18"/>
                <w:szCs w:val="18"/>
                <w:bdr w:val="single" w:color="E7EAED" w:sz="6" w:space="0"/>
                <w:shd w:val="clear" w:fill="F3F4F4"/>
                <w:lang w:val="en-US" w:eastAsia="zh-CN" w:bidi="ar"/>
                <w:woUserID w:val="2"/>
              </w:rPr>
              <w:t>This is a controlled downstream text to speech evaluation.</w:t>
            </w:r>
          </w:p>
        </w:tc>
      </w:tr>
      <w:tr w14:paraId="139F712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auto"/>
          <w:tblCellMar>
            <w:top w:w="0" w:type="dxa"/>
            <w:left w:w="0" w:type="dxa"/>
            <w:bottom w:w="0" w:type="dxa"/>
            <w:right w:w="0" w:type="dxa"/>
          </w:tblCellMar>
        </w:tblPrEx>
        <w:tc>
          <w:tcPr>
            <w:tcW w:w="1026" w:type="pct"/>
            <w:tcBorders>
              <w:top w:val="single" w:color="87C220" w:sz="8" w:space="0"/>
              <w:left w:val="single" w:color="87C220" w:sz="8" w:space="0"/>
              <w:bottom w:val="single" w:color="87C220" w:sz="8" w:space="0"/>
              <w:right w:val="single" w:color="87C220" w:sz="8" w:space="0"/>
            </w:tcBorders>
            <w:shd w:val="clear" w:color="FFFFFF" w:fill="BEDDA1"/>
            <w:tcMar>
              <w:top w:w="90" w:type="dxa"/>
              <w:left w:w="195" w:type="dxa"/>
              <w:bottom w:w="90" w:type="dxa"/>
              <w:right w:w="195" w:type="dxa"/>
            </w:tcMar>
            <w:vAlign w:val="center"/>
          </w:tcPr>
          <w:p w14:paraId="655D9076">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声纹评估模型</w:t>
            </w:r>
          </w:p>
        </w:tc>
        <w:tc>
          <w:tcPr>
            <w:tcW w:w="3973" w:type="pct"/>
            <w:tcBorders>
              <w:top w:val="single" w:color="87C220" w:sz="8" w:space="0"/>
              <w:left w:val="single" w:color="87C220" w:sz="8" w:space="0"/>
              <w:bottom w:val="single" w:color="87C220" w:sz="8" w:space="0"/>
              <w:right w:val="single" w:color="87C220" w:sz="8" w:space="0"/>
            </w:tcBorders>
            <w:shd w:val="clear" w:color="FFFFFF" w:fill="FFFFFF"/>
            <w:tcMar>
              <w:top w:w="90" w:type="dxa"/>
              <w:left w:w="195" w:type="dxa"/>
              <w:bottom w:w="90" w:type="dxa"/>
              <w:right w:w="195" w:type="dxa"/>
            </w:tcMar>
            <w:vAlign w:val="center"/>
          </w:tcPr>
          <w:p w14:paraId="66B07507">
            <w:pPr>
              <w:keepNext w:val="0"/>
              <w:keepLines w:val="0"/>
              <w:widowControl/>
              <w:suppressLineNumbers w:val="0"/>
              <w:spacing w:before="0" w:beforeAutospacing="0" w:after="0" w:afterAutospacing="0"/>
              <w:ind w:left="0" w:right="0"/>
              <w:jc w:val="center"/>
              <w:rPr>
                <w:rFonts w:hint="default"/>
                <w:woUserID w:val="2"/>
              </w:rPr>
            </w:pPr>
            <w:r>
              <w:rPr>
                <w:rFonts w:hint="default" w:ascii="宋体" w:hAnsi="宋体" w:eastAsia="宋体" w:cs="宋体"/>
                <w:kern w:val="0"/>
                <w:sz w:val="24"/>
                <w:szCs w:val="24"/>
                <w:lang w:val="en-US" w:eastAsia="zh-CN" w:bidi="ar"/>
                <w:woUserID w:val="2"/>
              </w:rPr>
              <w:t>ECAPA-TDNN，指标为余弦相似度</w:t>
            </w:r>
          </w:p>
        </w:tc>
      </w:tr>
    </w:tbl>
    <w:p w14:paraId="07F52976">
      <w:pPr>
        <w:pStyle w:val="4"/>
        <w:keepNext w:val="0"/>
        <w:keepLines w:val="0"/>
        <w:widowControl/>
        <w:suppressLineNumbers w:val="0"/>
      </w:pPr>
      <w:bookmarkStart w:id="52" w:name="_Toc1331890977"/>
      <w:r>
        <w:t>4.3 测试数据与样本设置</w:t>
      </w:r>
      <w:bookmarkEnd w:id="52"/>
    </w:p>
    <w:p w14:paraId="325AD8C1">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本阶段采用 LibriTTS dev.clean 子集构造测试数据。项目脚本从公开数据集中筛选 50 条具有真实转写文本的英文语音样本，并将每条样本统一处理为可进入保护模型的 wav 文件。50 条样本总时长为 236.99 秒，平均时长为 4.74 秒，最短 2.07 秒，最长 7.98 秒。每条样本均生成一条原始记录和一条 semantic_e50 保护记录，形成 50 组原始-保护成对样本。</w:t>
      </w:r>
    </w:p>
    <w:p w14:paraId="1EE96666">
      <w:pPr>
        <w:pStyle w:val="15"/>
        <w:spacing w:line="360" w:lineRule="auto"/>
        <w:ind w:firstLine="640"/>
        <w:jc w:val="center"/>
        <w:rPr>
          <w:woUserID w:val="4"/>
        </w:rPr>
      </w:pPr>
      <w:r>
        <w:rPr>
          <w:rFonts w:eastAsia="宋体"/>
          <w:sz w:val="24"/>
          <w:woUserID w:val="4"/>
        </w:rPr>
        <w:t>表 4-</w:t>
      </w:r>
      <w:r>
        <w:rPr>
          <w:rFonts w:hint="eastAsia" w:eastAsia="宋体"/>
          <w:sz w:val="24"/>
          <w:lang w:eastAsia="zh"/>
          <w:woUserID w:val="2"/>
        </w:rPr>
        <w:t>4</w:t>
      </w:r>
      <w:r>
        <w:rPr>
          <w:rFonts w:eastAsia="宋体"/>
          <w:sz w:val="24"/>
          <w:woUserID w:val="4"/>
        </w:rPr>
        <w:t xml:space="preserve"> 测试样本设置</w:t>
      </w:r>
    </w:p>
    <w:tbl>
      <w:tblPr>
        <w:tblStyle w:val="16"/>
        <w:tblW w:w="0" w:type="auto"/>
        <w:tblInd w:w="0" w:type="dxa"/>
        <w:tblLayout w:type="autofit"/>
        <w:tblCellMar>
          <w:top w:w="0" w:type="dxa"/>
          <w:left w:w="108" w:type="dxa"/>
          <w:bottom w:w="0" w:type="dxa"/>
          <w:right w:w="108" w:type="dxa"/>
        </w:tblCellMar>
      </w:tblPr>
      <w:tblGrid>
        <w:gridCol w:w="1699"/>
        <w:gridCol w:w="1034"/>
        <w:gridCol w:w="1239"/>
        <w:gridCol w:w="1060"/>
        <w:gridCol w:w="1116"/>
        <w:gridCol w:w="2672"/>
      </w:tblGrid>
      <w:tr w14:paraId="2ABEEE5D">
        <w:tblPrEx>
          <w:tblCellMar>
            <w:top w:w="0" w:type="dxa"/>
            <w:left w:w="108" w:type="dxa"/>
            <w:bottom w:w="0" w:type="dxa"/>
            <w:right w:w="108" w:type="dxa"/>
          </w:tblCellMar>
        </w:tblPrEx>
        <w:tc>
          <w:tcPr>
            <w:tcW w:w="1699" w:type="dxa"/>
            <w:tcBorders>
              <w:top w:val="single" w:color="87C220" w:sz="8" w:space="0"/>
              <w:left w:val="single" w:color="87C220" w:sz="8" w:space="0"/>
              <w:bottom w:val="single" w:color="87C220" w:sz="8" w:space="0"/>
              <w:right w:val="single" w:color="87C220" w:sz="8" w:space="0"/>
            </w:tcBorders>
            <w:shd w:val="clear" w:color="FFFFFF" w:fill="BEDDA1"/>
          </w:tcPr>
          <w:p w14:paraId="45ACF30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样本组</w:t>
            </w:r>
          </w:p>
        </w:tc>
        <w:tc>
          <w:tcPr>
            <w:tcW w:w="1034" w:type="dxa"/>
            <w:tcBorders>
              <w:top w:val="single" w:color="87C220" w:sz="8" w:space="0"/>
              <w:left w:val="single" w:color="87C220" w:sz="8" w:space="0"/>
              <w:bottom w:val="single" w:color="87C220" w:sz="8" w:space="0"/>
              <w:right w:val="single" w:color="87C220" w:sz="8" w:space="0"/>
            </w:tcBorders>
            <w:shd w:val="clear" w:color="FFFFFF" w:fill="BEDDA1"/>
          </w:tcPr>
          <w:p w14:paraId="533B3F2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样本数量</w:t>
            </w:r>
          </w:p>
        </w:tc>
        <w:tc>
          <w:tcPr>
            <w:tcW w:w="1239" w:type="dxa"/>
            <w:tcBorders>
              <w:top w:val="single" w:color="87C220" w:sz="8" w:space="0"/>
              <w:left w:val="single" w:color="87C220" w:sz="8" w:space="0"/>
              <w:bottom w:val="single" w:color="87C220" w:sz="8" w:space="0"/>
              <w:right w:val="single" w:color="87C220" w:sz="8" w:space="0"/>
            </w:tcBorders>
            <w:shd w:val="clear" w:color="FFFFFF" w:fill="BEDDA1"/>
          </w:tcPr>
          <w:p w14:paraId="58FF547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时长范围</w:t>
            </w:r>
          </w:p>
        </w:tc>
        <w:tc>
          <w:tcPr>
            <w:tcW w:w="1060" w:type="dxa"/>
            <w:tcBorders>
              <w:top w:val="single" w:color="87C220" w:sz="8" w:space="0"/>
              <w:left w:val="single" w:color="87C220" w:sz="8" w:space="0"/>
              <w:bottom w:val="single" w:color="87C220" w:sz="8" w:space="0"/>
              <w:right w:val="single" w:color="87C220" w:sz="8" w:space="0"/>
            </w:tcBorders>
            <w:shd w:val="clear" w:color="FFFFFF" w:fill="BEDDA1"/>
          </w:tcPr>
          <w:p w14:paraId="1EF3C90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平均时长</w:t>
            </w:r>
          </w:p>
        </w:tc>
        <w:tc>
          <w:tcPr>
            <w:tcW w:w="1116" w:type="dxa"/>
            <w:tcBorders>
              <w:top w:val="single" w:color="87C220" w:sz="8" w:space="0"/>
              <w:left w:val="single" w:color="87C220" w:sz="8" w:space="0"/>
              <w:bottom w:val="single" w:color="87C220" w:sz="8" w:space="0"/>
              <w:right w:val="single" w:color="87C220" w:sz="8" w:space="0"/>
            </w:tcBorders>
            <w:shd w:val="clear" w:color="FFFFFF" w:fill="BEDDA1"/>
          </w:tcPr>
          <w:p w14:paraId="2ACBD12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语言类型</w:t>
            </w:r>
          </w:p>
        </w:tc>
        <w:tc>
          <w:tcPr>
            <w:tcW w:w="2672" w:type="dxa"/>
            <w:tcBorders>
              <w:top w:val="single" w:color="87C220" w:sz="8" w:space="0"/>
              <w:left w:val="single" w:color="87C220" w:sz="8" w:space="0"/>
              <w:bottom w:val="single" w:color="87C220" w:sz="8" w:space="0"/>
              <w:right w:val="single" w:color="87C220" w:sz="8" w:space="0"/>
            </w:tcBorders>
            <w:shd w:val="clear" w:color="FFFFFF" w:fill="BEDDA1"/>
          </w:tcPr>
          <w:p w14:paraId="4629BB0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测试目的</w:t>
            </w:r>
          </w:p>
        </w:tc>
      </w:tr>
      <w:tr w14:paraId="2089FF81">
        <w:tblPrEx>
          <w:tblCellMar>
            <w:top w:w="0" w:type="dxa"/>
            <w:left w:w="108" w:type="dxa"/>
            <w:bottom w:w="0" w:type="dxa"/>
            <w:right w:w="108" w:type="dxa"/>
          </w:tblCellMar>
        </w:tblPrEx>
        <w:tc>
          <w:tcPr>
            <w:tcW w:w="1699" w:type="dxa"/>
            <w:tcBorders>
              <w:top w:val="single" w:color="87C220" w:sz="8" w:space="0"/>
              <w:left w:val="single" w:color="87C220" w:sz="8" w:space="0"/>
              <w:bottom w:val="single" w:color="87C220" w:sz="8" w:space="0"/>
              <w:right w:val="single" w:color="87C220" w:sz="8" w:space="0"/>
            </w:tcBorders>
            <w:shd w:val="clear" w:color="FFFFFF" w:fill="BEDDA1"/>
          </w:tcPr>
          <w:p w14:paraId="6FD1F6C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短语音样本组</w:t>
            </w:r>
          </w:p>
        </w:tc>
        <w:tc>
          <w:tcPr>
            <w:tcW w:w="1034" w:type="dxa"/>
            <w:tcBorders>
              <w:top w:val="single" w:color="87C220" w:sz="8" w:space="0"/>
              <w:left w:val="single" w:color="87C220" w:sz="8" w:space="0"/>
              <w:bottom w:val="single" w:color="87C220" w:sz="8" w:space="0"/>
              <w:right w:val="single" w:color="87C220" w:sz="8" w:space="0"/>
            </w:tcBorders>
            <w:shd w:val="clear" w:color="FFFFFF" w:fill="FFFFFF"/>
          </w:tcPr>
          <w:p w14:paraId="193189B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18</w:t>
            </w:r>
          </w:p>
        </w:tc>
        <w:tc>
          <w:tcPr>
            <w:tcW w:w="1239" w:type="dxa"/>
            <w:tcBorders>
              <w:top w:val="single" w:color="87C220" w:sz="8" w:space="0"/>
              <w:left w:val="single" w:color="87C220" w:sz="8" w:space="0"/>
              <w:bottom w:val="single" w:color="87C220" w:sz="8" w:space="0"/>
              <w:right w:val="single" w:color="87C220" w:sz="8" w:space="0"/>
            </w:tcBorders>
            <w:shd w:val="clear" w:color="FFFFFF" w:fill="FFFFFF"/>
          </w:tcPr>
          <w:p w14:paraId="028F281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2.07-3.89 s</w:t>
            </w:r>
          </w:p>
        </w:tc>
        <w:tc>
          <w:tcPr>
            <w:tcW w:w="1060" w:type="dxa"/>
            <w:tcBorders>
              <w:top w:val="single" w:color="87C220" w:sz="8" w:space="0"/>
              <w:left w:val="single" w:color="87C220" w:sz="8" w:space="0"/>
              <w:bottom w:val="single" w:color="87C220" w:sz="8" w:space="0"/>
              <w:right w:val="single" w:color="87C220" w:sz="8" w:space="0"/>
            </w:tcBorders>
            <w:shd w:val="clear" w:color="FFFFFF" w:fill="FFFFFF"/>
          </w:tcPr>
          <w:p w14:paraId="6EDC130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2.94 s</w:t>
            </w:r>
          </w:p>
        </w:tc>
        <w:tc>
          <w:tcPr>
            <w:tcW w:w="1116" w:type="dxa"/>
            <w:tcBorders>
              <w:top w:val="single" w:color="87C220" w:sz="8" w:space="0"/>
              <w:left w:val="single" w:color="87C220" w:sz="8" w:space="0"/>
              <w:bottom w:val="single" w:color="87C220" w:sz="8" w:space="0"/>
              <w:right w:val="single" w:color="87C220" w:sz="8" w:space="0"/>
            </w:tcBorders>
            <w:shd w:val="clear" w:color="FFFFFF" w:fill="FFFFFF"/>
          </w:tcPr>
          <w:p w14:paraId="6DB3C5E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英文朗读</w:t>
            </w:r>
          </w:p>
        </w:tc>
        <w:tc>
          <w:tcPr>
            <w:tcW w:w="2672" w:type="dxa"/>
            <w:tcBorders>
              <w:top w:val="single" w:color="87C220" w:sz="8" w:space="0"/>
              <w:left w:val="single" w:color="87C220" w:sz="8" w:space="0"/>
              <w:bottom w:val="single" w:color="87C220" w:sz="8" w:space="0"/>
              <w:right w:val="single" w:color="87C220" w:sz="8" w:space="0"/>
            </w:tcBorders>
            <w:shd w:val="clear" w:color="FFFFFF" w:fill="FFFFFF"/>
          </w:tcPr>
          <w:p w14:paraId="21F06DD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评估短参考音频保护效果</w:t>
            </w:r>
          </w:p>
        </w:tc>
      </w:tr>
      <w:tr w14:paraId="78946979">
        <w:tblPrEx>
          <w:tblCellMar>
            <w:top w:w="0" w:type="dxa"/>
            <w:left w:w="108" w:type="dxa"/>
            <w:bottom w:w="0" w:type="dxa"/>
            <w:right w:w="108" w:type="dxa"/>
          </w:tblCellMar>
        </w:tblPrEx>
        <w:tc>
          <w:tcPr>
            <w:tcW w:w="1699" w:type="dxa"/>
            <w:tcBorders>
              <w:top w:val="single" w:color="87C220" w:sz="8" w:space="0"/>
              <w:left w:val="single" w:color="87C220" w:sz="8" w:space="0"/>
              <w:bottom w:val="single" w:color="87C220" w:sz="8" w:space="0"/>
              <w:right w:val="single" w:color="87C220" w:sz="8" w:space="0"/>
            </w:tcBorders>
            <w:shd w:val="clear" w:color="FFFFFF" w:fill="BEDDA1"/>
          </w:tcPr>
          <w:p w14:paraId="2A1DA00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中等长度样本组</w:t>
            </w:r>
          </w:p>
        </w:tc>
        <w:tc>
          <w:tcPr>
            <w:tcW w:w="1034" w:type="dxa"/>
            <w:tcBorders>
              <w:top w:val="single" w:color="87C220" w:sz="8" w:space="0"/>
              <w:left w:val="single" w:color="87C220" w:sz="8" w:space="0"/>
              <w:bottom w:val="single" w:color="87C220" w:sz="8" w:space="0"/>
              <w:right w:val="single" w:color="87C220" w:sz="8" w:space="0"/>
            </w:tcBorders>
            <w:shd w:val="clear" w:color="FFFFFF" w:fill="FFFFFF"/>
          </w:tcPr>
          <w:p w14:paraId="3BCDE33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19</w:t>
            </w:r>
          </w:p>
        </w:tc>
        <w:tc>
          <w:tcPr>
            <w:tcW w:w="1239" w:type="dxa"/>
            <w:tcBorders>
              <w:top w:val="single" w:color="87C220" w:sz="8" w:space="0"/>
              <w:left w:val="single" w:color="87C220" w:sz="8" w:space="0"/>
              <w:bottom w:val="single" w:color="87C220" w:sz="8" w:space="0"/>
              <w:right w:val="single" w:color="87C220" w:sz="8" w:space="0"/>
            </w:tcBorders>
            <w:shd w:val="clear" w:color="FFFFFF" w:fill="FFFFFF"/>
          </w:tcPr>
          <w:p w14:paraId="48FFC53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4.07-5.91 s</w:t>
            </w:r>
          </w:p>
        </w:tc>
        <w:tc>
          <w:tcPr>
            <w:tcW w:w="1060" w:type="dxa"/>
            <w:tcBorders>
              <w:top w:val="single" w:color="87C220" w:sz="8" w:space="0"/>
              <w:left w:val="single" w:color="87C220" w:sz="8" w:space="0"/>
              <w:bottom w:val="single" w:color="87C220" w:sz="8" w:space="0"/>
              <w:right w:val="single" w:color="87C220" w:sz="8" w:space="0"/>
            </w:tcBorders>
            <w:shd w:val="clear" w:color="FFFFFF" w:fill="FFFFFF"/>
          </w:tcPr>
          <w:p w14:paraId="2501D5D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4.95 s</w:t>
            </w:r>
          </w:p>
        </w:tc>
        <w:tc>
          <w:tcPr>
            <w:tcW w:w="1116" w:type="dxa"/>
            <w:tcBorders>
              <w:top w:val="single" w:color="87C220" w:sz="8" w:space="0"/>
              <w:left w:val="single" w:color="87C220" w:sz="8" w:space="0"/>
              <w:bottom w:val="single" w:color="87C220" w:sz="8" w:space="0"/>
              <w:right w:val="single" w:color="87C220" w:sz="8" w:space="0"/>
            </w:tcBorders>
            <w:shd w:val="clear" w:color="FFFFFF" w:fill="FFFFFF"/>
          </w:tcPr>
          <w:p w14:paraId="1913B24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英文朗读</w:t>
            </w:r>
          </w:p>
        </w:tc>
        <w:tc>
          <w:tcPr>
            <w:tcW w:w="2672" w:type="dxa"/>
            <w:tcBorders>
              <w:top w:val="single" w:color="87C220" w:sz="8" w:space="0"/>
              <w:left w:val="single" w:color="87C220" w:sz="8" w:space="0"/>
              <w:bottom w:val="single" w:color="87C220" w:sz="8" w:space="0"/>
              <w:right w:val="single" w:color="87C220" w:sz="8" w:space="0"/>
            </w:tcBorders>
            <w:shd w:val="clear" w:color="FFFFFF" w:fill="FFFFFF"/>
          </w:tcPr>
          <w:p w14:paraId="27C9AFF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评估常规短音频发布场景</w:t>
            </w:r>
          </w:p>
        </w:tc>
      </w:tr>
      <w:tr w14:paraId="6E4CAAA5">
        <w:tblPrEx>
          <w:tblCellMar>
            <w:top w:w="0" w:type="dxa"/>
            <w:left w:w="108" w:type="dxa"/>
            <w:bottom w:w="0" w:type="dxa"/>
            <w:right w:w="108" w:type="dxa"/>
          </w:tblCellMar>
        </w:tblPrEx>
        <w:tc>
          <w:tcPr>
            <w:tcW w:w="1699" w:type="dxa"/>
            <w:tcBorders>
              <w:top w:val="single" w:color="87C220" w:sz="8" w:space="0"/>
              <w:left w:val="single" w:color="87C220" w:sz="8" w:space="0"/>
              <w:bottom w:val="single" w:color="87C220" w:sz="8" w:space="0"/>
              <w:right w:val="single" w:color="87C220" w:sz="8" w:space="0"/>
            </w:tcBorders>
            <w:shd w:val="clear" w:color="FFFFFF" w:fill="BEDDA1"/>
          </w:tcPr>
          <w:p w14:paraId="0F3D109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较长语音样本组</w:t>
            </w:r>
          </w:p>
        </w:tc>
        <w:tc>
          <w:tcPr>
            <w:tcW w:w="1034" w:type="dxa"/>
            <w:tcBorders>
              <w:top w:val="single" w:color="87C220" w:sz="8" w:space="0"/>
              <w:left w:val="single" w:color="87C220" w:sz="8" w:space="0"/>
              <w:bottom w:val="single" w:color="87C220" w:sz="8" w:space="0"/>
              <w:right w:val="single" w:color="87C220" w:sz="8" w:space="0"/>
            </w:tcBorders>
            <w:shd w:val="clear" w:color="FFFFFF" w:fill="FFFFFF"/>
          </w:tcPr>
          <w:p w14:paraId="4075C5A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13</w:t>
            </w:r>
          </w:p>
        </w:tc>
        <w:tc>
          <w:tcPr>
            <w:tcW w:w="1239" w:type="dxa"/>
            <w:tcBorders>
              <w:top w:val="single" w:color="87C220" w:sz="8" w:space="0"/>
              <w:left w:val="single" w:color="87C220" w:sz="8" w:space="0"/>
              <w:bottom w:val="single" w:color="87C220" w:sz="8" w:space="0"/>
              <w:right w:val="single" w:color="87C220" w:sz="8" w:space="0"/>
            </w:tcBorders>
            <w:shd w:val="clear" w:color="FFFFFF" w:fill="FFFFFF"/>
          </w:tcPr>
          <w:p w14:paraId="0200FFB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6.04-7.98 s</w:t>
            </w:r>
          </w:p>
        </w:tc>
        <w:tc>
          <w:tcPr>
            <w:tcW w:w="1060" w:type="dxa"/>
            <w:tcBorders>
              <w:top w:val="single" w:color="87C220" w:sz="8" w:space="0"/>
              <w:left w:val="single" w:color="87C220" w:sz="8" w:space="0"/>
              <w:bottom w:val="single" w:color="87C220" w:sz="8" w:space="0"/>
              <w:right w:val="single" w:color="87C220" w:sz="8" w:space="0"/>
            </w:tcBorders>
            <w:shd w:val="clear" w:color="FFFFFF" w:fill="FFFFFF"/>
          </w:tcPr>
          <w:p w14:paraId="33B726F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6.93 s</w:t>
            </w:r>
          </w:p>
        </w:tc>
        <w:tc>
          <w:tcPr>
            <w:tcW w:w="1116" w:type="dxa"/>
            <w:tcBorders>
              <w:top w:val="single" w:color="87C220" w:sz="8" w:space="0"/>
              <w:left w:val="single" w:color="87C220" w:sz="8" w:space="0"/>
              <w:bottom w:val="single" w:color="87C220" w:sz="8" w:space="0"/>
              <w:right w:val="single" w:color="87C220" w:sz="8" w:space="0"/>
            </w:tcBorders>
            <w:shd w:val="clear" w:color="FFFFFF" w:fill="FFFFFF"/>
          </w:tcPr>
          <w:p w14:paraId="3196B54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英文朗读</w:t>
            </w:r>
          </w:p>
        </w:tc>
        <w:tc>
          <w:tcPr>
            <w:tcW w:w="2672" w:type="dxa"/>
            <w:tcBorders>
              <w:top w:val="single" w:color="87C220" w:sz="8" w:space="0"/>
              <w:left w:val="single" w:color="87C220" w:sz="8" w:space="0"/>
              <w:bottom w:val="single" w:color="87C220" w:sz="8" w:space="0"/>
              <w:right w:val="single" w:color="87C220" w:sz="8" w:space="0"/>
            </w:tcBorders>
            <w:shd w:val="clear" w:color="FFFFFF" w:fill="FFFFFF"/>
          </w:tcPr>
          <w:p w14:paraId="3F7D62A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评估</w:t>
            </w:r>
            <w:r>
              <w:rPr>
                <w:rFonts w:hint="eastAsia"/>
                <w:lang w:eastAsia="zh"/>
                <w:woUserID w:val="1"/>
              </w:rPr>
              <w:t>约8</w:t>
            </w:r>
            <w:r>
              <w:rPr>
                <w:rFonts w:hint="default"/>
                <w:woUserID w:val="4"/>
              </w:rPr>
              <w:t>秒参考音频效果</w:t>
            </w:r>
          </w:p>
        </w:tc>
      </w:tr>
      <w:tr w14:paraId="3339309E">
        <w:tblPrEx>
          <w:tblCellMar>
            <w:top w:w="0" w:type="dxa"/>
            <w:left w:w="108" w:type="dxa"/>
            <w:bottom w:w="0" w:type="dxa"/>
            <w:right w:w="108" w:type="dxa"/>
          </w:tblCellMar>
        </w:tblPrEx>
        <w:tc>
          <w:tcPr>
            <w:tcW w:w="1699" w:type="dxa"/>
            <w:tcBorders>
              <w:top w:val="single" w:color="87C220" w:sz="8" w:space="0"/>
              <w:left w:val="single" w:color="87C220" w:sz="8" w:space="0"/>
              <w:bottom w:val="single" w:color="87C220" w:sz="8" w:space="0"/>
              <w:right w:val="single" w:color="87C220" w:sz="8" w:space="0"/>
            </w:tcBorders>
            <w:shd w:val="clear" w:color="FFFFFF" w:fill="BEDDA1"/>
          </w:tcPr>
          <w:p w14:paraId="43DD717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合计</w:t>
            </w:r>
          </w:p>
        </w:tc>
        <w:tc>
          <w:tcPr>
            <w:tcW w:w="1034" w:type="dxa"/>
            <w:tcBorders>
              <w:top w:val="single" w:color="87C220" w:sz="8" w:space="0"/>
              <w:left w:val="single" w:color="87C220" w:sz="8" w:space="0"/>
              <w:bottom w:val="single" w:color="87C220" w:sz="8" w:space="0"/>
              <w:right w:val="single" w:color="87C220" w:sz="8" w:space="0"/>
            </w:tcBorders>
            <w:shd w:val="clear" w:color="FFFFFF" w:fill="FFFFFF"/>
          </w:tcPr>
          <w:p w14:paraId="137E546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239" w:type="dxa"/>
            <w:tcBorders>
              <w:top w:val="single" w:color="87C220" w:sz="8" w:space="0"/>
              <w:left w:val="single" w:color="87C220" w:sz="8" w:space="0"/>
              <w:bottom w:val="single" w:color="87C220" w:sz="8" w:space="0"/>
              <w:right w:val="single" w:color="87C220" w:sz="8" w:space="0"/>
            </w:tcBorders>
            <w:shd w:val="clear" w:color="FFFFFF" w:fill="FFFFFF"/>
          </w:tcPr>
          <w:p w14:paraId="6BC58DF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2.07-7.98 s</w:t>
            </w:r>
          </w:p>
        </w:tc>
        <w:tc>
          <w:tcPr>
            <w:tcW w:w="1060" w:type="dxa"/>
            <w:tcBorders>
              <w:top w:val="single" w:color="87C220" w:sz="8" w:space="0"/>
              <w:left w:val="single" w:color="87C220" w:sz="8" w:space="0"/>
              <w:bottom w:val="single" w:color="87C220" w:sz="8" w:space="0"/>
              <w:right w:val="single" w:color="87C220" w:sz="8" w:space="0"/>
            </w:tcBorders>
            <w:shd w:val="clear" w:color="FFFFFF" w:fill="FFFFFF"/>
          </w:tcPr>
          <w:p w14:paraId="3C7818E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4.74 s</w:t>
            </w:r>
          </w:p>
        </w:tc>
        <w:tc>
          <w:tcPr>
            <w:tcW w:w="1116" w:type="dxa"/>
            <w:tcBorders>
              <w:top w:val="single" w:color="87C220" w:sz="8" w:space="0"/>
              <w:left w:val="single" w:color="87C220" w:sz="8" w:space="0"/>
              <w:bottom w:val="single" w:color="87C220" w:sz="8" w:space="0"/>
              <w:right w:val="single" w:color="87C220" w:sz="8" w:space="0"/>
            </w:tcBorders>
            <w:shd w:val="clear" w:color="FFFFFF" w:fill="FFFFFF"/>
          </w:tcPr>
          <w:p w14:paraId="5A5A6CB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英文朗读</w:t>
            </w:r>
          </w:p>
        </w:tc>
        <w:tc>
          <w:tcPr>
            <w:tcW w:w="2672" w:type="dxa"/>
            <w:tcBorders>
              <w:top w:val="single" w:color="87C220" w:sz="8" w:space="0"/>
              <w:left w:val="single" w:color="87C220" w:sz="8" w:space="0"/>
              <w:bottom w:val="single" w:color="87C220" w:sz="8" w:space="0"/>
              <w:right w:val="single" w:color="87C220" w:sz="8" w:space="0"/>
            </w:tcBorders>
            <w:shd w:val="clear" w:color="FFFFFF" w:fill="FFFFFF"/>
          </w:tcPr>
          <w:p w14:paraId="77C5F80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覆盖多时长LibriTTS样本</w:t>
            </w:r>
          </w:p>
        </w:tc>
      </w:tr>
    </w:tbl>
    <w:p w14:paraId="38BA995B">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本阶段测试数据具有真实参考文本，因此 ASR 评估使用 LibriTTS 标注文本作为 reference，而不是使用原始音频的 ASR 输出作为伪参考。这一点可以避免 ASR 自身误差被误认为防护效果，使 WER/CER 指标更可靠。</w:t>
      </w:r>
    </w:p>
    <w:p w14:paraId="19887DD9">
      <w:pPr>
        <w:pStyle w:val="4"/>
        <w:spacing w:line="360" w:lineRule="auto"/>
        <w:rPr>
          <w:woUserID w:val="4"/>
        </w:rPr>
      </w:pPr>
      <w:bookmarkStart w:id="53" w:name="_Toc1371406424"/>
      <w:r>
        <w:rPr>
          <w:rFonts w:eastAsia="宋体"/>
          <w:sz w:val="32"/>
          <w:woUserID w:val="4"/>
        </w:rPr>
        <w:t>4.4 功能完整性测试</w:t>
      </w:r>
      <w:bookmarkEnd w:id="53"/>
    </w:p>
    <w:p w14:paraId="6C413F26">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功能完整性测试主要验证 V-Guard 的后端算法与评估闭环是否可执行、可复现、可导出。当前已完成的功能测试覆盖数据集构建、批量保护、ASR 评估、XTTS-v2 克隆生成、克隆后 ASR 与声纹评估、跨克隆后端迁移、信道变换鲁棒性、损失项消融和结果文件导出等核心流程。</w:t>
      </w:r>
    </w:p>
    <w:p w14:paraId="3E6334B5">
      <w:pPr>
        <w:pStyle w:val="15"/>
        <w:ind w:firstLine="640"/>
        <w:jc w:val="center"/>
        <w:rPr>
          <w:woUserID w:val="4"/>
        </w:rPr>
      </w:pPr>
      <w:r>
        <w:rPr>
          <w:rFonts w:eastAsia="宋体"/>
          <w:sz w:val="24"/>
          <w:woUserID w:val="4"/>
        </w:rPr>
        <w:t>表 4-</w:t>
      </w:r>
      <w:r>
        <w:rPr>
          <w:rFonts w:hint="eastAsia" w:eastAsia="宋体"/>
          <w:sz w:val="24"/>
          <w:lang w:eastAsia="zh"/>
          <w:woUserID w:val="2"/>
        </w:rPr>
        <w:t>5</w:t>
      </w:r>
      <w:r>
        <w:rPr>
          <w:rFonts w:eastAsia="宋体"/>
          <w:sz w:val="24"/>
          <w:woUserID w:val="4"/>
        </w:rPr>
        <w:t xml:space="preserve"> 功能完整性测试结果</w:t>
      </w:r>
    </w:p>
    <w:tbl>
      <w:tblPr>
        <w:tblStyle w:val="16"/>
        <w:tblW w:w="0" w:type="auto"/>
        <w:tblInd w:w="0" w:type="dxa"/>
        <w:tblLayout w:type="fixed"/>
        <w:tblCellMar>
          <w:top w:w="0" w:type="dxa"/>
          <w:left w:w="108" w:type="dxa"/>
          <w:bottom w:w="0" w:type="dxa"/>
          <w:right w:w="108" w:type="dxa"/>
        </w:tblCellMar>
      </w:tblPr>
      <w:tblGrid>
        <w:gridCol w:w="1861"/>
        <w:gridCol w:w="2938"/>
        <w:gridCol w:w="2980"/>
        <w:gridCol w:w="1245"/>
      </w:tblGrid>
      <w:tr w14:paraId="5A172C37">
        <w:tblPrEx>
          <w:tblCellMar>
            <w:top w:w="0" w:type="dxa"/>
            <w:left w:w="108" w:type="dxa"/>
            <w:bottom w:w="0" w:type="dxa"/>
            <w:right w:w="108" w:type="dxa"/>
          </w:tblCellMar>
        </w:tblPrEx>
        <w:trPr>
          <w:trHeight w:val="1060"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25E1CD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测试项</w:t>
            </w:r>
          </w:p>
        </w:tc>
        <w:tc>
          <w:tcPr>
            <w:tcW w:w="2938"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320AF7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测试内容</w:t>
            </w:r>
          </w:p>
        </w:tc>
        <w:tc>
          <w:tcPr>
            <w:tcW w:w="298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72E1D3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实际结果</w:t>
            </w:r>
          </w:p>
        </w:tc>
        <w:tc>
          <w:tcPr>
            <w:tcW w:w="124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D31FE3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是否通过</w:t>
            </w:r>
          </w:p>
        </w:tc>
      </w:tr>
      <w:tr w14:paraId="36F14E1F">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651977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数据集构建</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6275D6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生成 50 条 LibriTTS 样本及 manifest</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E1BDF1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protected_e50.csv 含 50 条 clean 与 50 条 semantic_e50 记录</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6E9A5B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5F23FFBE">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22E54C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批量保护生成</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E574F1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对 50 条样本执行 50 轮非定向保护</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996DFD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 条保护音频和 50 份日志均已生成</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116593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04FD9FE5">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86788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ASR 评估</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B28AC7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对 clean / semantic_e50 执行双模型 ASR</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023FDB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asr_manifest_results.csv 共 200 条评估记录</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A583A9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6FCD5253">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A81ACC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TTS 克隆生成</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3EF331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使用 clean / semantic_e50 作为 XTTS-v2 参考音频</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E964CF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tts_manifest.csv 共 100 条克隆音频记录</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FF473B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0855B722">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65D005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克隆后评估</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368CCA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对克隆结果执行 ASR 与 ECAPA 声纹评估</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CA473F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tts_results.csv 共 100 条评估记录</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E75CDE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12D6C7EF">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ECB6A1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高保真参数组</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A9A59B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使用 semantic_e20 参数重复保护、ASR 与 XTTS-v2 评估</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20BC3B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高保真组 ASR、TTS、ECAPA 结果均已生成</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9C638C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29299F8E">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EF459B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跨克隆后端</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814164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使用 XTTS-v1.1 与 YourTTS 复测克隆链路</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B47FA7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两个后端均有  标记与 </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B09A6B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5EEEA3EE">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7424D0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信道鲁棒性</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61DA85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对保护音频执行压缩、重采样、低通、加噪后复测</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D87272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robust_manifest.csv、ASR 与声纹结果均已生成</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F37BB3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3F7F6CEC">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9D32FE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损失项消融</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B88180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分别运行 no_identity、no_semantic、no_quality_regularizer、semantic_only</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9B34C2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四个变体均有  标记和评估结果</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D44256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528A3F5A">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60B08A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结果导出</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35591D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导出 CSV、JSON、wav、log 证据文件</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70704C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输出目录中已保存结构化结果和音频文件</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AD9A2C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17271D99">
        <w:tblPrEx>
          <w:tblCellMar>
            <w:top w:w="0" w:type="dxa"/>
            <w:left w:w="108" w:type="dxa"/>
            <w:bottom w:w="0" w:type="dxa"/>
            <w:right w:w="108" w:type="dxa"/>
          </w:tblCellMar>
        </w:tblPrEx>
        <w:trPr>
          <w:trHeight w:val="1404" w:hRule="atLeast"/>
        </w:trPr>
        <w:tc>
          <w:tcPr>
            <w:tcW w:w="186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6FB801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前端上传与页面展示</w:t>
            </w:r>
          </w:p>
        </w:tc>
        <w:tc>
          <w:tcPr>
            <w:tcW w:w="293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BC3948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wav/mp3/mp4 上传、历史记录、PDF/ZIP 导出</w:t>
            </w:r>
          </w:p>
        </w:tc>
        <w:tc>
          <w:tcPr>
            <w:tcW w:w="298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EB2A6E3">
            <w:pPr>
              <w:keepNext w:val="0"/>
              <w:keepLines w:val="0"/>
              <w:suppressLineNumbers w:val="0"/>
              <w:spacing w:before="0" w:beforeAutospacing="0" w:after="0" w:afterAutospacing="0" w:line="360" w:lineRule="auto"/>
              <w:ind w:left="0" w:right="0"/>
              <w:jc w:val="center"/>
              <w:rPr>
                <w:rFonts w:hint="eastAsia" w:eastAsia="宋体"/>
                <w:lang w:eastAsia="zh"/>
                <w:woUserID w:val="2"/>
              </w:rPr>
            </w:pPr>
            <w:r>
              <w:rPr>
                <w:rFonts w:hint="eastAsia"/>
                <w:lang w:eastAsia="zh"/>
                <w:woUserID w:val="2"/>
              </w:rPr>
              <w:t>见3.5示例</w:t>
            </w:r>
          </w:p>
        </w:tc>
        <w:tc>
          <w:tcPr>
            <w:tcW w:w="124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FF49C4A">
            <w:pPr>
              <w:keepNext w:val="0"/>
              <w:keepLines w:val="0"/>
              <w:suppressLineNumbers w:val="0"/>
              <w:spacing w:before="0" w:beforeAutospacing="0" w:after="0" w:afterAutospacing="0" w:line="360" w:lineRule="auto"/>
              <w:ind w:left="0" w:right="0"/>
              <w:jc w:val="center"/>
              <w:rPr>
                <w:rFonts w:hint="eastAsia" w:eastAsia="宋体"/>
                <w:lang w:eastAsia="zh"/>
                <w:woUserID w:val="2"/>
              </w:rPr>
            </w:pPr>
            <w:r>
              <w:rPr>
                <w:rFonts w:hint="eastAsia"/>
                <w:lang w:eastAsia="zh"/>
                <w:woUserID w:val="2"/>
              </w:rPr>
              <w:t>通过</w:t>
            </w:r>
          </w:p>
        </w:tc>
      </w:tr>
    </w:tbl>
    <w:p w14:paraId="0098C4E0">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从后端闭环看，V-Guard 已经能够完成“数据输入—保护生成—语义评估—克隆攻击模拟—身份评估—结果导出”的核心流程。当前尚缺少的是面向作品展示的前端逐项验收材料，包括音频/视频上传截图、ASR 对比页面截图、声纹雷达图截图、历史记录页面截图和导出文件截图。这部分不影响算法实测结论，但会影响作品报告中功能展示的完整性，建议在最终提交前补齐。</w:t>
      </w:r>
    </w:p>
    <w:p w14:paraId="7D6B3749">
      <w:pPr>
        <w:pStyle w:val="4"/>
        <w:spacing w:line="360" w:lineRule="auto"/>
        <w:rPr>
          <w:woUserID w:val="4"/>
        </w:rPr>
      </w:pPr>
      <w:bookmarkStart w:id="54" w:name="_Toc1969791281"/>
      <w:r>
        <w:rPr>
          <w:rFonts w:eastAsia="宋体"/>
          <w:sz w:val="32"/>
          <w:woUserID w:val="4"/>
        </w:rPr>
        <w:t>4.5 语义保护效果测试</w:t>
      </w:r>
      <w:bookmarkEnd w:id="54"/>
    </w:p>
    <w:p w14:paraId="53854634">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语义保护效果测试用于验证受保护音频是否能够破坏机器对语音内容的稳定识别。测试中，原始音频和保护音频分别输入 openai-whisper:medium 与 facebook/wav2vec2-base-960h，并以 LibriTTS 原始标注文本作为参考计算 WER 和 CER。</w:t>
      </w:r>
    </w:p>
    <w:p w14:paraId="0FB6B863">
      <w:pPr>
        <w:pStyle w:val="5"/>
        <w:spacing w:line="360" w:lineRule="auto"/>
        <w:rPr>
          <w:woUserID w:val="4"/>
        </w:rPr>
      </w:pPr>
      <w:bookmarkStart w:id="55" w:name="_Toc800859439"/>
      <w:r>
        <w:rPr>
          <w:rFonts w:eastAsia="宋体"/>
          <w:sz w:val="28"/>
          <w:woUserID w:val="4"/>
        </w:rPr>
        <w:t>4.5.1 总体结果</w:t>
      </w:r>
      <w:bookmarkEnd w:id="55"/>
    </w:p>
    <w:p w14:paraId="393A21C8">
      <w:pPr>
        <w:pStyle w:val="15"/>
        <w:spacing w:line="360" w:lineRule="auto"/>
        <w:ind w:firstLine="640"/>
        <w:jc w:val="center"/>
        <w:rPr>
          <w:woUserID w:val="4"/>
        </w:rPr>
      </w:pPr>
      <w:r>
        <w:rPr>
          <w:rFonts w:eastAsia="宋体"/>
          <w:sz w:val="24"/>
          <w:woUserID w:val="4"/>
        </w:rPr>
        <w:t>表 4-</w:t>
      </w:r>
      <w:r>
        <w:rPr>
          <w:rFonts w:hint="eastAsia" w:eastAsia="宋体"/>
          <w:sz w:val="24"/>
          <w:lang w:eastAsia="zh"/>
          <w:woUserID w:val="2"/>
        </w:rPr>
        <w:t>6</w:t>
      </w:r>
      <w:r>
        <w:rPr>
          <w:rFonts w:eastAsia="宋体"/>
          <w:sz w:val="24"/>
          <w:woUserID w:val="4"/>
        </w:rPr>
        <w:t xml:space="preserve"> ASR 语义保护总体结果</w:t>
      </w:r>
    </w:p>
    <w:tbl>
      <w:tblPr>
        <w:tblStyle w:val="16"/>
        <w:tblW w:w="0" w:type="auto"/>
        <w:tblInd w:w="0" w:type="dxa"/>
        <w:tblLayout w:type="fixed"/>
        <w:tblCellMar>
          <w:top w:w="0" w:type="dxa"/>
          <w:left w:w="108" w:type="dxa"/>
          <w:bottom w:w="0" w:type="dxa"/>
          <w:right w:w="108" w:type="dxa"/>
        </w:tblCellMar>
      </w:tblPr>
      <w:tblGrid>
        <w:gridCol w:w="1290"/>
        <w:gridCol w:w="1658"/>
        <w:gridCol w:w="1017"/>
        <w:gridCol w:w="1195"/>
        <w:gridCol w:w="1140"/>
        <w:gridCol w:w="1630"/>
        <w:gridCol w:w="1106"/>
      </w:tblGrid>
      <w:tr w14:paraId="681A6016">
        <w:tblPrEx>
          <w:tblCellMar>
            <w:top w:w="0" w:type="dxa"/>
            <w:left w:w="108" w:type="dxa"/>
            <w:bottom w:w="0" w:type="dxa"/>
            <w:right w:w="108" w:type="dxa"/>
          </w:tblCellMar>
        </w:tblPrEx>
        <w:trPr>
          <w:trHeight w:val="1260" w:hRule="atLeast"/>
        </w:trPr>
        <w:tc>
          <w:tcPr>
            <w:tcW w:w="129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218FFB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ASR 模型</w:t>
            </w:r>
          </w:p>
        </w:tc>
        <w:tc>
          <w:tcPr>
            <w:tcW w:w="1658"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8F01EA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条件</w:t>
            </w:r>
          </w:p>
        </w:tc>
        <w:tc>
          <w:tcPr>
            <w:tcW w:w="1017"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124A7C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w:t>
            </w:r>
          </w:p>
        </w:tc>
        <w:tc>
          <w:tcPr>
            <w:tcW w:w="119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15CCBE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WER</w:t>
            </w:r>
          </w:p>
        </w:tc>
        <w:tc>
          <w:tcPr>
            <w:tcW w:w="114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428118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中位 WER</w:t>
            </w:r>
          </w:p>
        </w:tc>
        <w:tc>
          <w:tcPr>
            <w:tcW w:w="163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A91C9F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WER &gt;= 50% </w:t>
            </w:r>
          </w:p>
        </w:tc>
        <w:tc>
          <w:tcPr>
            <w:tcW w:w="1106"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8079D2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CER</w:t>
            </w:r>
          </w:p>
        </w:tc>
      </w:tr>
      <w:tr w14:paraId="303D83DF">
        <w:tblPrEx>
          <w:tblCellMar>
            <w:top w:w="0" w:type="dxa"/>
            <w:left w:w="108" w:type="dxa"/>
            <w:bottom w:w="0" w:type="dxa"/>
            <w:right w:w="108" w:type="dxa"/>
          </w:tblCellMar>
        </w:tblPrEx>
        <w:trPr>
          <w:trHeight w:val="1404" w:hRule="atLeast"/>
        </w:trPr>
        <w:tc>
          <w:tcPr>
            <w:tcW w:w="129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5651A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Medium</w:t>
            </w:r>
          </w:p>
        </w:tc>
        <w:tc>
          <w:tcPr>
            <w:tcW w:w="165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A0E720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w:t>
            </w:r>
          </w:p>
        </w:tc>
        <w:tc>
          <w:tcPr>
            <w:tcW w:w="101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DFCD33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19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61808E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4.72%</w:t>
            </w:r>
          </w:p>
        </w:tc>
        <w:tc>
          <w:tcPr>
            <w:tcW w:w="114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19E4A8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0.00%</w:t>
            </w:r>
          </w:p>
        </w:tc>
        <w:tc>
          <w:tcPr>
            <w:tcW w:w="163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71640D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0/50</w:t>
            </w:r>
          </w:p>
        </w:tc>
        <w:tc>
          <w:tcPr>
            <w:tcW w:w="11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D093A4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1.19%</w:t>
            </w:r>
          </w:p>
        </w:tc>
      </w:tr>
      <w:tr w14:paraId="4207D492">
        <w:tblPrEx>
          <w:tblCellMar>
            <w:top w:w="0" w:type="dxa"/>
            <w:left w:w="108" w:type="dxa"/>
            <w:bottom w:w="0" w:type="dxa"/>
            <w:right w:w="108" w:type="dxa"/>
          </w:tblCellMar>
        </w:tblPrEx>
        <w:trPr>
          <w:trHeight w:val="1404" w:hRule="atLeast"/>
        </w:trPr>
        <w:tc>
          <w:tcPr>
            <w:tcW w:w="129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9A5EA6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Medium</w:t>
            </w:r>
          </w:p>
        </w:tc>
        <w:tc>
          <w:tcPr>
            <w:tcW w:w="165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AF66A8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 semantic_e50</w:t>
            </w:r>
          </w:p>
        </w:tc>
        <w:tc>
          <w:tcPr>
            <w:tcW w:w="101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CFBD28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19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C568D0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127.10%</w:t>
            </w:r>
          </w:p>
        </w:tc>
        <w:tc>
          <w:tcPr>
            <w:tcW w:w="114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E54CB9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100.00%</w:t>
            </w:r>
          </w:p>
        </w:tc>
        <w:tc>
          <w:tcPr>
            <w:tcW w:w="163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3FE008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1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89E93B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107.98%</w:t>
            </w:r>
          </w:p>
        </w:tc>
      </w:tr>
      <w:tr w14:paraId="718306B3">
        <w:tblPrEx>
          <w:tblCellMar>
            <w:top w:w="0" w:type="dxa"/>
            <w:left w:w="108" w:type="dxa"/>
            <w:bottom w:w="0" w:type="dxa"/>
            <w:right w:w="108" w:type="dxa"/>
          </w:tblCellMar>
        </w:tblPrEx>
        <w:trPr>
          <w:trHeight w:val="1404" w:hRule="atLeast"/>
        </w:trPr>
        <w:tc>
          <w:tcPr>
            <w:tcW w:w="129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7BBA48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wav2vec2-base-960h</w:t>
            </w:r>
          </w:p>
        </w:tc>
        <w:tc>
          <w:tcPr>
            <w:tcW w:w="165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952CDC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w:t>
            </w:r>
          </w:p>
        </w:tc>
        <w:tc>
          <w:tcPr>
            <w:tcW w:w="101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BB3BCA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19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0809F9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5.37%</w:t>
            </w:r>
          </w:p>
        </w:tc>
        <w:tc>
          <w:tcPr>
            <w:tcW w:w="114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A8B4F3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4.08%</w:t>
            </w:r>
          </w:p>
        </w:tc>
        <w:tc>
          <w:tcPr>
            <w:tcW w:w="163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05B44C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0/50</w:t>
            </w:r>
          </w:p>
        </w:tc>
        <w:tc>
          <w:tcPr>
            <w:tcW w:w="11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D3FD94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1.38%</w:t>
            </w:r>
          </w:p>
        </w:tc>
      </w:tr>
      <w:tr w14:paraId="6E06FE32">
        <w:tblPrEx>
          <w:tblCellMar>
            <w:top w:w="0" w:type="dxa"/>
            <w:left w:w="108" w:type="dxa"/>
            <w:bottom w:w="0" w:type="dxa"/>
            <w:right w:w="108" w:type="dxa"/>
          </w:tblCellMar>
        </w:tblPrEx>
        <w:trPr>
          <w:trHeight w:val="1404" w:hRule="atLeast"/>
        </w:trPr>
        <w:tc>
          <w:tcPr>
            <w:tcW w:w="129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62410A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wav2vec2-base-960h</w:t>
            </w:r>
          </w:p>
        </w:tc>
        <w:tc>
          <w:tcPr>
            <w:tcW w:w="165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1356B5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 semantic_e50</w:t>
            </w:r>
          </w:p>
        </w:tc>
        <w:tc>
          <w:tcPr>
            <w:tcW w:w="101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CCFE3F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19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7A731D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105.18%</w:t>
            </w:r>
          </w:p>
        </w:tc>
        <w:tc>
          <w:tcPr>
            <w:tcW w:w="114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F1465A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100.00%</w:t>
            </w:r>
          </w:p>
        </w:tc>
        <w:tc>
          <w:tcPr>
            <w:tcW w:w="163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06A9AD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1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563A88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79.57%</w:t>
            </w:r>
          </w:p>
        </w:tc>
      </w:tr>
    </w:tbl>
    <w:p w14:paraId="15557065">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结果显示，原始音频在两个 ASR 模型上的识别错误率均较低，说明测试集标注文本与音频质量可靠。经过 V-Guard 保护后，两个 ASR 模型的 WER 均显著上升，并且 50 条保护样本全部超过 50% 的语义防护阈值。其中，Whisper Medium 的平均 WER 从 4.72% 上升至 127.10%，平均提升 122.38 个百分点；wav2vec2-base-960h 的平均 WER 从 5.37% 上升至 105.18%，平均提升 99.81 个百分点。</w:t>
      </w:r>
    </w:p>
    <w:p w14:paraId="0CED515C">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WER 超过 100% 的原因是 ASR 输出不仅出现替换和删除，还产生大量插入文本。例如部分保护音频被 Whisper 识别为与原句无关的长句，说明扰动使模型解码阶段产生了明显幻觉式输出，而不是简单丢失个别词。</w:t>
      </w:r>
    </w:p>
    <w:p w14:paraId="61C039F9">
      <w:pPr>
        <w:pStyle w:val="5"/>
        <w:spacing w:line="360" w:lineRule="auto"/>
        <w:rPr>
          <w:woUserID w:val="4"/>
        </w:rPr>
      </w:pPr>
      <w:bookmarkStart w:id="56" w:name="_Toc1893957639"/>
      <w:r>
        <w:rPr>
          <w:rFonts w:eastAsia="宋体"/>
          <w:sz w:val="28"/>
          <w:woUserID w:val="4"/>
        </w:rPr>
        <w:t>4.5.2 分时长结果</w:t>
      </w:r>
      <w:bookmarkEnd w:id="56"/>
    </w:p>
    <w:p w14:paraId="47967D08">
      <w:pPr>
        <w:pStyle w:val="15"/>
        <w:spacing w:line="360" w:lineRule="auto"/>
        <w:ind w:firstLine="640"/>
        <w:jc w:val="center"/>
        <w:rPr>
          <w:woUserID w:val="4"/>
        </w:rPr>
      </w:pPr>
      <w:r>
        <w:rPr>
          <w:rFonts w:eastAsia="宋体"/>
          <w:sz w:val="24"/>
          <w:woUserID w:val="4"/>
        </w:rPr>
        <w:t>表 4-</w:t>
      </w:r>
      <w:r>
        <w:rPr>
          <w:rFonts w:hint="eastAsia" w:eastAsia="宋体"/>
          <w:sz w:val="24"/>
          <w:lang w:eastAsia="zh"/>
          <w:woUserID w:val="2"/>
        </w:rPr>
        <w:t>7</w:t>
      </w:r>
      <w:r>
        <w:rPr>
          <w:rFonts w:eastAsia="宋体"/>
          <w:sz w:val="24"/>
          <w:woUserID w:val="4"/>
        </w:rPr>
        <w:t xml:space="preserve"> 不同时长样本组的 ASR 结果</w:t>
      </w:r>
    </w:p>
    <w:tbl>
      <w:tblPr>
        <w:tblStyle w:val="16"/>
        <w:tblW w:w="0" w:type="auto"/>
        <w:tblInd w:w="0" w:type="dxa"/>
        <w:tblLayout w:type="autofit"/>
        <w:tblCellMar>
          <w:top w:w="0" w:type="dxa"/>
          <w:left w:w="108" w:type="dxa"/>
          <w:bottom w:w="0" w:type="dxa"/>
          <w:right w:w="108" w:type="dxa"/>
        </w:tblCellMar>
      </w:tblPr>
      <w:tblGrid>
        <w:gridCol w:w="2001"/>
        <w:gridCol w:w="1761"/>
        <w:gridCol w:w="1758"/>
        <w:gridCol w:w="1758"/>
        <w:gridCol w:w="1758"/>
      </w:tblGrid>
      <w:tr w14:paraId="60090A59">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8A2790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ASR 模型</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F24093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条件</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F70090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短语音 WER</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21BC4C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中等语音 WER</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AC709B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较长语音 WER</w:t>
            </w:r>
          </w:p>
        </w:tc>
      </w:tr>
      <w:tr w14:paraId="76032874">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AF00B0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Medium</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E1F44C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0A5845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6.25%</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73B72C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4.47%</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C84CCA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2.96%</w:t>
            </w:r>
          </w:p>
        </w:tc>
      </w:tr>
      <w:tr w14:paraId="2B89FE0A">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F10109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Medium</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98B78D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 semantic_e50</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84066B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152.34%</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44C107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108.28%</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9008CA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119.63%</w:t>
            </w:r>
          </w:p>
        </w:tc>
      </w:tr>
      <w:tr w14:paraId="0594FD73">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23D9F7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wav2vec2-base-960h</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E176FD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D3E430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8.43%</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B0D815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3.99%</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DE19D7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3.14%</w:t>
            </w:r>
          </w:p>
        </w:tc>
      </w:tr>
      <w:tr w14:paraId="20BB50E1">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74B3EA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wav2vec2-base-960h</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4842B6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 semantic_e50</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A1C82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105.40%</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D797B2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106.83%</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79763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102.45%</w:t>
            </w:r>
          </w:p>
        </w:tc>
      </w:tr>
    </w:tbl>
    <w:p w14:paraId="1FCA17F5">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按时长分组观察，短语音、中等长度语音和较长语音在保护后均达到 100% 左右或更高的 WER。Whisper Medium 在短语音组上的 WER 最高，达到 152.34%，表明当参考语音较短、上下文冗余较少时，保护扰动更容易使解码结果整体偏移。较长语音组的 WER 仍达到 119.63%，说明扰动效果并未因为音频长度接近 8 秒而明显失效。</w:t>
      </w:r>
    </w:p>
    <w:p w14:paraId="78040BBA">
      <w:pPr>
        <w:pStyle w:val="5"/>
        <w:spacing w:line="360" w:lineRule="auto"/>
        <w:rPr>
          <w:rFonts w:eastAsia="宋体"/>
          <w:sz w:val="28"/>
          <w:woUserID w:val="4"/>
        </w:rPr>
      </w:pPr>
      <w:bookmarkStart w:id="57" w:name="_Toc13700500"/>
      <w:r>
        <w:rPr>
          <w:rFonts w:eastAsia="宋体"/>
          <w:sz w:val="28"/>
          <w:woUserID w:val="4"/>
        </w:rPr>
        <w:t>4.5.3 典型样本</w:t>
      </w:r>
      <w:bookmarkEnd w:id="57"/>
    </w:p>
    <w:p w14:paraId="63253DAF">
      <w:pPr>
        <w:pStyle w:val="3"/>
        <w:jc w:val="center"/>
        <w:rPr>
          <w:rFonts w:eastAsia="宋体"/>
          <w:sz w:val="24"/>
          <w:woUserID w:val="4"/>
        </w:rPr>
      </w:pPr>
      <w:r>
        <w:rPr>
          <w:rFonts w:eastAsia="宋体"/>
          <w:sz w:val="24"/>
          <w:woUserID w:val="2"/>
        </w:rPr>
        <w:t>表 4-</w:t>
      </w:r>
      <w:r>
        <w:rPr>
          <w:rFonts w:hint="eastAsia" w:eastAsia="宋体"/>
          <w:sz w:val="24"/>
          <w:lang w:eastAsia="zh"/>
          <w:woUserID w:val="2"/>
        </w:rPr>
        <w:t>8</w:t>
      </w:r>
      <w:r>
        <w:rPr>
          <w:rFonts w:eastAsia="宋体"/>
          <w:sz w:val="24"/>
          <w:woUserID w:val="2"/>
        </w:rPr>
        <w:t xml:space="preserve"> 保护后 ASR 转写偏移示例</w:t>
      </w:r>
    </w:p>
    <w:tbl>
      <w:tblPr>
        <w:tblStyle w:val="16"/>
        <w:tblW w:w="9036" w:type="dxa"/>
        <w:tblInd w:w="0" w:type="dxa"/>
        <w:tblLayout w:type="fixed"/>
        <w:tblCellMar>
          <w:top w:w="0" w:type="dxa"/>
          <w:left w:w="108" w:type="dxa"/>
          <w:bottom w:w="0" w:type="dxa"/>
          <w:right w:w="108" w:type="dxa"/>
        </w:tblCellMar>
      </w:tblPr>
      <w:tblGrid>
        <w:gridCol w:w="1581"/>
        <w:gridCol w:w="1755"/>
        <w:gridCol w:w="2513"/>
        <w:gridCol w:w="2097"/>
        <w:gridCol w:w="1090"/>
      </w:tblGrid>
      <w:tr w14:paraId="13A9D772">
        <w:tblPrEx>
          <w:tblCellMar>
            <w:top w:w="0" w:type="dxa"/>
            <w:left w:w="108" w:type="dxa"/>
            <w:bottom w:w="0" w:type="dxa"/>
            <w:right w:w="108" w:type="dxa"/>
          </w:tblCellMar>
        </w:tblPrEx>
        <w:tc>
          <w:tcPr>
            <w:tcW w:w="158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1268A3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ASR 模型</w:t>
            </w:r>
          </w:p>
        </w:tc>
        <w:tc>
          <w:tcPr>
            <w:tcW w:w="175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EF23B5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样本编号</w:t>
            </w:r>
          </w:p>
        </w:tc>
        <w:tc>
          <w:tcPr>
            <w:tcW w:w="251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2D236F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参考文本摘录</w:t>
            </w:r>
          </w:p>
        </w:tc>
        <w:tc>
          <w:tcPr>
            <w:tcW w:w="2097"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86E167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保护后识别文本摘录</w:t>
            </w:r>
          </w:p>
        </w:tc>
        <w:tc>
          <w:tcPr>
            <w:tcW w:w="109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6A29BB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WER</w:t>
            </w:r>
          </w:p>
        </w:tc>
      </w:tr>
      <w:tr w14:paraId="0A89B9C6">
        <w:tblPrEx>
          <w:tblCellMar>
            <w:top w:w="0" w:type="dxa"/>
            <w:left w:w="108" w:type="dxa"/>
            <w:bottom w:w="0" w:type="dxa"/>
            <w:right w:w="108" w:type="dxa"/>
          </w:tblCellMar>
        </w:tblPrEx>
        <w:tc>
          <w:tcPr>
            <w:tcW w:w="158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C77FAD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Medium</w:t>
            </w:r>
          </w:p>
        </w:tc>
        <w:tc>
          <w:tcPr>
            <w:tcW w:w="175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FFE44D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2902_9008_000013_000003</w:t>
            </w:r>
          </w:p>
        </w:tc>
        <w:tc>
          <w:tcPr>
            <w:tcW w:w="251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E2C497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Six new pupils in the mathematical school this morning.</w:t>
            </w:r>
          </w:p>
        </w:tc>
        <w:tc>
          <w:tcPr>
            <w:tcW w:w="20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04A3F9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of 50 seconds, scan the several chest camera recordings...</w:t>
            </w:r>
          </w:p>
        </w:tc>
        <w:tc>
          <w:tcPr>
            <w:tcW w:w="109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FF5B69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388.9%</w:t>
            </w:r>
          </w:p>
        </w:tc>
      </w:tr>
      <w:tr w14:paraId="54456B1A">
        <w:tblPrEx>
          <w:tblCellMar>
            <w:top w:w="0" w:type="dxa"/>
            <w:left w:w="108" w:type="dxa"/>
            <w:bottom w:w="0" w:type="dxa"/>
            <w:right w:w="108" w:type="dxa"/>
          </w:tblCellMar>
        </w:tblPrEx>
        <w:tc>
          <w:tcPr>
            <w:tcW w:w="158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969AFB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Medium</w:t>
            </w:r>
          </w:p>
        </w:tc>
        <w:tc>
          <w:tcPr>
            <w:tcW w:w="175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72CAE4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2902_9008_000022_000000</w:t>
            </w:r>
          </w:p>
        </w:tc>
        <w:tc>
          <w:tcPr>
            <w:tcW w:w="251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DCC673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Ah, so they say-Your excellent father has vanished.</w:t>
            </w:r>
          </w:p>
        </w:tc>
        <w:tc>
          <w:tcPr>
            <w:tcW w:w="20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BA2ED8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I'm gonna get off. Do you want to do the X-ray?...</w:t>
            </w:r>
          </w:p>
        </w:tc>
        <w:tc>
          <w:tcPr>
            <w:tcW w:w="109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D67B61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333.3%</w:t>
            </w:r>
          </w:p>
        </w:tc>
      </w:tr>
      <w:tr w14:paraId="5491A4BB">
        <w:tblPrEx>
          <w:tblCellMar>
            <w:top w:w="0" w:type="dxa"/>
            <w:left w:w="108" w:type="dxa"/>
            <w:bottom w:w="0" w:type="dxa"/>
            <w:right w:w="108" w:type="dxa"/>
          </w:tblCellMar>
        </w:tblPrEx>
        <w:tc>
          <w:tcPr>
            <w:tcW w:w="158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4CCD3B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wav2vec2-base-960h</w:t>
            </w:r>
          </w:p>
        </w:tc>
        <w:tc>
          <w:tcPr>
            <w:tcW w:w="175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F2BA01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2902_9008_000055_000003</w:t>
            </w:r>
          </w:p>
        </w:tc>
        <w:tc>
          <w:tcPr>
            <w:tcW w:w="251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F6E804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Does your excellency, or this proud bishop, govern Alexandria?</w:t>
            </w:r>
          </w:p>
        </w:tc>
        <w:tc>
          <w:tcPr>
            <w:tcW w:w="20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2B1948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ER LAR AS SOON AS YO COT HIS THOUGHT...</w:t>
            </w:r>
          </w:p>
        </w:tc>
        <w:tc>
          <w:tcPr>
            <w:tcW w:w="109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2E3D29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160.0%</w:t>
            </w:r>
          </w:p>
        </w:tc>
      </w:tr>
      <w:tr w14:paraId="3CEC52B4">
        <w:tblPrEx>
          <w:tblCellMar>
            <w:top w:w="0" w:type="dxa"/>
            <w:left w:w="108" w:type="dxa"/>
            <w:bottom w:w="0" w:type="dxa"/>
            <w:right w:w="108" w:type="dxa"/>
          </w:tblCellMar>
        </w:tblPrEx>
        <w:tc>
          <w:tcPr>
            <w:tcW w:w="158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9D5E62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wav2vec2-base-960h</w:t>
            </w:r>
          </w:p>
        </w:tc>
        <w:tc>
          <w:tcPr>
            <w:tcW w:w="175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903AB4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3536_23268_000019_000000</w:t>
            </w:r>
          </w:p>
        </w:tc>
        <w:tc>
          <w:tcPr>
            <w:tcW w:w="251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50237D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Miss Milner, you shall not leave the house this evening.</w:t>
            </w:r>
          </w:p>
        </w:tc>
        <w:tc>
          <w:tcPr>
            <w:tcW w:w="20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9DDA6C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 FEW MOMEN PREAT YOUM ENOUGH...</w:t>
            </w:r>
          </w:p>
        </w:tc>
        <w:tc>
          <w:tcPr>
            <w:tcW w:w="109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29EDB1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130.0%</w:t>
            </w:r>
          </w:p>
        </w:tc>
      </w:tr>
    </w:tbl>
    <w:p w14:paraId="7EF3187C">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这些示例体现出两类典型错误。Whisper 作为生成式 ASR，保护后更容易输出完整但语义无关的幻觉句子；wav2vec2-base-960h 的输出则更多表现为局部音素和词片段错乱。两种不同错误形态共同说明，保护扰动并非只针对单一 ASR 解码器有效，而是在语音表示层面造成了可迁移的语义偏移。</w:t>
      </w:r>
    </w:p>
    <w:p w14:paraId="7695DC3A">
      <w:pPr>
        <w:pStyle w:val="5"/>
        <w:spacing w:line="360" w:lineRule="auto"/>
        <w:rPr>
          <w:woUserID w:val="4"/>
        </w:rPr>
      </w:pPr>
      <w:bookmarkStart w:id="58" w:name="_Toc297668159"/>
      <w:r>
        <w:rPr>
          <w:rFonts w:eastAsia="宋体"/>
          <w:sz w:val="28"/>
          <w:woUserID w:val="4"/>
        </w:rPr>
        <w:t>4.5.4 高保真参数组对比</w:t>
      </w:r>
      <w:bookmarkEnd w:id="58"/>
    </w:p>
    <w:p w14:paraId="0E5C9F05">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为分析防护强度与音频保真之间的权衡，本阶段补充了高保真参数组 semantic_e20。该组将优化轮数从 50 降至 20，将扰动上界从 8/255 降至 4/255，并将心理声学约束权重提高到 1e-4。其结果见表 4-9。</w:t>
      </w:r>
    </w:p>
    <w:p w14:paraId="5689393B">
      <w:pPr>
        <w:pStyle w:val="15"/>
        <w:spacing w:line="360" w:lineRule="auto"/>
        <w:ind w:firstLine="640"/>
        <w:rPr>
          <w:rFonts w:hint="eastAsia" w:ascii="宋体" w:hAnsi="宋体" w:eastAsia="宋体" w:cs="宋体"/>
          <w:sz w:val="24"/>
          <w:woUserID w:val="4"/>
        </w:rPr>
      </w:pPr>
    </w:p>
    <w:p w14:paraId="154F9291">
      <w:pPr>
        <w:pStyle w:val="15"/>
        <w:spacing w:line="360" w:lineRule="auto"/>
        <w:ind w:firstLine="640"/>
        <w:jc w:val="center"/>
        <w:rPr>
          <w:woUserID w:val="4"/>
        </w:rPr>
      </w:pPr>
      <w:r>
        <w:rPr>
          <w:rFonts w:eastAsia="宋体"/>
          <w:sz w:val="24"/>
          <w:woUserID w:val="4"/>
        </w:rPr>
        <w:t>表 4-</w:t>
      </w:r>
      <w:r>
        <w:rPr>
          <w:rFonts w:hint="eastAsia" w:eastAsia="宋体"/>
          <w:sz w:val="24"/>
          <w:lang w:eastAsia="zh"/>
          <w:woUserID w:val="2"/>
        </w:rPr>
        <w:t>9</w:t>
      </w:r>
      <w:r>
        <w:rPr>
          <w:rFonts w:eastAsia="宋体"/>
          <w:sz w:val="24"/>
          <w:woUserID w:val="4"/>
        </w:rPr>
        <w:t xml:space="preserve"> 强防护组与高保真组 ASR 结果对比</w:t>
      </w:r>
    </w:p>
    <w:tbl>
      <w:tblPr>
        <w:tblStyle w:val="16"/>
        <w:tblW w:w="0" w:type="auto"/>
        <w:tblInd w:w="0" w:type="dxa"/>
        <w:tblLayout w:type="autofit"/>
        <w:tblCellMar>
          <w:top w:w="0" w:type="dxa"/>
          <w:left w:w="108" w:type="dxa"/>
          <w:bottom w:w="0" w:type="dxa"/>
          <w:right w:w="108" w:type="dxa"/>
        </w:tblCellMar>
      </w:tblPr>
      <w:tblGrid>
        <w:gridCol w:w="1371"/>
        <w:gridCol w:w="1087"/>
        <w:gridCol w:w="1099"/>
        <w:gridCol w:w="1101"/>
        <w:gridCol w:w="1099"/>
        <w:gridCol w:w="1119"/>
        <w:gridCol w:w="998"/>
        <w:gridCol w:w="1162"/>
      </w:tblGrid>
      <w:tr w14:paraId="0C61AF30">
        <w:tblPrEx>
          <w:tblCellMar>
            <w:top w:w="0" w:type="dxa"/>
            <w:left w:w="108" w:type="dxa"/>
            <w:bottom w:w="0" w:type="dxa"/>
            <w:right w:w="108" w:type="dxa"/>
          </w:tblCellMar>
        </w:tblPrEx>
        <w:tc>
          <w:tcPr>
            <w:tcW w:w="137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9A2389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参数组</w:t>
            </w:r>
          </w:p>
        </w:tc>
        <w:tc>
          <w:tcPr>
            <w:tcW w:w="1087"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02DD75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w:t>
            </w:r>
          </w:p>
        </w:tc>
        <w:tc>
          <w:tcPr>
            <w:tcW w:w="1099"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A90F30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WER</w:t>
            </w:r>
          </w:p>
        </w:tc>
        <w:tc>
          <w:tcPr>
            <w:tcW w:w="110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5EF924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 WER</w:t>
            </w:r>
          </w:p>
        </w:tc>
        <w:tc>
          <w:tcPr>
            <w:tcW w:w="1099"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309514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WER </w:t>
            </w:r>
          </w:p>
          <w:p w14:paraId="1374900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&gt;= 50%</w:t>
            </w:r>
          </w:p>
        </w:tc>
        <w:tc>
          <w:tcPr>
            <w:tcW w:w="1119"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3F0005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SNR</w:t>
            </w:r>
          </w:p>
        </w:tc>
        <w:tc>
          <w:tcPr>
            <w:tcW w:w="998"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01115D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L∞</w:t>
            </w:r>
          </w:p>
        </w:tc>
        <w:tc>
          <w:tcPr>
            <w:tcW w:w="1162"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A79895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波形相关性</w:t>
            </w:r>
          </w:p>
        </w:tc>
      </w:tr>
      <w:tr w14:paraId="28644DBC">
        <w:tblPrEx>
          <w:tblCellMar>
            <w:top w:w="0" w:type="dxa"/>
            <w:left w:w="108" w:type="dxa"/>
            <w:bottom w:w="0" w:type="dxa"/>
            <w:right w:w="108" w:type="dxa"/>
          </w:tblCellMar>
        </w:tblPrEx>
        <w:tc>
          <w:tcPr>
            <w:tcW w:w="137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F17654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semantic_e50 强防护组</w:t>
            </w:r>
          </w:p>
        </w:tc>
        <w:tc>
          <w:tcPr>
            <w:tcW w:w="108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D30F38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09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FA53E4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127.10%</w:t>
            </w:r>
          </w:p>
        </w:tc>
        <w:tc>
          <w:tcPr>
            <w:tcW w:w="110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DBE71E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105.18%</w:t>
            </w:r>
          </w:p>
        </w:tc>
        <w:tc>
          <w:tcPr>
            <w:tcW w:w="109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4C107B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11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22FC7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11.21 dB</w:t>
            </w:r>
          </w:p>
        </w:tc>
        <w:tc>
          <w:tcPr>
            <w:tcW w:w="99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CC0B16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0.031</w:t>
            </w:r>
          </w:p>
        </w:tc>
        <w:tc>
          <w:tcPr>
            <w:tcW w:w="116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56804D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0.952</w:t>
            </w:r>
          </w:p>
        </w:tc>
      </w:tr>
      <w:tr w14:paraId="61CA6CEF">
        <w:tblPrEx>
          <w:tblCellMar>
            <w:top w:w="0" w:type="dxa"/>
            <w:left w:w="108" w:type="dxa"/>
            <w:bottom w:w="0" w:type="dxa"/>
            <w:right w:w="108" w:type="dxa"/>
          </w:tblCellMar>
        </w:tblPrEx>
        <w:tc>
          <w:tcPr>
            <w:tcW w:w="137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915F8D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semantic_e20 高保真组</w:t>
            </w:r>
          </w:p>
        </w:tc>
        <w:tc>
          <w:tcPr>
            <w:tcW w:w="108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9CECD6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09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80DFC9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112.47%</w:t>
            </w:r>
          </w:p>
        </w:tc>
        <w:tc>
          <w:tcPr>
            <w:tcW w:w="110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7C45EE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103.89%</w:t>
            </w:r>
          </w:p>
        </w:tc>
        <w:tc>
          <w:tcPr>
            <w:tcW w:w="109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70B458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49/50</w:t>
            </w:r>
          </w:p>
        </w:tc>
        <w:tc>
          <w:tcPr>
            <w:tcW w:w="111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004198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15.45 dB</w:t>
            </w:r>
          </w:p>
        </w:tc>
        <w:tc>
          <w:tcPr>
            <w:tcW w:w="99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4768FB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0.016</w:t>
            </w:r>
          </w:p>
        </w:tc>
        <w:tc>
          <w:tcPr>
            <w:tcW w:w="116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3AC504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0.980</w:t>
            </w:r>
          </w:p>
        </w:tc>
      </w:tr>
    </w:tbl>
    <w:p w14:paraId="3CE0D766">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高保真组在降低扰动幅度后，平均 SNR 从 11.21 dB 提升至 15.45 dB，L∞ 上界约减半，波形相关性由 0.952 提升至 0.980，说明其客观信号保真度明显优于强防护组。与此同时，Whisper 与 wav2vec2 的平均 WER 仍分别达到 112.47% 和 103.89%，49 条样本超过 50% 防护阈值，表明 V-Guard 在减小扰动后仍能维持较强语义防护效果。该结果为后续选择“演示强防护模式”或“发布高保真模式”提供了参数依据。</w:t>
      </w:r>
    </w:p>
    <w:p w14:paraId="2DF7A1E8">
      <w:pPr>
        <w:pStyle w:val="4"/>
        <w:spacing w:line="360" w:lineRule="auto"/>
        <w:rPr>
          <w:woUserID w:val="4"/>
        </w:rPr>
      </w:pPr>
      <w:bookmarkStart w:id="59" w:name="_Toc2063651747"/>
      <w:r>
        <w:rPr>
          <w:rFonts w:eastAsia="宋体"/>
          <w:sz w:val="32"/>
          <w:woUserID w:val="4"/>
        </w:rPr>
        <w:t>4.6 声音身份保护效果测试</w:t>
      </w:r>
      <w:bookmarkEnd w:id="59"/>
    </w:p>
    <w:p w14:paraId="02209DA7">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声音身份保护效果测试用于验证受保护音频是否能够削弱语音克隆系统对原始说话人身份的复刻能力。测试流程如下：首先分别使用原始音频和保护音频作为 XTTS-v2 的参考音频，生成同一句目标文本；然后使用 ECAPA-TDNN 提取克隆语音与原始说话人的声纹嵌入，并计算余弦相似度[12,44]。</w:t>
      </w:r>
    </w:p>
    <w:p w14:paraId="0BD1BB15">
      <w:pPr>
        <w:pStyle w:val="5"/>
        <w:spacing w:line="360" w:lineRule="auto"/>
        <w:rPr>
          <w:rFonts w:hint="eastAsia" w:eastAsia="宋体"/>
          <w:sz w:val="28"/>
          <w:lang w:eastAsia="zh"/>
          <w:woUserID w:val="1"/>
        </w:rPr>
      </w:pPr>
      <w:bookmarkStart w:id="60" w:name="_Toc1259765679"/>
      <w:r>
        <w:rPr>
          <w:rFonts w:eastAsia="宋体"/>
          <w:sz w:val="28"/>
          <w:woUserID w:val="4"/>
        </w:rPr>
        <w:t>4.6.1 总体结果</w:t>
      </w:r>
      <w:bookmarkEnd w:id="60"/>
    </w:p>
    <w:p w14:paraId="6D27B7FC">
      <w:pPr>
        <w:pStyle w:val="15"/>
        <w:spacing w:line="360" w:lineRule="auto"/>
        <w:ind w:firstLine="640"/>
        <w:jc w:val="center"/>
        <w:rPr>
          <w:woUserID w:val="4"/>
        </w:rPr>
      </w:pPr>
      <w:r>
        <w:rPr>
          <w:rFonts w:eastAsia="宋体"/>
          <w:sz w:val="24"/>
          <w:woUserID w:val="4"/>
        </w:rPr>
        <w:t>表 4-</w:t>
      </w:r>
      <w:r>
        <w:rPr>
          <w:rFonts w:hint="eastAsia" w:eastAsia="宋体"/>
          <w:sz w:val="24"/>
          <w:lang w:eastAsia="zh"/>
          <w:woUserID w:val="2"/>
        </w:rPr>
        <w:t>10</w:t>
      </w:r>
      <w:r>
        <w:rPr>
          <w:rFonts w:eastAsia="宋体"/>
          <w:sz w:val="24"/>
          <w:woUserID w:val="4"/>
        </w:rPr>
        <w:t xml:space="preserve"> XTTS-v2 克隆后声纹相似度结果</w:t>
      </w:r>
    </w:p>
    <w:tbl>
      <w:tblPr>
        <w:tblStyle w:val="16"/>
        <w:tblW w:w="0" w:type="auto"/>
        <w:tblInd w:w="0" w:type="dxa"/>
        <w:tblLayout w:type="autofit"/>
        <w:tblCellMar>
          <w:top w:w="0" w:type="dxa"/>
          <w:left w:w="108" w:type="dxa"/>
          <w:bottom w:w="0" w:type="dxa"/>
          <w:right w:w="108" w:type="dxa"/>
        </w:tblCellMar>
      </w:tblPr>
      <w:tblGrid>
        <w:gridCol w:w="1972"/>
        <w:gridCol w:w="873"/>
        <w:gridCol w:w="1130"/>
        <w:gridCol w:w="1158"/>
        <w:gridCol w:w="1167"/>
        <w:gridCol w:w="1260"/>
        <w:gridCol w:w="1260"/>
      </w:tblGrid>
      <w:tr w14:paraId="67D43DF9">
        <w:tblPrEx>
          <w:tblCellMar>
            <w:top w:w="0" w:type="dxa"/>
            <w:left w:w="108" w:type="dxa"/>
            <w:bottom w:w="0" w:type="dxa"/>
            <w:right w:w="108" w:type="dxa"/>
          </w:tblCellMar>
        </w:tblPrEx>
        <w:tc>
          <w:tcPr>
            <w:tcW w:w="1972"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66E815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条件</w:t>
            </w:r>
          </w:p>
        </w:tc>
        <w:tc>
          <w:tcPr>
            <w:tcW w:w="8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CE0BB2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w:t>
            </w:r>
          </w:p>
        </w:tc>
        <w:tc>
          <w:tcPr>
            <w:tcW w:w="113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7F31EC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SIM</w:t>
            </w:r>
          </w:p>
        </w:tc>
        <w:tc>
          <w:tcPr>
            <w:tcW w:w="1158"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BA0D01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中位 SIM</w:t>
            </w:r>
          </w:p>
        </w:tc>
        <w:tc>
          <w:tcPr>
            <w:tcW w:w="1167"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37E8ACA">
            <w:pPr>
              <w:keepNext w:val="0"/>
              <w:keepLines w:val="0"/>
              <w:suppressLineNumbers w:val="0"/>
              <w:spacing w:before="0" w:beforeAutospacing="0" w:after="0" w:afterAutospacing="0" w:line="360" w:lineRule="auto"/>
              <w:ind w:left="0" w:right="0"/>
              <w:jc w:val="center"/>
              <w:rPr>
                <w:rFonts w:hint="eastAsia" w:eastAsia="宋体"/>
                <w:lang w:eastAsia="zh"/>
                <w:woUserID w:val="1"/>
              </w:rPr>
            </w:pPr>
            <w:r>
              <w:rPr>
                <w:rFonts w:hint="default"/>
                <w:woUserID w:val="4"/>
              </w:rPr>
              <w:t xml:space="preserve">SIM </w:t>
            </w:r>
            <w:r>
              <w:rPr>
                <w:rFonts w:hint="eastAsia"/>
                <w:lang w:eastAsia="zh"/>
                <w:woUserID w:val="1"/>
              </w:rPr>
              <w:t>min</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BC2D3AC">
            <w:pPr>
              <w:keepNext w:val="0"/>
              <w:keepLines w:val="0"/>
              <w:suppressLineNumbers w:val="0"/>
              <w:spacing w:before="0" w:beforeAutospacing="0" w:after="0" w:afterAutospacing="0" w:line="360" w:lineRule="auto"/>
              <w:ind w:left="0" w:right="0"/>
              <w:jc w:val="center"/>
              <w:rPr>
                <w:rFonts w:hint="eastAsia" w:eastAsia="宋体"/>
                <w:lang w:eastAsia="zh"/>
                <w:woUserID w:val="1"/>
              </w:rPr>
            </w:pPr>
            <w:r>
              <w:rPr>
                <w:rFonts w:hint="default"/>
                <w:woUserID w:val="4"/>
              </w:rPr>
              <w:t xml:space="preserve">SIM </w:t>
            </w:r>
            <w:r>
              <w:rPr>
                <w:rFonts w:hint="eastAsia"/>
                <w:lang w:eastAsia="zh"/>
                <w:woUserID w:val="1"/>
              </w:rPr>
              <w:t>max</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95B4DE2">
            <w:pPr>
              <w:keepNext w:val="0"/>
              <w:keepLines w:val="0"/>
              <w:suppressLineNumbers w:val="0"/>
              <w:spacing w:before="0" w:beforeAutospacing="0" w:after="0" w:afterAutospacing="0" w:line="360" w:lineRule="auto"/>
              <w:ind w:left="0" w:right="0"/>
              <w:jc w:val="left"/>
              <w:rPr>
                <w:rFonts w:hint="default"/>
                <w:woUserID w:val="4"/>
              </w:rPr>
            </w:pPr>
            <w:r>
              <w:rPr>
                <w:rFonts w:hint="default"/>
                <w:woUserID w:val="4"/>
              </w:rPr>
              <w:t>SIM &lt;=</w:t>
            </w:r>
            <w:r>
              <w:rPr>
                <w:rFonts w:hint="eastAsia"/>
                <w:lang w:eastAsia="zh"/>
                <w:woUserID w:val="2"/>
              </w:rPr>
              <w:t>0.30</w:t>
            </w:r>
            <w:r>
              <w:rPr>
                <w:rFonts w:hint="default"/>
                <w:woUserID w:val="4"/>
              </w:rPr>
              <w:t xml:space="preserve"> </w:t>
            </w:r>
          </w:p>
        </w:tc>
      </w:tr>
      <w:tr w14:paraId="1158CF53">
        <w:tblPrEx>
          <w:tblCellMar>
            <w:top w:w="0" w:type="dxa"/>
            <w:left w:w="108" w:type="dxa"/>
            <w:bottom w:w="0" w:type="dxa"/>
            <w:right w:w="108" w:type="dxa"/>
          </w:tblCellMar>
        </w:tblPrEx>
        <w:tc>
          <w:tcPr>
            <w:tcW w:w="1972"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59F245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原始音频作为参考</w:t>
            </w:r>
          </w:p>
        </w:tc>
        <w:tc>
          <w:tcPr>
            <w:tcW w:w="87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587977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13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E6BB2D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0.557</w:t>
            </w:r>
          </w:p>
        </w:tc>
        <w:tc>
          <w:tcPr>
            <w:tcW w:w="115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9A72EA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0.570</w:t>
            </w:r>
          </w:p>
        </w:tc>
        <w:tc>
          <w:tcPr>
            <w:tcW w:w="11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E2F3E4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0.348</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9CFB60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0.698</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E3DA74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0/50</w:t>
            </w:r>
          </w:p>
        </w:tc>
      </w:tr>
      <w:tr w14:paraId="64F84022">
        <w:tblPrEx>
          <w:tblCellMar>
            <w:top w:w="0" w:type="dxa"/>
            <w:left w:w="108" w:type="dxa"/>
            <w:bottom w:w="0" w:type="dxa"/>
            <w:right w:w="108" w:type="dxa"/>
          </w:tblCellMar>
        </w:tblPrEx>
        <w:tc>
          <w:tcPr>
            <w:tcW w:w="1972"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FE47BC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保护音频作为参考</w:t>
            </w:r>
          </w:p>
        </w:tc>
        <w:tc>
          <w:tcPr>
            <w:tcW w:w="87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4A2A03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13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98ADF3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-0.062</w:t>
            </w:r>
          </w:p>
        </w:tc>
        <w:tc>
          <w:tcPr>
            <w:tcW w:w="115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579E25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-0.076</w:t>
            </w:r>
          </w:p>
        </w:tc>
        <w:tc>
          <w:tcPr>
            <w:tcW w:w="11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08B3D0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-0.242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DC3E66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0.252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40AC91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bl>
    <w:p w14:paraId="02DF8CBA">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在原始音频作为参考时，XTTS-v2 生成语音与原始说话人具有较高相似度，平均 SIM 为 0.557，说明克隆后端能够从原始参考音频中提取较稳定的声音身份特征。使用 V-Guard 保护音频作为参考后，平均 SIM 降至 -0.062，中位数为 -0.076，全部 50 条样本均低于 0.30 阈值。该结果说明，保护扰动能够显著破坏 XTTS-v2 从参考音频中提取原说话人音色与身份条件的能力。</w:t>
      </w:r>
    </w:p>
    <w:p w14:paraId="63E50DEE">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进一步计算配对样本的相似度下降率，50 条样本平均下降率为 109.93%，中位下降率为 112.83%，其中 48 条样本下降率超过 60%。下降率超过 100% 是因为部分保护后克隆语音与原始说话人的 ECAPA 余弦相似度变为负值，表示其在声纹嵌入空间中已经明显偏离原始说话人方向。</w:t>
      </w:r>
    </w:p>
    <w:p w14:paraId="17C647EF">
      <w:pPr>
        <w:pStyle w:val="5"/>
        <w:spacing w:line="360" w:lineRule="auto"/>
        <w:rPr>
          <w:woUserID w:val="4"/>
        </w:rPr>
      </w:pPr>
      <w:bookmarkStart w:id="61" w:name="_Toc2012181933"/>
      <w:r>
        <w:rPr>
          <w:rFonts w:eastAsia="宋体"/>
          <w:sz w:val="28"/>
          <w:woUserID w:val="4"/>
        </w:rPr>
        <w:t>4.6.2 分时长结果</w:t>
      </w:r>
      <w:bookmarkEnd w:id="61"/>
    </w:p>
    <w:p w14:paraId="16D47628">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1</w:t>
      </w:r>
      <w:r>
        <w:rPr>
          <w:rFonts w:eastAsia="宋体"/>
          <w:sz w:val="24"/>
          <w:woUserID w:val="4"/>
        </w:rPr>
        <w:t xml:space="preserve"> 不同时长样本组的 XTTS-v2 声纹相似度</w:t>
      </w:r>
    </w:p>
    <w:tbl>
      <w:tblPr>
        <w:tblStyle w:val="16"/>
        <w:tblW w:w="0" w:type="auto"/>
        <w:tblInd w:w="0" w:type="dxa"/>
        <w:tblLayout w:type="autofit"/>
        <w:tblCellMar>
          <w:top w:w="0" w:type="dxa"/>
          <w:left w:w="108" w:type="dxa"/>
          <w:bottom w:w="0" w:type="dxa"/>
          <w:right w:w="108" w:type="dxa"/>
        </w:tblCellMar>
      </w:tblPr>
      <w:tblGrid>
        <w:gridCol w:w="2205"/>
        <w:gridCol w:w="2205"/>
        <w:gridCol w:w="2205"/>
        <w:gridCol w:w="2205"/>
      </w:tblGrid>
      <w:tr w14:paraId="1199591E">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50EA0C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样本组</w:t>
            </w:r>
          </w:p>
        </w:tc>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CBFFF8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原始参考 SIM</w:t>
            </w:r>
          </w:p>
        </w:tc>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D8F09C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保护参考 SIM</w:t>
            </w:r>
          </w:p>
        </w:tc>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10CD2E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保护后 SIM &lt;= 0.30</w:t>
            </w:r>
          </w:p>
        </w:tc>
      </w:tr>
      <w:tr w14:paraId="2C30C1B7">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A1B460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短语音样本组</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D547FA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0.546</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730BBB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-0.059</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5C8071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18/18</w:t>
            </w:r>
          </w:p>
        </w:tc>
      </w:tr>
      <w:tr w14:paraId="54C62026">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F6C7B1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中等长度样本组</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BC91DF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0.549</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5477BA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-0.061</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0A5F3F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19/19</w:t>
            </w:r>
          </w:p>
        </w:tc>
      </w:tr>
      <w:tr w14:paraId="23B0A8F9">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486198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较长语音样本组</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B1E662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0.586</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1F48FB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-0.068</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24F564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13/13</w:t>
            </w:r>
          </w:p>
        </w:tc>
      </w:tr>
    </w:tbl>
    <w:p w14:paraId="73ABA3F5">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各时长组的保护后相似度都下降到 0 以下，且全部样本低于身份防护阈值。较长语音组在原始参考条件下 SIM 最高，说明更长参考音频确实为克隆模型提供了更充分的说话人线索；但保护后 SIM 仍降至 -0.068，说明当前扰动能够在 6-8 秒参考音频上保持身份链路防护效果。</w:t>
      </w:r>
    </w:p>
    <w:p w14:paraId="02105E96">
      <w:pPr>
        <w:pStyle w:val="5"/>
        <w:spacing w:line="360" w:lineRule="auto"/>
        <w:rPr>
          <w:woUserID w:val="4"/>
        </w:rPr>
      </w:pPr>
      <w:bookmarkStart w:id="62" w:name="_Toc2143977993"/>
      <w:r>
        <w:rPr>
          <w:rFonts w:eastAsia="宋体"/>
          <w:sz w:val="28"/>
          <w:woUserID w:val="4"/>
        </w:rPr>
        <w:t>4.6.3 克隆语音语义结果</w:t>
      </w:r>
      <w:bookmarkEnd w:id="62"/>
    </w:p>
    <w:p w14:paraId="5082BEE3">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除声纹相似度外，本章还统计了 XTTS-v2 克隆语音对固定目标文本的 ASR 识别结果。</w:t>
      </w:r>
    </w:p>
    <w:p w14:paraId="5915D87B">
      <w:pPr>
        <w:pStyle w:val="15"/>
        <w:spacing w:line="360" w:lineRule="auto"/>
        <w:ind w:left="0" w:leftChars="0" w:firstLine="420" w:firstLineChars="0"/>
        <w:rPr>
          <w:rFonts w:hint="eastAsia" w:eastAsia="宋体"/>
          <w:sz w:val="24"/>
          <w:lang w:val="en-US" w:eastAsia="zh"/>
          <w:woUserID w:val="4"/>
        </w:rPr>
      </w:pPr>
    </w:p>
    <w:p w14:paraId="5C03E1D4">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 xml:space="preserve">2 </w:t>
      </w:r>
      <w:r>
        <w:rPr>
          <w:rFonts w:eastAsia="宋体"/>
          <w:sz w:val="24"/>
          <w:woUserID w:val="4"/>
        </w:rPr>
        <w:t xml:space="preserve"> XTTS-v2 克隆结果的 ASR 指标</w:t>
      </w:r>
    </w:p>
    <w:tbl>
      <w:tblPr>
        <w:tblStyle w:val="16"/>
        <w:tblW w:w="0" w:type="auto"/>
        <w:tblInd w:w="0" w:type="dxa"/>
        <w:tblLayout w:type="autofit"/>
        <w:tblCellMar>
          <w:top w:w="0" w:type="dxa"/>
          <w:left w:w="108" w:type="dxa"/>
          <w:bottom w:w="0" w:type="dxa"/>
          <w:right w:w="108" w:type="dxa"/>
        </w:tblCellMar>
      </w:tblPr>
      <w:tblGrid>
        <w:gridCol w:w="1470"/>
        <w:gridCol w:w="1470"/>
        <w:gridCol w:w="1470"/>
        <w:gridCol w:w="1470"/>
        <w:gridCol w:w="1470"/>
        <w:gridCol w:w="1470"/>
      </w:tblGrid>
      <w:tr w14:paraId="3CDAD453">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FD04F4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条件</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E96988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5FB3D2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WER</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BBA99D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中位 WER</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C79E46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WER &gt;= 50% </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A0D9F7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CER</w:t>
            </w:r>
          </w:p>
        </w:tc>
      </w:tr>
      <w:tr w14:paraId="55E45F54">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F7D221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原始音频作为参考</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1ED491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1A78C8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12.67%</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AF506A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28A581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B4B5D2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8.20%</w:t>
            </w:r>
          </w:p>
        </w:tc>
      </w:tr>
      <w:tr w14:paraId="454FF8C9">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1C134B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保护音频作为参考</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E0772B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ABC416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19.78%</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98B008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11.11%</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1E923D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6/50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C97108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12.73%</w:t>
            </w:r>
          </w:p>
        </w:tc>
      </w:tr>
    </w:tbl>
    <w:p w14:paraId="24D92DC8">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从克隆后 ASR 结果看，保护参考音频使 XTTS-v2 输出的目标文本可识别性有所下降，但幅度小于直接 ASR 语义链路。平均 WER 从 12.67% 增至 19.78%，提升 7.11 个百分点。该现象说明，当前实验中声音身份防护强于克隆语义破坏：保护音频可以显著改变克隆音色，但 XTTS-v2 在固定目标文本条件下仍能较多地保持文本内容。这与 V-Guard 的防护目标并不矛盾，因为语音克隆攻击中更关键的是攻击者是否能复刻目标说话人的声音身份；从声纹结果看，该目标已被有效破坏。</w:t>
      </w:r>
    </w:p>
    <w:p w14:paraId="225EE683">
      <w:pPr>
        <w:pStyle w:val="5"/>
        <w:spacing w:line="360" w:lineRule="auto"/>
        <w:rPr>
          <w:woUserID w:val="4"/>
        </w:rPr>
      </w:pPr>
      <w:bookmarkStart w:id="63" w:name="_Toc1285539140"/>
      <w:r>
        <w:rPr>
          <w:rFonts w:eastAsia="宋体"/>
          <w:sz w:val="28"/>
          <w:woUserID w:val="4"/>
        </w:rPr>
        <w:t>4.6.4 跨克隆后端迁移性</w:t>
      </w:r>
      <w:bookmarkEnd w:id="63"/>
    </w:p>
    <w:p w14:paraId="7B9C56A1">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为验证保护扰动是否只对单一 XTTS-v2 后端有效，本阶段进一步使用 XTTS-v1.1 与 YourTTS 进行跨克隆后端复测。测试仍采用相同参考音频、相同目标文本和同一 ECAPA-TDNN 声纹评估口径[11-12]。</w:t>
      </w:r>
    </w:p>
    <w:p w14:paraId="79C8D47C">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3</w:t>
      </w:r>
      <w:r>
        <w:rPr>
          <w:rFonts w:eastAsia="宋体"/>
          <w:sz w:val="24"/>
          <w:woUserID w:val="4"/>
        </w:rPr>
        <w:t xml:space="preserve"> 跨克隆后端迁移性结果</w:t>
      </w:r>
    </w:p>
    <w:tbl>
      <w:tblPr>
        <w:tblStyle w:val="16"/>
        <w:tblW w:w="0" w:type="auto"/>
        <w:tblInd w:w="0" w:type="dxa"/>
        <w:tblLayout w:type="autofit"/>
        <w:tblCellMar>
          <w:top w:w="0" w:type="dxa"/>
          <w:left w:w="108" w:type="dxa"/>
          <w:bottom w:w="0" w:type="dxa"/>
          <w:right w:w="108" w:type="dxa"/>
        </w:tblCellMar>
      </w:tblPr>
      <w:tblGrid>
        <w:gridCol w:w="1260"/>
        <w:gridCol w:w="1260"/>
        <w:gridCol w:w="1260"/>
        <w:gridCol w:w="1260"/>
        <w:gridCol w:w="1260"/>
        <w:gridCol w:w="1260"/>
        <w:gridCol w:w="1260"/>
      </w:tblGrid>
      <w:tr w14:paraId="547E7DF9">
        <w:tblPrEx>
          <w:tblCellMar>
            <w:top w:w="0" w:type="dxa"/>
            <w:left w:w="108" w:type="dxa"/>
            <w:bottom w:w="0" w:type="dxa"/>
            <w:right w:w="108" w:type="dxa"/>
          </w:tblCellMar>
        </w:tblPrEx>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1FD1E0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克隆后端</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A82E0B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参考条件</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942FF7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424A12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克隆语音 WER</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3632E8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克隆语音 CER</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132BF3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SIM</w:t>
            </w:r>
          </w:p>
        </w:tc>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5F258C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SIM &lt;= 0.30</w:t>
            </w:r>
          </w:p>
        </w:tc>
      </w:tr>
      <w:tr w14:paraId="636EB933">
        <w:tblPrEx>
          <w:tblCellMar>
            <w:top w:w="0" w:type="dxa"/>
            <w:left w:w="108" w:type="dxa"/>
            <w:bottom w:w="0" w:type="dxa"/>
            <w:right w:w="108" w:type="dxa"/>
          </w:tblCellMar>
        </w:tblPrEx>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415493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XTTS-v2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11D599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D88B6D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02F28E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12.67%</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297EB3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8.20%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852978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0.557</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E636E8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0/50</w:t>
            </w:r>
          </w:p>
        </w:tc>
      </w:tr>
      <w:tr w14:paraId="1CA63100">
        <w:tblPrEx>
          <w:tblCellMar>
            <w:top w:w="0" w:type="dxa"/>
            <w:left w:w="108" w:type="dxa"/>
            <w:bottom w:w="0" w:type="dxa"/>
            <w:right w:w="108" w:type="dxa"/>
          </w:tblCellMar>
        </w:tblPrEx>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53FD2E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XTTS-v2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C79301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7379FE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746F51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19.78%</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CBB1F4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12.73%</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93DF23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-0.062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01E487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r w14:paraId="00A91BDC">
        <w:tblPrEx>
          <w:tblCellMar>
            <w:top w:w="0" w:type="dxa"/>
            <w:left w:w="108" w:type="dxa"/>
            <w:bottom w:w="0" w:type="dxa"/>
            <w:right w:w="108" w:type="dxa"/>
          </w:tblCellMar>
        </w:tblPrEx>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C322C6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XTTS-v1.1</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7095F0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2A7927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EC5DEB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0.22%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3B99CA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0.12%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D5B95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0.443</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5B18B3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1/50</w:t>
            </w:r>
          </w:p>
        </w:tc>
      </w:tr>
      <w:tr w14:paraId="3071CEC8">
        <w:tblPrEx>
          <w:tblCellMar>
            <w:top w:w="0" w:type="dxa"/>
            <w:left w:w="108" w:type="dxa"/>
            <w:bottom w:w="0" w:type="dxa"/>
            <w:right w:w="108" w:type="dxa"/>
          </w:tblCellMar>
        </w:tblPrEx>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879FDE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XTTS-v1.1</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BDFA62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686A4D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7CA4D4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24.67%</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B7177F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18.37%</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CB81AC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0.006</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15227B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r w14:paraId="54E42EFC">
        <w:tblPrEx>
          <w:tblCellMar>
            <w:top w:w="0" w:type="dxa"/>
            <w:left w:w="108" w:type="dxa"/>
            <w:bottom w:w="0" w:type="dxa"/>
            <w:right w:w="108" w:type="dxa"/>
          </w:tblCellMar>
        </w:tblPrEx>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E30D71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YourTTS</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81EF57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原始音频</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A33862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8E4F3C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6.00%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F87C3F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2.65%</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E253FB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0.102</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29BEDD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r w14:paraId="14FB7D8E">
        <w:tblPrEx>
          <w:tblCellMar>
            <w:top w:w="0" w:type="dxa"/>
            <w:left w:w="108" w:type="dxa"/>
            <w:bottom w:w="0" w:type="dxa"/>
            <w:right w:w="108" w:type="dxa"/>
          </w:tblCellMar>
        </w:tblPrEx>
        <w:tc>
          <w:tcPr>
            <w:tcW w:w="126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7987D4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YourTTS</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BBA1E6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保护音频</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27414C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C645C4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6.89%</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0ED62C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3.14%</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E75908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0.048</w:t>
            </w:r>
          </w:p>
        </w:tc>
        <w:tc>
          <w:tcPr>
            <w:tcW w:w="126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DF8283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bl>
    <w:p w14:paraId="1E67231D">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XTTS-v1.1 的 clean 基线平均 SIM 为 0.443，说明该后端能够利用原始参考音频形成可观的说话人相似度；使用保护音频后，平均 SIM 降至 0.006，50 条样本全部低于 0.30 阈值，同时克隆语音 WER 从 0.22% 上升到 24.67%。这说明保护扰动对 XTTS 系列的跨版本迁移性较强。</w:t>
      </w:r>
    </w:p>
    <w:p w14:paraId="6333DA92">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YourTTS 的 clean 基线平均 SIM 仅为 0.102，原始参考条件下也有 50/50 样本低于 0.30 阈值，说明该后端在当前样本和评估设置下本身没有形成稳定的目标说话人克隆能力。因此，YourTTS 结果不能作为强跨模型证明，只能作为辅助证据：保护后 SIM 进一步降至 0.048，但更关键的跨模型结论应主要由 XTTS-v1.1 结果支撑。</w:t>
      </w:r>
    </w:p>
    <w:p w14:paraId="092E4964">
      <w:pPr>
        <w:pStyle w:val="4"/>
        <w:spacing w:line="360" w:lineRule="auto"/>
        <w:rPr>
          <w:woUserID w:val="4"/>
        </w:rPr>
      </w:pPr>
      <w:bookmarkStart w:id="64" w:name="_Toc306567713"/>
      <w:r>
        <w:rPr>
          <w:rFonts w:eastAsia="宋体"/>
          <w:sz w:val="32"/>
          <w:woUserID w:val="4"/>
        </w:rPr>
        <w:t>4.7 音频质量与听感测试</w:t>
      </w:r>
      <w:bookmarkEnd w:id="64"/>
    </w:p>
    <w:p w14:paraId="5D82049B">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音频质量与听感测试用于评价保护扰动对正常收听体验的影响。当前已完成的结果文件包含 SNR、扰动 RMS、L∞ 扰动上界和波形相关性。</w:t>
      </w:r>
    </w:p>
    <w:p w14:paraId="38B0B2D2">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4</w:t>
      </w:r>
      <w:r>
        <w:rPr>
          <w:rFonts w:eastAsia="宋体"/>
          <w:sz w:val="24"/>
          <w:woUserID w:val="4"/>
        </w:rPr>
        <w:t xml:space="preserve"> 保护音频信号质量指标</w:t>
      </w:r>
    </w:p>
    <w:tbl>
      <w:tblPr>
        <w:tblStyle w:val="16"/>
        <w:tblW w:w="0" w:type="auto"/>
        <w:tblInd w:w="0" w:type="dxa"/>
        <w:tblLayout w:type="autofit"/>
        <w:tblCellMar>
          <w:top w:w="0" w:type="dxa"/>
          <w:left w:w="108" w:type="dxa"/>
          <w:bottom w:w="0" w:type="dxa"/>
          <w:right w:w="108" w:type="dxa"/>
        </w:tblCellMar>
      </w:tblPr>
      <w:tblGrid>
        <w:gridCol w:w="1470"/>
        <w:gridCol w:w="1129"/>
        <w:gridCol w:w="1183"/>
        <w:gridCol w:w="1129"/>
        <w:gridCol w:w="1101"/>
        <w:gridCol w:w="2808"/>
      </w:tblGrid>
      <w:tr w14:paraId="5851B4CA">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F5537F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指标</w:t>
            </w:r>
          </w:p>
        </w:tc>
        <w:tc>
          <w:tcPr>
            <w:tcW w:w="1129"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DC1C4F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平均值</w:t>
            </w:r>
          </w:p>
        </w:tc>
        <w:tc>
          <w:tcPr>
            <w:tcW w:w="118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226250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中位数</w:t>
            </w:r>
          </w:p>
        </w:tc>
        <w:tc>
          <w:tcPr>
            <w:tcW w:w="1129"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20AD82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最小值</w:t>
            </w:r>
          </w:p>
        </w:tc>
        <w:tc>
          <w:tcPr>
            <w:tcW w:w="110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2A09FD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最大值</w:t>
            </w:r>
          </w:p>
        </w:tc>
        <w:tc>
          <w:tcPr>
            <w:tcW w:w="2808"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765DE3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说明</w:t>
            </w:r>
          </w:p>
        </w:tc>
      </w:tr>
      <w:tr w14:paraId="10244694">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736148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SNR</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358720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11.21 dB</w:t>
            </w:r>
          </w:p>
        </w:tc>
        <w:tc>
          <w:tcPr>
            <w:tcW w:w="118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45F69D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12.02 dB</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D748F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2.44 dB</w:t>
            </w:r>
          </w:p>
        </w:tc>
        <w:tc>
          <w:tcPr>
            <w:tcW w:w="110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E9755B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17.17 dB</w:t>
            </w:r>
          </w:p>
        </w:tc>
        <w:tc>
          <w:tcPr>
            <w:tcW w:w="280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442231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低于 18 dB 的高保真目标</w:t>
            </w:r>
          </w:p>
        </w:tc>
      </w:tr>
      <w:tr w14:paraId="2A913366">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44713F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noise RMS</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A14B16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0.0138</w:t>
            </w:r>
          </w:p>
        </w:tc>
        <w:tc>
          <w:tcPr>
            <w:tcW w:w="118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BEEA8C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F8A933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t>
            </w:r>
          </w:p>
        </w:tc>
        <w:tc>
          <w:tcPr>
            <w:tcW w:w="110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BFE68D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t>
            </w:r>
          </w:p>
        </w:tc>
        <w:tc>
          <w:tcPr>
            <w:tcW w:w="280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26C8AA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扰动均方根幅度</w:t>
            </w:r>
          </w:p>
        </w:tc>
      </w:tr>
      <w:tr w14:paraId="29C7B742">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918EFF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noise L∞</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4A91E5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0.0314</w:t>
            </w:r>
          </w:p>
        </w:tc>
        <w:tc>
          <w:tcPr>
            <w:tcW w:w="118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5728D2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0.0314</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1A57A6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0.0314</w:t>
            </w:r>
          </w:p>
        </w:tc>
        <w:tc>
          <w:tcPr>
            <w:tcW w:w="110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3AA1FD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0.0314</w:t>
            </w:r>
          </w:p>
        </w:tc>
        <w:tc>
          <w:tcPr>
            <w:tcW w:w="280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35D199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与 epsilon=8/255 一致</w:t>
            </w:r>
          </w:p>
        </w:tc>
      </w:tr>
      <w:tr w14:paraId="00EFD0E0">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900C8F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waveform correlation</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BFF920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0.9517</w:t>
            </w:r>
          </w:p>
        </w:tc>
        <w:tc>
          <w:tcPr>
            <w:tcW w:w="118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2BBB11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t>
            </w:r>
          </w:p>
        </w:tc>
        <w:tc>
          <w:tcPr>
            <w:tcW w:w="11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C09FD5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0.7728</w:t>
            </w:r>
          </w:p>
        </w:tc>
        <w:tc>
          <w:tcPr>
            <w:tcW w:w="110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6F1F1E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1.0000</w:t>
            </w:r>
          </w:p>
        </w:tc>
        <w:tc>
          <w:tcPr>
            <w:tcW w:w="280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8EB880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波形整体相关性较高</w:t>
            </w:r>
          </w:p>
        </w:tc>
      </w:tr>
    </w:tbl>
    <w:p w14:paraId="5B8FEC39">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从已有信号指标看，当前 semantic_e50 参数组合偏向强防护。L∞ 扰动严格受 epsilon 控制，波形相关性平均为 0.9517，说明保护音频整体仍与原音频保持较强相关；但平均 SNR 仅为 11.21 dB，未达到测试方案中建议的 18 dB 高保真阈值，部分样本最低 SNR 为 2.44 dB，提示个别音频可能存在较明显可听扰动。</w:t>
      </w:r>
    </w:p>
    <w:p w14:paraId="6A98D8FF">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补充的 semantic_e20 高保真参数组显示，降低扰动上界和优化轮数后，客观信号质量有明显改善。其与强防护组的对比如表 4-15 所示。</w:t>
      </w:r>
    </w:p>
    <w:p w14:paraId="1B0EB15C">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5</w:t>
      </w:r>
      <w:r>
        <w:rPr>
          <w:rFonts w:eastAsia="宋体"/>
          <w:sz w:val="24"/>
          <w:woUserID w:val="4"/>
        </w:rPr>
        <w:t xml:space="preserve"> 强防护组与高保真组信号质量对比</w:t>
      </w:r>
    </w:p>
    <w:tbl>
      <w:tblPr>
        <w:tblStyle w:val="16"/>
        <w:tblW w:w="0" w:type="auto"/>
        <w:tblInd w:w="0" w:type="dxa"/>
        <w:tblLayout w:type="autofit"/>
        <w:tblCellMar>
          <w:top w:w="0" w:type="dxa"/>
          <w:left w:w="108" w:type="dxa"/>
          <w:bottom w:w="0" w:type="dxa"/>
          <w:right w:w="108" w:type="dxa"/>
        </w:tblCellMar>
      </w:tblPr>
      <w:tblGrid>
        <w:gridCol w:w="1470"/>
        <w:gridCol w:w="1470"/>
        <w:gridCol w:w="1470"/>
        <w:gridCol w:w="1470"/>
        <w:gridCol w:w="1470"/>
        <w:gridCol w:w="1470"/>
      </w:tblGrid>
      <w:tr w14:paraId="6B1ABA93">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C5E87C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参数组</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75448E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SNR</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1BAFDA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L∞</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E5DEC8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波形相关性</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184BC6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WER</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80E427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XTTS-v2 保护后 SIM</w:t>
            </w:r>
          </w:p>
        </w:tc>
      </w:tr>
      <w:tr w14:paraId="1E1A0A78">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E05D4A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semantic_e50 强防护组</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E948F1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11.21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FFAFBA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0.031</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2A9549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0.952</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8E5718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127.10%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01697B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-0.062</w:t>
            </w:r>
          </w:p>
        </w:tc>
      </w:tr>
      <w:tr w14:paraId="7158718A">
        <w:tblPrEx>
          <w:tblCellMar>
            <w:top w:w="0" w:type="dxa"/>
            <w:left w:w="108" w:type="dxa"/>
            <w:bottom w:w="0" w:type="dxa"/>
            <w:right w:w="108" w:type="dxa"/>
          </w:tblCellMar>
        </w:tblPrEx>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7D1355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semantic_e20 高保真组</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47B5E2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15.45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F2CE7B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0.016</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795B5D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0.980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01A7D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112.47%</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221A2C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-0.045</w:t>
            </w:r>
          </w:p>
        </w:tc>
      </w:tr>
    </w:tbl>
    <w:p w14:paraId="5637A2AE">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该结果说明，高保真组在保持较强语义和身份防护的同时，将 SNR 提高约 4.24 dB，并显著降低扰动上界。也就是说，V-Guard 的参数空间中已经存在比主实验更适合展示和发布场景的折中点。不过，当前仍只完成 SNR、L∞ 和波形相关性等客观信号指标，尚未完成 PESQ、STOI 和 MOS 人工听评。</w:t>
      </w:r>
    </w:p>
    <w:p w14:paraId="39DD2F3E">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因此，本章可以支撑“存在强防护模式和高保真折中模式”的结论，但不宜直接把 SNR 指标等同于人耳听感可接受性。若报告需要支撑“正常发布场景下听感影响较小”的表述，仍应补充 PESQ/STOI 以及 10-20 条样本的小规模 MOS 人工听评。</w:t>
      </w:r>
    </w:p>
    <w:p w14:paraId="1F071C55">
      <w:pPr>
        <w:pStyle w:val="4"/>
        <w:spacing w:line="360" w:lineRule="auto"/>
        <w:rPr>
          <w:woUserID w:val="4"/>
        </w:rPr>
      </w:pPr>
      <w:bookmarkStart w:id="65" w:name="_Toc587213641"/>
      <w:r>
        <w:rPr>
          <w:rFonts w:eastAsia="宋体"/>
          <w:sz w:val="32"/>
          <w:woUserID w:val="4"/>
        </w:rPr>
        <w:t>4.8 鲁棒性测试</w:t>
      </w:r>
      <w:bookmarkEnd w:id="65"/>
    </w:p>
    <w:p w14:paraId="66B9E544">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鲁棒性测试用于验证保护音频经过常见传播链路处理后，防护效果是否会明显衰减。本阶段对 semantic_e50 保护音频分别执行 MP3 128 kbps、MP3 64 kbps、8 kHz 重采样、4 kHz 低通滤波和 20 dB 加噪，然后重新计算双 ASR 模型 WER 以及 ECAPA 声纹相似度。相关研究也常用去噪、对抗音频防御和扩散式防御评估扰动残留性[58-60]。</w:t>
      </w:r>
    </w:p>
    <w:p w14:paraId="43773D18">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6</w:t>
      </w:r>
      <w:r>
        <w:rPr>
          <w:rFonts w:eastAsia="宋体"/>
          <w:sz w:val="24"/>
          <w:woUserID w:val="4"/>
        </w:rPr>
        <w:t xml:space="preserve"> 信道变换后的 ASR 鲁棒性结果</w:t>
      </w:r>
    </w:p>
    <w:tbl>
      <w:tblPr>
        <w:tblStyle w:val="16"/>
        <w:tblW w:w="0" w:type="auto"/>
        <w:tblInd w:w="0" w:type="dxa"/>
        <w:tblLayout w:type="autofit"/>
        <w:tblCellMar>
          <w:top w:w="0" w:type="dxa"/>
          <w:left w:w="108" w:type="dxa"/>
          <w:bottom w:w="0" w:type="dxa"/>
          <w:right w:w="108" w:type="dxa"/>
        </w:tblCellMar>
      </w:tblPr>
      <w:tblGrid>
        <w:gridCol w:w="1673"/>
        <w:gridCol w:w="1267"/>
        <w:gridCol w:w="1388"/>
        <w:gridCol w:w="1552"/>
        <w:gridCol w:w="1470"/>
        <w:gridCol w:w="1470"/>
      </w:tblGrid>
      <w:tr w14:paraId="47DD39B3">
        <w:tblPrEx>
          <w:tblCellMar>
            <w:top w:w="0" w:type="dxa"/>
            <w:left w:w="108" w:type="dxa"/>
            <w:bottom w:w="0" w:type="dxa"/>
            <w:right w:w="108" w:type="dxa"/>
          </w:tblCellMar>
        </w:tblPrEx>
        <w:tc>
          <w:tcPr>
            <w:tcW w:w="16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C2CD66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变换条件</w:t>
            </w:r>
          </w:p>
        </w:tc>
        <w:tc>
          <w:tcPr>
            <w:tcW w:w="1267"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882C02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WER</w:t>
            </w:r>
          </w:p>
        </w:tc>
        <w:tc>
          <w:tcPr>
            <w:tcW w:w="1388"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2D1D7E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 WER</w:t>
            </w:r>
          </w:p>
        </w:tc>
        <w:tc>
          <w:tcPr>
            <w:tcW w:w="1552"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3AC9DC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WER &gt;= 50%</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9C0BF5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SNR</w:t>
            </w:r>
          </w:p>
        </w:tc>
        <w:tc>
          <w:tcPr>
            <w:tcW w:w="14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32FDFA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波形相关性</w:t>
            </w:r>
          </w:p>
        </w:tc>
      </w:tr>
      <w:tr w14:paraId="01AA6203">
        <w:tblPrEx>
          <w:tblCellMar>
            <w:top w:w="0" w:type="dxa"/>
            <w:left w:w="108" w:type="dxa"/>
            <w:bottom w:w="0" w:type="dxa"/>
            <w:right w:w="108" w:type="dxa"/>
          </w:tblCellMar>
        </w:tblPrEx>
        <w:tc>
          <w:tcPr>
            <w:tcW w:w="16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29BC44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原始保护音频 semantic_e50</w:t>
            </w:r>
          </w:p>
        </w:tc>
        <w:tc>
          <w:tcPr>
            <w:tcW w:w="12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8AAF0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121.52%</w:t>
            </w:r>
          </w:p>
        </w:tc>
        <w:tc>
          <w:tcPr>
            <w:tcW w:w="13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1E37B3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105.18%</w:t>
            </w:r>
          </w:p>
        </w:tc>
        <w:tc>
          <w:tcPr>
            <w:tcW w:w="155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657AD8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99055F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11.21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4860FD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0.952</w:t>
            </w:r>
          </w:p>
        </w:tc>
      </w:tr>
      <w:tr w14:paraId="52BE20BD">
        <w:tblPrEx>
          <w:tblCellMar>
            <w:top w:w="0" w:type="dxa"/>
            <w:left w:w="108" w:type="dxa"/>
            <w:bottom w:w="0" w:type="dxa"/>
            <w:right w:w="108" w:type="dxa"/>
          </w:tblCellMar>
        </w:tblPrEx>
        <w:tc>
          <w:tcPr>
            <w:tcW w:w="16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5558AC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MP3 128 kbps</w:t>
            </w:r>
          </w:p>
        </w:tc>
        <w:tc>
          <w:tcPr>
            <w:tcW w:w="12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4D9E2D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120.44%</w:t>
            </w:r>
          </w:p>
        </w:tc>
        <w:tc>
          <w:tcPr>
            <w:tcW w:w="13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28380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105.60%</w:t>
            </w:r>
          </w:p>
        </w:tc>
        <w:tc>
          <w:tcPr>
            <w:tcW w:w="155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7CC4ED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F04D1F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11.44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FBC1B5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0.953</w:t>
            </w:r>
          </w:p>
        </w:tc>
      </w:tr>
      <w:tr w14:paraId="1185A15C">
        <w:tblPrEx>
          <w:tblCellMar>
            <w:top w:w="0" w:type="dxa"/>
            <w:left w:w="108" w:type="dxa"/>
            <w:bottom w:w="0" w:type="dxa"/>
            <w:right w:w="108" w:type="dxa"/>
          </w:tblCellMar>
        </w:tblPrEx>
        <w:tc>
          <w:tcPr>
            <w:tcW w:w="16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922213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MP3 64 kbps</w:t>
            </w:r>
          </w:p>
        </w:tc>
        <w:tc>
          <w:tcPr>
            <w:tcW w:w="12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4361B6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119.34%</w:t>
            </w:r>
          </w:p>
        </w:tc>
        <w:tc>
          <w:tcPr>
            <w:tcW w:w="13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8E0AB6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105.92%</w:t>
            </w:r>
          </w:p>
        </w:tc>
        <w:tc>
          <w:tcPr>
            <w:tcW w:w="155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C19078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E9D283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11.41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564BC0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0.953</w:t>
            </w:r>
          </w:p>
        </w:tc>
      </w:tr>
      <w:tr w14:paraId="47C31B4F">
        <w:tblPrEx>
          <w:tblCellMar>
            <w:top w:w="0" w:type="dxa"/>
            <w:left w:w="108" w:type="dxa"/>
            <w:bottom w:w="0" w:type="dxa"/>
            <w:right w:w="108" w:type="dxa"/>
          </w:tblCellMar>
        </w:tblPrEx>
        <w:tc>
          <w:tcPr>
            <w:tcW w:w="16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550AA8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8 kHz 重采样</w:t>
            </w:r>
          </w:p>
        </w:tc>
        <w:tc>
          <w:tcPr>
            <w:tcW w:w="12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2C18E8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120.50%</w:t>
            </w:r>
          </w:p>
        </w:tc>
        <w:tc>
          <w:tcPr>
            <w:tcW w:w="13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98C9D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100.11%</w:t>
            </w:r>
          </w:p>
        </w:tc>
        <w:tc>
          <w:tcPr>
            <w:tcW w:w="155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6C75AA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CD618C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11.53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3404B5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0.954</w:t>
            </w:r>
          </w:p>
        </w:tc>
      </w:tr>
      <w:tr w14:paraId="4F0EC0BC">
        <w:tblPrEx>
          <w:tblCellMar>
            <w:top w:w="0" w:type="dxa"/>
            <w:left w:w="108" w:type="dxa"/>
            <w:bottom w:w="0" w:type="dxa"/>
            <w:right w:w="108" w:type="dxa"/>
          </w:tblCellMar>
        </w:tblPrEx>
        <w:tc>
          <w:tcPr>
            <w:tcW w:w="16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C5D693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 kHz 低通滤波</w:t>
            </w:r>
          </w:p>
        </w:tc>
        <w:tc>
          <w:tcPr>
            <w:tcW w:w="12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0F5FFC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113.26%</w:t>
            </w:r>
          </w:p>
        </w:tc>
        <w:tc>
          <w:tcPr>
            <w:tcW w:w="13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74952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101.96%</w:t>
            </w:r>
          </w:p>
        </w:tc>
        <w:tc>
          <w:tcPr>
            <w:tcW w:w="155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D60B14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68DFE9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11.60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F39692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0.955</w:t>
            </w:r>
          </w:p>
        </w:tc>
      </w:tr>
      <w:tr w14:paraId="072FB300">
        <w:tblPrEx>
          <w:tblCellMar>
            <w:top w:w="0" w:type="dxa"/>
            <w:left w:w="108" w:type="dxa"/>
            <w:bottom w:w="0" w:type="dxa"/>
            <w:right w:w="108" w:type="dxa"/>
          </w:tblCellMar>
        </w:tblPrEx>
        <w:tc>
          <w:tcPr>
            <w:tcW w:w="167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799D31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20 dB 加噪</w:t>
            </w:r>
          </w:p>
        </w:tc>
        <w:tc>
          <w:tcPr>
            <w:tcW w:w="126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0216E3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119.43%</w:t>
            </w:r>
          </w:p>
        </w:tc>
        <w:tc>
          <w:tcPr>
            <w:tcW w:w="13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C80B74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98.32%</w:t>
            </w:r>
          </w:p>
        </w:tc>
        <w:tc>
          <w:tcPr>
            <w:tcW w:w="155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0409C2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1C7AFF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10.71 dB</w:t>
            </w:r>
          </w:p>
        </w:tc>
        <w:tc>
          <w:tcPr>
            <w:tcW w:w="14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8AB603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0.949</w:t>
            </w:r>
          </w:p>
        </w:tc>
      </w:tr>
    </w:tbl>
    <w:p w14:paraId="17D571DD">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7</w:t>
      </w:r>
      <w:r>
        <w:rPr>
          <w:rFonts w:eastAsia="宋体"/>
          <w:sz w:val="24"/>
          <w:woUserID w:val="4"/>
        </w:rPr>
        <w:t xml:space="preserve"> 信道变换后的声纹相似度结果</w:t>
      </w:r>
    </w:p>
    <w:tbl>
      <w:tblPr>
        <w:tblStyle w:val="16"/>
        <w:tblW w:w="0" w:type="auto"/>
        <w:tblInd w:w="0" w:type="dxa"/>
        <w:tblLayout w:type="autofit"/>
        <w:tblCellMar>
          <w:top w:w="0" w:type="dxa"/>
          <w:left w:w="108" w:type="dxa"/>
          <w:bottom w:w="0" w:type="dxa"/>
          <w:right w:w="108" w:type="dxa"/>
        </w:tblCellMar>
      </w:tblPr>
      <w:tblGrid>
        <w:gridCol w:w="2205"/>
        <w:gridCol w:w="2205"/>
        <w:gridCol w:w="2205"/>
        <w:gridCol w:w="2205"/>
      </w:tblGrid>
      <w:tr w14:paraId="6B21B316">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AD5032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变换条件</w:t>
            </w:r>
          </w:p>
        </w:tc>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169273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w:t>
            </w:r>
          </w:p>
        </w:tc>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080198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SIM</w:t>
            </w:r>
          </w:p>
        </w:tc>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4DBD33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SIM &lt;= 0.30</w:t>
            </w:r>
          </w:p>
        </w:tc>
      </w:tr>
      <w:tr w14:paraId="4112DE7D">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D0B71E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原始保护音频 semantic_e50</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418FEF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4C2F2E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0.003</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06A3C2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r w14:paraId="65C282E3">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2416C5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MP3 128 kbps</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ADD359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78A3F9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0.013</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6BA4D0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r w14:paraId="09C084CC">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187A35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MP3 64 kbps</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C43632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743CC4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0.015</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9ED689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w:t>
            </w:r>
          </w:p>
        </w:tc>
      </w:tr>
      <w:tr w14:paraId="3EDA21E5">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FDD844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8 kHz 重采样</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1C31E9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0293F3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0.046</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7D197F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49/50</w:t>
            </w:r>
          </w:p>
        </w:tc>
      </w:tr>
      <w:tr w14:paraId="077E4004">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5CF697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 kHz 低通滤波</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B71D95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2837FB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0.041</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949979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48/50</w:t>
            </w:r>
          </w:p>
        </w:tc>
      </w:tr>
      <w:tr w14:paraId="17AF3C77">
        <w:tblPrEx>
          <w:tblCellMar>
            <w:top w:w="0" w:type="dxa"/>
            <w:left w:w="108" w:type="dxa"/>
            <w:bottom w:w="0" w:type="dxa"/>
            <w:right w:w="108" w:type="dxa"/>
          </w:tblCellMar>
        </w:tblPrEx>
        <w:tc>
          <w:tcPr>
            <w:tcW w:w="2205"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5A77C2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20 dB 加噪</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39C258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F6ADB2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0.019</w:t>
            </w:r>
          </w:p>
        </w:tc>
        <w:tc>
          <w:tcPr>
            <w:tcW w:w="2205"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ACF36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49/50</w:t>
            </w:r>
          </w:p>
        </w:tc>
      </w:tr>
    </w:tbl>
    <w:p w14:paraId="2826AF88">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结果表明，常见有损压缩和采样率变换没有显著削弱语义防护效果。所有变换条件下，两个 ASR 模型的平均 WER 仍接近或超过 100%，且 50 条样本全部超过 50% WER 阈值。声纹相似度方面，MP3 压缩后 50 条样本全部低于 0.30；重采样、低通和加噪后分别有 49 条、48 条和 49 条样本低于阈值，平均 SIM 仍保持在 0.05 以下。说明保护扰动不是简单依赖某个窄带噪声形态，经过常见发布平台可能引入的压缩和滤波后仍具有较好的残留防护能力。</w:t>
      </w:r>
    </w:p>
    <w:p w14:paraId="7D582A1B">
      <w:pPr>
        <w:pStyle w:val="4"/>
        <w:spacing w:line="360" w:lineRule="auto"/>
        <w:rPr>
          <w:woUserID w:val="4"/>
        </w:rPr>
      </w:pPr>
      <w:bookmarkStart w:id="66" w:name="_Toc1348684280"/>
      <w:r>
        <w:rPr>
          <w:rFonts w:eastAsia="宋体"/>
          <w:sz w:val="32"/>
          <w:woUserID w:val="4"/>
        </w:rPr>
        <w:t>4.9 消融实验与机理分析</w:t>
      </w:r>
      <w:bookmarkEnd w:id="66"/>
    </w:p>
    <w:p w14:paraId="680FE89E">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消融实验用于分析不同损失项对 V-Guard 效果的贡献。为节约计算成本，本阶段在 20 条样本上分别运行四个变体：去除身份相关项 no_identity、去除语义项 no_semantic、去除质量正则项 no_quality_regularizer，以及只保留语义主项的 semantic_only。各变体均执行 50 轮优化，并使用相同 ASR、XTTS-v2 和 ECAPA 评估流程。</w:t>
      </w:r>
    </w:p>
    <w:p w14:paraId="289C9DA3">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8</w:t>
      </w:r>
      <w:r>
        <w:rPr>
          <w:rFonts w:eastAsia="宋体"/>
          <w:sz w:val="24"/>
          <w:woUserID w:val="4"/>
        </w:rPr>
        <w:t xml:space="preserve"> 消融实验结果</w:t>
      </w:r>
    </w:p>
    <w:tbl>
      <w:tblPr>
        <w:tblStyle w:val="16"/>
        <w:tblW w:w="0" w:type="auto"/>
        <w:tblInd w:w="0" w:type="dxa"/>
        <w:tblLayout w:type="fixed"/>
        <w:tblCellMar>
          <w:top w:w="0" w:type="dxa"/>
          <w:left w:w="108" w:type="dxa"/>
          <w:bottom w:w="0" w:type="dxa"/>
          <w:right w:w="108" w:type="dxa"/>
        </w:tblCellMar>
      </w:tblPr>
      <w:tblGrid>
        <w:gridCol w:w="2180"/>
        <w:gridCol w:w="997"/>
        <w:gridCol w:w="1088"/>
        <w:gridCol w:w="1070"/>
        <w:gridCol w:w="879"/>
        <w:gridCol w:w="853"/>
        <w:gridCol w:w="963"/>
        <w:gridCol w:w="1006"/>
      </w:tblGrid>
      <w:tr w14:paraId="51DF6D36">
        <w:tc>
          <w:tcPr>
            <w:tcW w:w="218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ED88E6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变体</w:t>
            </w:r>
          </w:p>
        </w:tc>
        <w:tc>
          <w:tcPr>
            <w:tcW w:w="997"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BC56DE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WER</w:t>
            </w:r>
          </w:p>
        </w:tc>
        <w:tc>
          <w:tcPr>
            <w:tcW w:w="1088"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067D6D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 WER</w:t>
            </w:r>
          </w:p>
        </w:tc>
        <w:tc>
          <w:tcPr>
            <w:tcW w:w="107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11969C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SNR</w:t>
            </w:r>
          </w:p>
        </w:tc>
        <w:tc>
          <w:tcPr>
            <w:tcW w:w="879"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6A8B99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波形相关性</w:t>
            </w:r>
          </w:p>
        </w:tc>
        <w:tc>
          <w:tcPr>
            <w:tcW w:w="85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8AFEB8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clean SIM</w:t>
            </w:r>
          </w:p>
        </w:tc>
        <w:tc>
          <w:tcPr>
            <w:tcW w:w="963"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29B854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保护后 SIM</w:t>
            </w:r>
          </w:p>
        </w:tc>
        <w:tc>
          <w:tcPr>
            <w:tcW w:w="1006"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E88577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保护后 WER</w:t>
            </w:r>
          </w:p>
        </w:tc>
      </w:tr>
      <w:tr w14:paraId="13394087">
        <w:tblPrEx>
          <w:tblCellMar>
            <w:top w:w="0" w:type="dxa"/>
            <w:left w:w="108" w:type="dxa"/>
            <w:bottom w:w="0" w:type="dxa"/>
            <w:right w:w="108" w:type="dxa"/>
          </w:tblCellMar>
        </w:tblPrEx>
        <w:tc>
          <w:tcPr>
            <w:tcW w:w="218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36B000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no_identity</w:t>
            </w:r>
          </w:p>
        </w:tc>
        <w:tc>
          <w:tcPr>
            <w:tcW w:w="9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A137F5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113.64%</w:t>
            </w:r>
          </w:p>
        </w:tc>
        <w:tc>
          <w:tcPr>
            <w:tcW w:w="10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7297BF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99.31%</w:t>
            </w:r>
          </w:p>
        </w:tc>
        <w:tc>
          <w:tcPr>
            <w:tcW w:w="10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0D396A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10.78 dB</w:t>
            </w:r>
          </w:p>
        </w:tc>
        <w:tc>
          <w:tcPr>
            <w:tcW w:w="87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F3D87C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0.950</w:t>
            </w:r>
          </w:p>
        </w:tc>
        <w:tc>
          <w:tcPr>
            <w:tcW w:w="85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CC0D89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0.579</w:t>
            </w:r>
          </w:p>
        </w:tc>
        <w:tc>
          <w:tcPr>
            <w:tcW w:w="96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7B26AE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-0.010</w:t>
            </w:r>
          </w:p>
        </w:tc>
        <w:tc>
          <w:tcPr>
            <w:tcW w:w="10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4FEEE3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10.56%</w:t>
            </w:r>
          </w:p>
        </w:tc>
      </w:tr>
      <w:tr w14:paraId="47783A4E">
        <w:tblPrEx>
          <w:tblCellMar>
            <w:top w:w="0" w:type="dxa"/>
            <w:left w:w="108" w:type="dxa"/>
            <w:bottom w:w="0" w:type="dxa"/>
            <w:right w:w="108" w:type="dxa"/>
          </w:tblCellMar>
        </w:tblPrEx>
        <w:tc>
          <w:tcPr>
            <w:tcW w:w="218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B901C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no_semantic</w:t>
            </w:r>
          </w:p>
        </w:tc>
        <w:tc>
          <w:tcPr>
            <w:tcW w:w="9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AAB0A5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86.07%</w:t>
            </w:r>
          </w:p>
        </w:tc>
        <w:tc>
          <w:tcPr>
            <w:tcW w:w="10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134CD6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95.22%</w:t>
            </w:r>
          </w:p>
        </w:tc>
        <w:tc>
          <w:tcPr>
            <w:tcW w:w="10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6F07FD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10.44 dB</w:t>
            </w:r>
          </w:p>
        </w:tc>
        <w:tc>
          <w:tcPr>
            <w:tcW w:w="87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EBACBA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0.942</w:t>
            </w:r>
          </w:p>
        </w:tc>
        <w:tc>
          <w:tcPr>
            <w:tcW w:w="85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AB590F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0.569</w:t>
            </w:r>
          </w:p>
        </w:tc>
        <w:tc>
          <w:tcPr>
            <w:tcW w:w="96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64BA38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-0.079</w:t>
            </w:r>
          </w:p>
        </w:tc>
        <w:tc>
          <w:tcPr>
            <w:tcW w:w="10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7ABA5B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10.56%</w:t>
            </w:r>
          </w:p>
        </w:tc>
      </w:tr>
      <w:tr w14:paraId="5941FF04">
        <w:tblPrEx>
          <w:tblCellMar>
            <w:top w:w="0" w:type="dxa"/>
            <w:left w:w="108" w:type="dxa"/>
            <w:bottom w:w="0" w:type="dxa"/>
            <w:right w:w="108" w:type="dxa"/>
          </w:tblCellMar>
        </w:tblPrEx>
        <w:tc>
          <w:tcPr>
            <w:tcW w:w="218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5A0459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no_quality_regularizer</w:t>
            </w:r>
          </w:p>
        </w:tc>
        <w:tc>
          <w:tcPr>
            <w:tcW w:w="9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B55727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129.08%</w:t>
            </w:r>
          </w:p>
        </w:tc>
        <w:tc>
          <w:tcPr>
            <w:tcW w:w="10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CB61B8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100.94%</w:t>
            </w:r>
          </w:p>
        </w:tc>
        <w:tc>
          <w:tcPr>
            <w:tcW w:w="10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CCD2E5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10.17 dB</w:t>
            </w:r>
          </w:p>
        </w:tc>
        <w:tc>
          <w:tcPr>
            <w:tcW w:w="87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76B5D5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0.938</w:t>
            </w:r>
          </w:p>
        </w:tc>
        <w:tc>
          <w:tcPr>
            <w:tcW w:w="85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11DFD6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0.552</w:t>
            </w:r>
          </w:p>
        </w:tc>
        <w:tc>
          <w:tcPr>
            <w:tcW w:w="96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54F807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-0.079</w:t>
            </w:r>
          </w:p>
        </w:tc>
        <w:tc>
          <w:tcPr>
            <w:tcW w:w="10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BA5D0C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17.78%</w:t>
            </w:r>
          </w:p>
        </w:tc>
      </w:tr>
      <w:tr w14:paraId="613FA907">
        <w:tblPrEx>
          <w:tblCellMar>
            <w:top w:w="0" w:type="dxa"/>
            <w:left w:w="108" w:type="dxa"/>
            <w:bottom w:w="0" w:type="dxa"/>
            <w:right w:w="108" w:type="dxa"/>
          </w:tblCellMar>
        </w:tblPrEx>
        <w:tc>
          <w:tcPr>
            <w:tcW w:w="218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243345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semantic_only</w:t>
            </w:r>
          </w:p>
        </w:tc>
        <w:tc>
          <w:tcPr>
            <w:tcW w:w="997"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496871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113.92%</w:t>
            </w:r>
          </w:p>
        </w:tc>
        <w:tc>
          <w:tcPr>
            <w:tcW w:w="1088"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418FC7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97.95%</w:t>
            </w:r>
          </w:p>
        </w:tc>
        <w:tc>
          <w:tcPr>
            <w:tcW w:w="107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EBD12F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10.62 dB</w:t>
            </w:r>
          </w:p>
        </w:tc>
        <w:tc>
          <w:tcPr>
            <w:tcW w:w="87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CD1D9F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0.946</w:t>
            </w:r>
          </w:p>
        </w:tc>
        <w:tc>
          <w:tcPr>
            <w:tcW w:w="85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3A5C03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0.566</w:t>
            </w:r>
          </w:p>
        </w:tc>
        <w:tc>
          <w:tcPr>
            <w:tcW w:w="963"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FC4807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-0.027</w:t>
            </w:r>
          </w:p>
        </w:tc>
        <w:tc>
          <w:tcPr>
            <w:tcW w:w="1006"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092069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4.44%</w:t>
            </w:r>
          </w:p>
        </w:tc>
      </w:tr>
    </w:tbl>
    <w:p w14:paraId="3625FFC9">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消融结果体现出三个现象。第一，去除语义损失后 Whisper WER 降至 86.07%，是四个变体中最低，说明语义损失是直接破坏 ASR 语义链路的重要来源。第二，去除质量正则后 Whisper WER 最高，达到 129.08%，但 SNR 与波形相关性也最低，说明质量正则项主要承担限制扰动可感知性、维持波形保真的作用。第三，四个变体的保护后克隆 SIM 均显著低于 clean 基线，说明身份链路在当前代理模型组合下具有一定冗余；但 no_identity 和 semantic_only 的保护后 SIM 分别为 -0.010 和 -0.027，弱于 no_semantic 与 no_quality_regularizer 的 -0.079，提示身份相关项仍有助于进一步压低克隆相似度和稳定双链路防护。</w:t>
      </w:r>
    </w:p>
    <w:p w14:paraId="16C88E04">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综合来看，完整 V-Guard 不是单纯追求最高 WER，而是在语义破坏、身份破坏和信号质量之间取得平衡。语义项决定 ASR 防护主强度，身份相关项增强对克隆声纹的压制，质量正则项则约束扰动幅度，避免防护效果完全依赖过强噪声。</w:t>
      </w:r>
    </w:p>
    <w:p w14:paraId="3FE8AFB7">
      <w:pPr>
        <w:pStyle w:val="4"/>
        <w:spacing w:line="360" w:lineRule="auto"/>
        <w:rPr>
          <w:woUserID w:val="4"/>
        </w:rPr>
      </w:pPr>
      <w:bookmarkStart w:id="67" w:name="_Toc742483626"/>
      <w:r>
        <w:rPr>
          <w:rFonts w:eastAsia="宋体"/>
          <w:sz w:val="32"/>
          <w:woUserID w:val="4"/>
        </w:rPr>
        <w:t>4.10 系统性能与资源占用测试</w:t>
      </w:r>
      <w:bookmarkEnd w:id="67"/>
    </w:p>
    <w:p w14:paraId="021212B6">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系统性能测试统计了 50 条样本的保护优化日志。当前日志可可靠提取 50 轮优化循环的耗时，但不包含完整任务墙钟时间、模型加载时间、XTTS-v2 合成耗时和 GPU 显存峰值。因此，本节将实测范围限定为保护优化阶段。</w:t>
      </w:r>
    </w:p>
    <w:p w14:paraId="49345CF1">
      <w:pPr>
        <w:pStyle w:val="15"/>
        <w:spacing w:line="360" w:lineRule="auto"/>
        <w:ind w:left="0" w:leftChars="0" w:firstLine="420" w:firstLineChars="0"/>
        <w:rPr>
          <w:rFonts w:hint="eastAsia" w:eastAsia="宋体"/>
          <w:sz w:val="24"/>
          <w:lang w:val="en-US" w:eastAsia="zh"/>
          <w:woUserID w:val="4"/>
        </w:rPr>
      </w:pPr>
    </w:p>
    <w:p w14:paraId="385A1223">
      <w:pPr>
        <w:pStyle w:val="15"/>
        <w:spacing w:line="360" w:lineRule="auto"/>
        <w:ind w:left="0" w:leftChars="0" w:firstLine="420" w:firstLineChars="0"/>
        <w:rPr>
          <w:rFonts w:hint="eastAsia" w:eastAsia="宋体"/>
          <w:sz w:val="24"/>
          <w:lang w:val="en-US" w:eastAsia="zh"/>
          <w:woUserID w:val="4"/>
        </w:rPr>
      </w:pPr>
    </w:p>
    <w:p w14:paraId="53FC1A7F">
      <w:pPr>
        <w:pStyle w:val="15"/>
        <w:spacing w:line="360" w:lineRule="auto"/>
        <w:ind w:firstLine="640"/>
        <w:jc w:val="center"/>
        <w:rPr>
          <w:woUserID w:val="4"/>
        </w:rPr>
      </w:pPr>
      <w:r>
        <w:rPr>
          <w:rFonts w:eastAsia="宋体"/>
          <w:sz w:val="24"/>
          <w:woUserID w:val="4"/>
        </w:rPr>
        <w:t>表 4-1</w:t>
      </w:r>
      <w:r>
        <w:rPr>
          <w:rFonts w:hint="eastAsia" w:eastAsia="宋体"/>
          <w:sz w:val="24"/>
          <w:lang w:eastAsia="zh"/>
          <w:woUserID w:val="2"/>
        </w:rPr>
        <w:t>9</w:t>
      </w:r>
      <w:r>
        <w:rPr>
          <w:rFonts w:eastAsia="宋体"/>
          <w:sz w:val="24"/>
          <w:woUserID w:val="4"/>
        </w:rPr>
        <w:t xml:space="preserve"> 保护优化阶段性能统计</w:t>
      </w:r>
    </w:p>
    <w:tbl>
      <w:tblPr>
        <w:tblStyle w:val="16"/>
        <w:tblW w:w="0" w:type="auto"/>
        <w:tblInd w:w="0" w:type="dxa"/>
        <w:tblLayout w:type="autofit"/>
        <w:tblCellMar>
          <w:top w:w="0" w:type="dxa"/>
          <w:left w:w="108" w:type="dxa"/>
          <w:bottom w:w="0" w:type="dxa"/>
          <w:right w:w="108" w:type="dxa"/>
        </w:tblCellMar>
      </w:tblPr>
      <w:tblGrid>
        <w:gridCol w:w="3910"/>
        <w:gridCol w:w="4910"/>
      </w:tblGrid>
      <w:tr w14:paraId="5713AA85">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F3CDB1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指标</w:t>
            </w:r>
          </w:p>
        </w:tc>
        <w:tc>
          <w:tcPr>
            <w:tcW w:w="4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D509314">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实测结果</w:t>
            </w:r>
          </w:p>
        </w:tc>
      </w:tr>
      <w:tr w14:paraId="6BB7593E">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5D1D82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样本数</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CD4BD1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r>
      <w:tr w14:paraId="70BADFC0">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8F9B47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优化轮数</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340AE7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w:t>
            </w:r>
          </w:p>
        </w:tc>
      </w:tr>
      <w:tr w14:paraId="11377D08">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66B6EE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平均优化耗时</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A603B5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12.10 s / 条</w:t>
            </w:r>
          </w:p>
        </w:tc>
      </w:tr>
      <w:tr w14:paraId="03103515">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CE42F6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中位优化耗时</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87AF7F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12.00 s / 条</w:t>
            </w:r>
          </w:p>
        </w:tc>
      </w:tr>
      <w:tr w14:paraId="1769715A">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F10C58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最短 / 最长优化耗时</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663434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 s / 13 s</w:t>
            </w:r>
          </w:p>
        </w:tc>
      </w:tr>
      <w:tr w14:paraId="7651CB0B">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F79A52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平均迭代速度</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7C4B2A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3.95 it/s</w:t>
            </w:r>
          </w:p>
        </w:tc>
      </w:tr>
      <w:tr w14:paraId="4C1DEF2F">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2AD588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RTF</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52F13F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2.94</w:t>
            </w:r>
          </w:p>
        </w:tc>
      </w:tr>
      <w:tr w14:paraId="22369020">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B0989E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中位 RTF</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865A30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2.58</w:t>
            </w:r>
          </w:p>
        </w:tc>
      </w:tr>
      <w:tr w14:paraId="5B85327D">
        <w:tblPrEx>
          <w:tblCellMar>
            <w:top w:w="0" w:type="dxa"/>
            <w:left w:w="108" w:type="dxa"/>
            <w:bottom w:w="0" w:type="dxa"/>
            <w:right w:w="108" w:type="dxa"/>
          </w:tblCellMar>
        </w:tblPrEx>
        <w:tc>
          <w:tcPr>
            <w:tcW w:w="3910"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ABFBB6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RTF 范围</w:t>
            </w:r>
          </w:p>
        </w:tc>
        <w:tc>
          <w:tcPr>
            <w:tcW w:w="4910"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89E0A4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1.63-5.80</w:t>
            </w:r>
          </w:p>
        </w:tc>
      </w:tr>
    </w:tbl>
    <w:p w14:paraId="29D87FB5">
      <w:pPr>
        <w:pStyle w:val="15"/>
        <w:spacing w:line="360" w:lineRule="auto"/>
        <w:ind w:firstLine="640"/>
        <w:jc w:val="center"/>
        <w:rPr>
          <w:woUserID w:val="4"/>
        </w:rPr>
      </w:pPr>
      <w:r>
        <w:rPr>
          <w:rFonts w:eastAsia="宋体"/>
          <w:sz w:val="24"/>
          <w:woUserID w:val="4"/>
        </w:rPr>
        <w:t>表 4-</w:t>
      </w:r>
      <w:r>
        <w:rPr>
          <w:rFonts w:hint="eastAsia" w:eastAsia="宋体"/>
          <w:sz w:val="24"/>
          <w:lang w:eastAsia="zh"/>
          <w:woUserID w:val="2"/>
        </w:rPr>
        <w:t>20</w:t>
      </w:r>
      <w:r>
        <w:rPr>
          <w:rFonts w:eastAsia="宋体"/>
          <w:sz w:val="24"/>
          <w:woUserID w:val="4"/>
        </w:rPr>
        <w:t xml:space="preserve"> 不同时长样本组的优化耗时</w:t>
      </w:r>
    </w:p>
    <w:tbl>
      <w:tblPr>
        <w:tblStyle w:val="16"/>
        <w:tblW w:w="0" w:type="auto"/>
        <w:tblInd w:w="0" w:type="dxa"/>
        <w:tblLayout w:type="autofit"/>
        <w:tblCellMar>
          <w:top w:w="0" w:type="dxa"/>
          <w:left w:w="108" w:type="dxa"/>
          <w:bottom w:w="0" w:type="dxa"/>
          <w:right w:w="108" w:type="dxa"/>
        </w:tblCellMar>
      </w:tblPr>
      <w:tblGrid>
        <w:gridCol w:w="1764"/>
        <w:gridCol w:w="1764"/>
        <w:gridCol w:w="1764"/>
        <w:gridCol w:w="1764"/>
        <w:gridCol w:w="1764"/>
      </w:tblGrid>
      <w:tr w14:paraId="3A7338B9">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C1D0EE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样本组</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27C975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平均音频时长</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A30532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平均优化耗时</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AA584C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RTF</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C9FB5C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平均迭代速度</w:t>
            </w:r>
          </w:p>
        </w:tc>
      </w:tr>
      <w:tr w14:paraId="29D27967">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6A8A52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短语音样本组</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E2583D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2.94 s</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430859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12.00 s</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A83476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4.28</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8D6A90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3.98 it/s</w:t>
            </w:r>
          </w:p>
        </w:tc>
      </w:tr>
      <w:tr w14:paraId="67433C03">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0CD28B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中等长度样本组</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AD6A5B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4.95 s</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24C339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12.00 s</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6C4589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2.45</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BB85C4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3.96 it/s</w:t>
            </w:r>
          </w:p>
        </w:tc>
      </w:tr>
      <w:tr w14:paraId="0116960E">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7389A05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较长语音样本组</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6F055C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6.93 s</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0FEFD0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12.38 s</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92BDF0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1.80</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4D9B82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3.88 it/s</w:t>
            </w:r>
          </w:p>
        </w:tc>
      </w:tr>
    </w:tbl>
    <w:p w14:paraId="2C3A16D1">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从优化日志看，50 轮优化在服务器 GPU 环境下可以稳定完成，单条样本优化耗时集中在 12-13 秒。由于当前样本均控制在 8 秒以内，优化耗时随时长增加并不明显，RTF 主要受音频自身长度影响：短语音由于固定模型前向开销占比更高，平均 RTF 为 4.28；较长语音平均 RTF 降至 1.80。该结果说明，V-Guard 当前实现已经满足演示和离线批处理需求，但尚未达到严格实时处理要求。</w:t>
      </w:r>
    </w:p>
    <w:p w14:paraId="0340F8EE">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本阶段缺少显存峰值、端到端墙钟时间和并发任务吞吐量记录。考虑到系统需要加载多个语义与身份代理模型，后续部署前应补充 nvidia-smi --query-compute-apps 或 PyTorch 显存统计，并区分模型首次加载耗时、保护优化耗时、TTS 合成耗时和评估耗时。</w:t>
      </w:r>
    </w:p>
    <w:p w14:paraId="42238A3A">
      <w:pPr>
        <w:pStyle w:val="4"/>
        <w:spacing w:line="360" w:lineRule="auto"/>
        <w:rPr>
          <w:woUserID w:val="4"/>
        </w:rPr>
      </w:pPr>
      <w:bookmarkStart w:id="68" w:name="_Toc458052722"/>
      <w:r>
        <w:rPr>
          <w:rFonts w:eastAsia="宋体"/>
          <w:sz w:val="32"/>
          <w:woUserID w:val="4"/>
        </w:rPr>
        <w:t>4.11 测试结果分析与小结</w:t>
      </w:r>
      <w:bookmarkEnd w:id="68"/>
    </w:p>
    <w:p w14:paraId="604F326B">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综合当前实测结果，V-Guard 已经在核心防护效果、参数权衡、跨后端迁移、信道鲁棒性和损失项贡献上形成较完整证据链。语义链路方面，50 条 LibriTTS 样本在两种 ASR 模型上的保护后 WER 全部超过 50%，平均 WER 分别达到 127.10% 和 105.18%，说明受保护音频显著破坏了机器对语音内容的稳定识别。声音身份链路方面，保护音频作为 XTTS-v2 参考音频时，克隆语音与原始说话人的平均 ECAPA 相似度由 0.557 降至 -0.062，50 条样本全部低于 0.30 判定阈值，说明保护扰动能够有效削弱零样本语音克隆系统对目标声音身份的复刻能力。</w:t>
      </w:r>
    </w:p>
    <w:p w14:paraId="1C783AF0">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扩展实验进一步补充了三点证据。第一，高保真参数组在 SNR 提升至 15.45 dB、L∞ 降至 0.016 的同时，仍保持 Whisper 112.47% 和 wav2vec2 103.89% 的平均 WER，说明系统存在可调的防护-保真折中。第二，XTTS-v1.1 复测中保护后 SIM 从 0.443 降至 0.006，说明防护效果不只局限于 XTTS-v2；YourTTS clean 基线较弱，因此仅作为辅助观察。第三，MP3 压缩、重采样、低通滤波和加噪后，ASR WER 仍接近或超过 100%，声纹 SIM 均值保持在 0.05 以下，说明保护扰动经过常见传播变换后仍有较好残留效果。</w:t>
      </w:r>
    </w:p>
    <w:p w14:paraId="0452444A">
      <w:pPr>
        <w:pStyle w:val="15"/>
        <w:spacing w:line="360" w:lineRule="auto"/>
        <w:ind w:firstLine="640"/>
        <w:jc w:val="center"/>
        <w:rPr>
          <w:woUserID w:val="4"/>
        </w:rPr>
      </w:pPr>
      <w:r>
        <w:rPr>
          <w:rFonts w:eastAsia="宋体"/>
          <w:sz w:val="24"/>
          <w:woUserID w:val="4"/>
        </w:rPr>
        <w:t>表 4-2</w:t>
      </w:r>
      <w:r>
        <w:rPr>
          <w:rFonts w:hint="eastAsia" w:eastAsia="宋体"/>
          <w:sz w:val="24"/>
          <w:lang w:eastAsia="zh"/>
          <w:woUserID w:val="2"/>
        </w:rPr>
        <w:t>1</w:t>
      </w:r>
      <w:r>
        <w:rPr>
          <w:rFonts w:eastAsia="宋体"/>
          <w:sz w:val="24"/>
          <w:woUserID w:val="4"/>
        </w:rPr>
        <w:t xml:space="preserve"> 当前实测达标情况汇总</w:t>
      </w:r>
    </w:p>
    <w:tbl>
      <w:tblPr>
        <w:tblStyle w:val="16"/>
        <w:tblW w:w="0" w:type="auto"/>
        <w:tblInd w:w="0" w:type="dxa"/>
        <w:tblLayout w:type="autofit"/>
        <w:tblCellMar>
          <w:top w:w="0" w:type="dxa"/>
          <w:left w:w="108" w:type="dxa"/>
          <w:bottom w:w="0" w:type="dxa"/>
          <w:right w:w="108" w:type="dxa"/>
        </w:tblCellMar>
      </w:tblPr>
      <w:tblGrid>
        <w:gridCol w:w="1764"/>
        <w:gridCol w:w="1764"/>
        <w:gridCol w:w="2171"/>
        <w:gridCol w:w="2092"/>
        <w:gridCol w:w="1029"/>
      </w:tblGrid>
      <w:tr w14:paraId="15455865">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6BB0AA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维度</w:t>
            </w:r>
          </w:p>
        </w:tc>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84DDC0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指标</w:t>
            </w:r>
          </w:p>
        </w:tc>
        <w:tc>
          <w:tcPr>
            <w:tcW w:w="2171"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EDC7A5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判定标准</w:t>
            </w:r>
          </w:p>
        </w:tc>
        <w:tc>
          <w:tcPr>
            <w:tcW w:w="2092"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70E754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当前实测结果</w:t>
            </w:r>
          </w:p>
        </w:tc>
        <w:tc>
          <w:tcPr>
            <w:tcW w:w="1029"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7D62B6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结论</w:t>
            </w:r>
          </w:p>
        </w:tc>
      </w:tr>
      <w:tr w14:paraId="24C7ACE2">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6186B62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功能闭环</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A1F2B1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后端保护与评估流程</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5EB2B4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能生成保护音频、</w:t>
            </w:r>
          </w:p>
          <w:p w14:paraId="1826A83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评估结果和导出文件</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4D32C8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 组样本</w:t>
            </w:r>
          </w:p>
          <w:p w14:paraId="1395DA9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全部完成</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DCB52C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53E42CE5">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43E0BA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语义保护</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FF3041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Medium 保护后 WER</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D4C243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&gt;= 50%</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59DD47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127.10%，</w:t>
            </w:r>
          </w:p>
          <w:p w14:paraId="3F1FC6C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 达标</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F91435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6D281386">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362FE4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语义保护</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03C2B1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wav2vec2 保护后 WER</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44AA1A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&gt;= 50%</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294B82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105.18%，</w:t>
            </w:r>
          </w:p>
          <w:p w14:paraId="68C1C8C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 达标</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2A2112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5D250164">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DD463A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身份保护</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122938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XTTS-v2 </w:t>
            </w:r>
          </w:p>
          <w:p w14:paraId="70CF3CE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克隆后 SIM</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5CD1C1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&lt;= 0.30</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F013B2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-0.062，</w:t>
            </w:r>
          </w:p>
          <w:p w14:paraId="061F7C8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 达标</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91EA78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420F6FFE">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380ECB9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身份保护</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F61BEE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相似度下降率</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3ED096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&gt;= 60%</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2BDFFC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109.93%，</w:t>
            </w:r>
          </w:p>
          <w:p w14:paraId="24D7C7F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48/50 达标</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2790BA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30ECB957">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784BAF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高保真参数组</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94C01B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semantic_e20 </w:t>
            </w:r>
          </w:p>
          <w:p w14:paraId="6CCF984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双 ASR WER</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64FDCF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&gt;= 50%</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9EC41A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Whisper 112.47%，wav2vec2</w:t>
            </w:r>
            <w:r>
              <w:rPr>
                <w:rFonts w:hint="eastAsia"/>
                <w:lang w:eastAsia="zh"/>
                <w:woUserID w:val="1"/>
              </w:rPr>
              <w:t>，</w:t>
            </w:r>
            <w:r>
              <w:rPr>
                <w:rFonts w:hint="default"/>
                <w:woUserID w:val="4"/>
              </w:rPr>
              <w:t>103.89%，</w:t>
            </w:r>
          </w:p>
          <w:p w14:paraId="44D748F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49/50 达标</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BE6D6B9">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502D20CC">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4080BDC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跨克隆迁移</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151796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XTTS-v1.1 </w:t>
            </w:r>
          </w:p>
          <w:p w14:paraId="592B41F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保护后 SIM</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A2C3DC6">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&lt;= 0.30</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38FE9E8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0.006，</w:t>
            </w:r>
          </w:p>
          <w:p w14:paraId="64F7C83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50/50 达标</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3968ED8">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16087805">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0664D34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信道鲁棒性</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0E4E99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五类变换后 WER / SIM</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1B5F44BA">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 xml:space="preserve">保持高 WER </w:t>
            </w:r>
          </w:p>
          <w:p w14:paraId="28E0BD4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与低 SIM</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112D91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ASR 全部 50/50 达标，SIM 均值 &lt; 0.05</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203C362">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通过</w:t>
            </w:r>
          </w:p>
        </w:tc>
      </w:tr>
      <w:tr w14:paraId="15D1A988">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18F05DF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消融分析</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FFED547">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损失项贡献</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1F5885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观察相对变化</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2B9D57C">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语义项影响 ASR，质量正则影响 SNR，身份项压低 SIM</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40CFE8F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完成</w:t>
            </w:r>
          </w:p>
        </w:tc>
      </w:tr>
      <w:tr w14:paraId="30408EB3">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52780CB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音频质量</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5466CE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SNR</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6B327D2B">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建议 &gt;= 18 dB</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000B2B31">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强防护组 11.21 dB，高保真组 15.45 dB</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FAFF70E">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仍需听感验证</w:t>
            </w:r>
          </w:p>
        </w:tc>
      </w:tr>
      <w:tr w14:paraId="12109AF9">
        <w:tblPrEx>
          <w:tblCellMar>
            <w:top w:w="0" w:type="dxa"/>
            <w:left w:w="108" w:type="dxa"/>
            <w:bottom w:w="0" w:type="dxa"/>
            <w:right w:w="108" w:type="dxa"/>
          </w:tblCellMar>
        </w:tblPrEx>
        <w:tc>
          <w:tcPr>
            <w:tcW w:w="1764" w:type="dxa"/>
            <w:tcBorders>
              <w:top w:val="single" w:color="87C220" w:sz="8" w:space="0"/>
              <w:left w:val="single" w:color="87C220" w:sz="8" w:space="0"/>
              <w:bottom w:val="single" w:color="87C220" w:sz="8" w:space="0"/>
              <w:right w:val="single" w:color="87C220" w:sz="8" w:space="0"/>
            </w:tcBorders>
            <w:shd w:val="clear" w:color="FFFFFF" w:fill="BEDDA1"/>
            <w:vAlign w:val="center"/>
          </w:tcPr>
          <w:p w14:paraId="2BF0D820">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系统性能</w:t>
            </w:r>
          </w:p>
        </w:tc>
        <w:tc>
          <w:tcPr>
            <w:tcW w:w="1764"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8F64585">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50 轮优化耗时</w:t>
            </w:r>
          </w:p>
        </w:tc>
        <w:tc>
          <w:tcPr>
            <w:tcW w:w="2171"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5E68351F">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记录实测值</w:t>
            </w:r>
          </w:p>
        </w:tc>
        <w:tc>
          <w:tcPr>
            <w:tcW w:w="2092"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2DCD1873">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平均 12.10 s / 条</w:t>
            </w:r>
          </w:p>
        </w:tc>
        <w:tc>
          <w:tcPr>
            <w:tcW w:w="1029" w:type="dxa"/>
            <w:tcBorders>
              <w:top w:val="single" w:color="87C220" w:sz="8" w:space="0"/>
              <w:left w:val="single" w:color="87C220" w:sz="8" w:space="0"/>
              <w:bottom w:val="single" w:color="87C220" w:sz="8" w:space="0"/>
              <w:right w:val="single" w:color="87C220" w:sz="8" w:space="0"/>
            </w:tcBorders>
            <w:shd w:val="clear" w:color="FFFFFF" w:fill="FFFFFF"/>
            <w:vAlign w:val="center"/>
          </w:tcPr>
          <w:p w14:paraId="7B0E2C2D">
            <w:pPr>
              <w:keepNext w:val="0"/>
              <w:keepLines w:val="0"/>
              <w:suppressLineNumbers w:val="0"/>
              <w:spacing w:before="0" w:beforeAutospacing="0" w:after="0" w:afterAutospacing="0" w:line="360" w:lineRule="auto"/>
              <w:ind w:left="0" w:right="0"/>
              <w:jc w:val="center"/>
              <w:rPr>
                <w:rFonts w:hint="default"/>
                <w:woUserID w:val="4"/>
              </w:rPr>
            </w:pPr>
            <w:r>
              <w:rPr>
                <w:rFonts w:hint="default"/>
                <w:woUserID w:val="4"/>
              </w:rPr>
              <w:t>可用于离线与演示</w:t>
            </w:r>
          </w:p>
        </w:tc>
      </w:tr>
    </w:tbl>
    <w:p w14:paraId="66A8F249">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当前实验也暴露出两个重要边界。第一，即使高保真组已经显著改善 SNR 和波形相关性，仍未达到方案中 18 dB 的建议阈值，且 SNR 不能直接替代人耳听感结论，因此听感质量仍需要 PESQ/STOI/MOS 补证。第二，跨克隆后端已经覆盖 XTTS-v2、XTTS-v1.1 和 YourTTS，但 YourTTS clean 基线较弱，尚不足以代表所有异构语音克隆系统；若要形成更强的泛化结论，仍可继续加入 GPT-SoVITS、OpenVoice、F5-TTS 或商业语音克隆 API。</w:t>
      </w:r>
    </w:p>
    <w:p w14:paraId="09761367">
      <w:pPr>
        <w:pStyle w:val="15"/>
        <w:spacing w:line="360" w:lineRule="auto"/>
        <w:ind w:left="0" w:leftChars="0" w:firstLine="420" w:firstLineChars="0"/>
        <w:rPr>
          <w:rFonts w:hint="eastAsia" w:eastAsia="宋体"/>
          <w:sz w:val="24"/>
          <w:lang w:val="en-US" w:eastAsia="zh"/>
          <w:woUserID w:val="4"/>
        </w:rPr>
      </w:pPr>
      <w:r>
        <w:rPr>
          <w:rFonts w:hint="eastAsia" w:eastAsia="宋体"/>
          <w:sz w:val="24"/>
          <w:lang w:val="en-US" w:eastAsia="zh"/>
          <w:woUserID w:val="4"/>
        </w:rPr>
        <w:t>总体来看，当前已完成实验足以支撑 V-Guard 的核心技术结论：系统能够在源头主动防护场景中显著干扰机器语义识别和声音身份克隆，使公开语音样本对未授权克隆系统的利用价值下降。后续工作的重点不是证明“是否有效”，而是补齐“听感是否足够自然、前端展示证据是否完整、在更多真实克隆和发布链路下是否仍然有效”的实验边界。</w:t>
      </w:r>
    </w:p>
    <w:p w14:paraId="737D61BF">
      <w:pPr>
        <w:rPr>
          <w:rFonts w:hint="eastAsia" w:eastAsia="宋体"/>
          <w:sz w:val="24"/>
          <w:lang w:val="en-US" w:eastAsia="zh"/>
          <w:woUserID w:val="4"/>
        </w:rPr>
      </w:pPr>
      <w:r>
        <w:rPr>
          <w:rFonts w:hint="eastAsia" w:eastAsia="宋体"/>
          <w:sz w:val="24"/>
          <w:lang w:val="en-US" w:eastAsia="zh"/>
          <w:woUserID w:val="4"/>
        </w:rPr>
        <w:br w:type="page"/>
      </w:r>
    </w:p>
    <w:p w14:paraId="0AA4B916">
      <w:pPr>
        <w:pStyle w:val="2"/>
        <w:keepNext w:val="0"/>
        <w:keepLines w:val="0"/>
        <w:widowControl/>
        <w:suppressLineNumbers w:val="0"/>
        <w:jc w:val="center"/>
      </w:pPr>
      <w:bookmarkStart w:id="69" w:name="_Toc1185708442"/>
      <w:r>
        <w:t>第五章 创新性说明</w:t>
      </w:r>
      <w:bookmarkEnd w:id="69"/>
    </w:p>
    <w:p w14:paraId="5E9E5BB1">
      <w:pPr>
        <w:pStyle w:val="15"/>
        <w:spacing w:line="360" w:lineRule="auto"/>
        <w:ind w:left="0" w:leftChars="0" w:firstLine="420" w:firstLineChars="0"/>
        <w:rPr>
          <w:rFonts w:hint="eastAsia" w:eastAsia="宋体"/>
          <w:sz w:val="24"/>
          <w:lang w:val="en-US" w:eastAsia="zh"/>
          <w:woUserID w:val="2"/>
        </w:rPr>
      </w:pPr>
      <w:r>
        <w:rPr>
          <w:rFonts w:hint="eastAsia" w:ascii="宋体" w:hAnsi="宋体" w:eastAsia="宋体" w:cs="宋体"/>
          <w:i w:val="0"/>
          <w:iCs w:val="0"/>
          <w:caps w:val="0"/>
          <w:color w:val="0F1115"/>
          <w:spacing w:val="0"/>
          <w:sz w:val="24"/>
          <w:szCs w:val="24"/>
          <w:shd w:val="clear" w:fill="FFFFFF"/>
          <w:woUserID w:val="2"/>
        </w:rPr>
        <w:t>前文从系统设计与实现角度介绍了V-Guard的整体架构与核心功能，并在第四章通过实验验证了其在语义保护和身份保护两个维度上的有效性。在上述设计与实验结果的基础上，本章进一步从技术创新的角度，对本作品的核心创新点进行专门说明</w:t>
      </w:r>
      <w:r>
        <w:rPr>
          <w:rFonts w:hint="eastAsia" w:ascii="宋体" w:hAnsi="宋体" w:eastAsia="宋体" w:cs="宋体"/>
          <w:i w:val="0"/>
          <w:iCs w:val="0"/>
          <w:caps w:val="0"/>
          <w:color w:val="0F1115"/>
          <w:spacing w:val="0"/>
          <w:sz w:val="24"/>
          <w:szCs w:val="24"/>
          <w:shd w:val="clear" w:fill="FFFFFF"/>
          <w:lang w:eastAsia="zh"/>
          <w:woUserID w:val="2"/>
        </w:rPr>
        <w:t>：</w:t>
      </w:r>
    </w:p>
    <w:p w14:paraId="1CB902BE">
      <w:pPr>
        <w:pStyle w:val="15"/>
        <w:keepNext w:val="0"/>
        <w:keepLines w:val="0"/>
        <w:widowControl/>
        <w:suppressLineNumbers w:val="0"/>
        <w:shd w:val="clear" w:fill="FFFFFF"/>
        <w:spacing w:before="240" w:beforeAutospacing="0" w:after="240" w:afterAutospacing="0" w:line="360" w:lineRule="auto"/>
        <w:ind w:left="0" w:right="0" w:firstLine="482" w:firstLineChars="200"/>
        <w:rPr>
          <w:rFonts w:hint="eastAsia" w:ascii="宋体" w:hAnsi="宋体" w:eastAsia="宋体" w:cs="宋体"/>
          <w:i w:val="0"/>
          <w:iCs w:val="0"/>
          <w:caps w:val="0"/>
          <w:color w:val="0F1115"/>
          <w:spacing w:val="0"/>
          <w:sz w:val="24"/>
          <w:szCs w:val="24"/>
          <w:woUserID w:val="2"/>
        </w:rPr>
      </w:pPr>
      <w:r>
        <w:rPr>
          <w:rFonts w:hint="eastAsia" w:ascii="宋体" w:hAnsi="宋体" w:eastAsia="宋体" w:cs="宋体"/>
          <w:b/>
          <w:bCs/>
          <w:kern w:val="0"/>
          <w:sz w:val="24"/>
          <w:szCs w:val="24"/>
          <w:lang w:val="en-US" w:eastAsia="zh-CN" w:bidi="ar"/>
          <w:woUserID w:val="4"/>
        </w:rPr>
        <w:t>（1）</w:t>
      </w:r>
      <w:r>
        <w:rPr>
          <w:rFonts w:hint="eastAsia" w:ascii="宋体" w:hAnsi="宋体" w:eastAsia="宋体" w:cs="宋体"/>
          <w:b/>
          <w:bCs/>
          <w:sz w:val="24"/>
          <w:woUserID w:val="2"/>
        </w:rPr>
        <w:t>面向声音资产发布前的源头主动防护</w:t>
      </w:r>
      <w:r>
        <w:rPr>
          <w:rFonts w:hint="eastAsia" w:ascii="宋体" w:hAnsi="宋体" w:eastAsia="宋体" w:cs="宋体"/>
          <w:b/>
          <w:bCs/>
          <w:sz w:val="24"/>
          <w:lang w:eastAsia="zh"/>
          <w:woUserID w:val="4"/>
        </w:rPr>
        <w:t>。</w:t>
      </w:r>
      <w:r>
        <w:rPr>
          <w:rFonts w:hint="eastAsia" w:ascii="宋体" w:hAnsi="宋体" w:eastAsia="宋体" w:cs="宋体"/>
          <w:i w:val="0"/>
          <w:iCs w:val="0"/>
          <w:caps w:val="0"/>
          <w:color w:val="0F1115"/>
          <w:spacing w:val="0"/>
          <w:sz w:val="24"/>
          <w:szCs w:val="24"/>
          <w:shd w:val="clear" w:fill="FFFFFF"/>
          <w:woUserID w:val="2"/>
        </w:rPr>
        <w:t>语音克隆攻击的典型流程中，攻击者从公开渠道获取语音素材后，通常依赖ASR系统自动生成文本标注，再通过“音频-文本”对微调预训练模型完成克隆。这一流程不依赖人工标注，也不依赖于攻破检测系统，可以在事后检测部署之前就完成样本采集和模型适配。事后检测方法只能在克隆完成后进行识别和追责，对攻击前期的数据收集和模型训练阶段没有约束力。因此，当防护措施停留在检测层面时，攻击者总可以在数据源头绕过监管。</w:t>
      </w:r>
    </w:p>
    <w:p w14:paraId="66F0D1A0">
      <w:pPr>
        <w:pStyle w:val="15"/>
        <w:keepNext w:val="0"/>
        <w:keepLines w:val="0"/>
        <w:widowControl/>
        <w:suppressLineNumbers w:val="0"/>
        <w:shd w:val="clear" w:fill="FFFFFF"/>
        <w:spacing w:before="240" w:beforeAutospacing="0" w:after="240" w:afterAutospacing="0" w:line="360" w:lineRule="auto"/>
        <w:ind w:left="0" w:right="0" w:firstLine="480" w:firstLineChars="200"/>
        <w:rPr>
          <w:rFonts w:eastAsia="宋体"/>
          <w:sz w:val="24"/>
          <w:woUserID w:val="4"/>
        </w:rPr>
      </w:pPr>
      <w:r>
        <w:rPr>
          <w:rFonts w:hint="eastAsia" w:ascii="宋体" w:hAnsi="宋体" w:eastAsia="宋体" w:cs="宋体"/>
          <w:i w:val="0"/>
          <w:iCs w:val="0"/>
          <w:caps w:val="0"/>
          <w:color w:val="0F1115"/>
          <w:spacing w:val="0"/>
          <w:sz w:val="24"/>
          <w:szCs w:val="24"/>
          <w:shd w:val="clear" w:fill="FFFFFF"/>
          <w:woUserID w:val="2"/>
        </w:rPr>
        <w:t>针对上述问题，</w:t>
      </w:r>
      <w:r>
        <w:rPr>
          <w:rFonts w:hint="eastAsia" w:eastAsia="宋体"/>
          <w:b w:val="0"/>
          <w:bCs w:val="0"/>
          <w:sz w:val="24"/>
          <w:woUserID w:val="2"/>
        </w:rPr>
        <w:t>V-Guard</w:t>
      </w:r>
      <w:r>
        <w:rPr>
          <w:rFonts w:hint="eastAsia" w:ascii="宋体" w:hAnsi="宋体" w:eastAsia="宋体" w:cs="宋体"/>
          <w:i w:val="0"/>
          <w:iCs w:val="0"/>
          <w:caps w:val="0"/>
          <w:color w:val="0F1115"/>
          <w:spacing w:val="0"/>
          <w:sz w:val="24"/>
          <w:szCs w:val="24"/>
          <w:shd w:val="clear" w:fill="FFFFFF"/>
          <w:woUserID w:val="2"/>
        </w:rPr>
        <w:t>将防护前移至语音公开发布环节。用户发布语音之前，系统对原始音频施加保护扰动，使音频在语义表示和身份表示空间上偏离原始样本，但人耳听感基本不变。攻击者即便采集到发布后的音频，也难以从中提取稳定的语义内容和说话人身份信息来支撑克隆建模。源头防护不依赖于对攻击者所使用的克隆模型或ASR类型的先验知识，能够从样本层面覆盖端到端克隆链条的起点，在数据被利用之前降低其可用价值，与事后检测形成主动与被动两种不同的防御逻辑。</w:t>
      </w:r>
    </w:p>
    <w:p w14:paraId="79B547FC">
      <w:pPr>
        <w:pStyle w:val="15"/>
        <w:keepNext w:val="0"/>
        <w:keepLines w:val="0"/>
        <w:widowControl/>
        <w:suppressLineNumbers w:val="0"/>
        <w:shd w:val="clear" w:fill="FFFFFF"/>
        <w:spacing w:before="240" w:beforeAutospacing="0" w:after="240" w:afterAutospacing="0" w:line="360" w:lineRule="auto"/>
        <w:ind w:left="0" w:right="0" w:firstLine="482" w:firstLineChars="200"/>
        <w:rPr>
          <w:rFonts w:hint="eastAsia" w:ascii="宋体" w:hAnsi="宋体" w:eastAsia="宋体" w:cs="宋体"/>
          <w:i w:val="0"/>
          <w:iCs w:val="0"/>
          <w:caps w:val="0"/>
          <w:color w:val="0F1115"/>
          <w:spacing w:val="0"/>
          <w:sz w:val="24"/>
          <w:szCs w:val="24"/>
          <w:woUserID w:val="2"/>
        </w:rPr>
      </w:pPr>
      <w:r>
        <w:rPr>
          <w:rFonts w:hint="eastAsia" w:ascii="宋体" w:hAnsi="宋体" w:eastAsia="宋体" w:cs="宋体"/>
          <w:b/>
          <w:bCs/>
          <w:kern w:val="0"/>
          <w:sz w:val="24"/>
          <w:szCs w:val="24"/>
          <w:lang w:val="en-US" w:eastAsia="zh" w:bidi="ar"/>
          <w:woUserID w:val="2"/>
        </w:rPr>
        <w:t>（2）面向语义表示与声音身份表示的联合保护</w:t>
      </w:r>
      <w:r>
        <w:rPr>
          <w:rFonts w:hint="eastAsia" w:ascii="宋体" w:hAnsi="宋体" w:eastAsia="宋体" w:cs="宋体"/>
          <w:b/>
          <w:bCs/>
          <w:kern w:val="0"/>
          <w:sz w:val="24"/>
          <w:szCs w:val="24"/>
          <w:lang w:val="en-US" w:eastAsia="zh" w:bidi="ar"/>
          <w:woUserID w:val="4"/>
        </w:rPr>
        <w:t>。</w:t>
      </w:r>
      <w:r>
        <w:rPr>
          <w:rFonts w:hint="eastAsia" w:ascii="宋体" w:hAnsi="宋体" w:eastAsia="宋体" w:cs="宋体"/>
          <w:i w:val="0"/>
          <w:iCs w:val="0"/>
          <w:caps w:val="0"/>
          <w:color w:val="0F1115"/>
          <w:spacing w:val="0"/>
          <w:sz w:val="24"/>
          <w:szCs w:val="24"/>
          <w:shd w:val="clear" w:fill="FFFFFF"/>
          <w:woUserID w:val="2"/>
        </w:rPr>
        <w:t>语音克隆系统对参考音频的利用涉及语义内容的编码和说话人身份的声学特征编码</w:t>
      </w:r>
      <w:r>
        <w:rPr>
          <w:rFonts w:hint="eastAsia" w:ascii="宋体" w:hAnsi="宋体" w:eastAsia="宋体" w:cs="宋体"/>
          <w:i w:val="0"/>
          <w:iCs w:val="0"/>
          <w:caps w:val="0"/>
          <w:color w:val="0F1115"/>
          <w:spacing w:val="0"/>
          <w:sz w:val="24"/>
          <w:szCs w:val="24"/>
          <w:shd w:val="clear" w:fill="FFFFFF"/>
          <w:lang w:eastAsia="zh"/>
          <w:woUserID w:val="2"/>
        </w:rPr>
        <w:t>两个层面</w:t>
      </w:r>
      <w:r>
        <w:rPr>
          <w:rFonts w:hint="eastAsia" w:ascii="宋体" w:hAnsi="宋体" w:eastAsia="宋体" w:cs="宋体"/>
          <w:i w:val="0"/>
          <w:iCs w:val="0"/>
          <w:caps w:val="0"/>
          <w:color w:val="0F1115"/>
          <w:spacing w:val="0"/>
          <w:sz w:val="24"/>
          <w:szCs w:val="24"/>
          <w:shd w:val="clear" w:fill="FFFFFF"/>
          <w:woUserID w:val="2"/>
        </w:rPr>
        <w:t>。已有防护工作通常只针对其中一个层面进行干扰，当攻击所需的两类信息中只有一类被干扰时，攻击者仍可利用未被保护的那类信息完成克隆。</w:t>
      </w:r>
    </w:p>
    <w:p w14:paraId="4C08CAD7">
      <w:pPr>
        <w:pStyle w:val="15"/>
        <w:keepNext w:val="0"/>
        <w:keepLines w:val="0"/>
        <w:widowControl/>
        <w:suppressLineNumbers w:val="0"/>
        <w:shd w:val="clear" w:fill="FFFFFF"/>
        <w:spacing w:before="240" w:beforeAutospacing="0" w:after="240" w:afterAutospacing="0" w:line="360" w:lineRule="auto"/>
        <w:ind w:left="0" w:right="0" w:firstLine="480" w:firstLineChars="200"/>
        <w:rPr>
          <w:rFonts w:ascii="Open Sans" w:hAnsi="Open Sans" w:eastAsia="Open Sans" w:cs="Open Sans"/>
          <w:i w:val="0"/>
          <w:iCs w:val="0"/>
          <w:caps w:val="0"/>
          <w:color w:val="0F1115"/>
          <w:spacing w:val="0"/>
          <w:sz w:val="24"/>
          <w:szCs w:val="24"/>
          <w:shd w:val="clear" w:fill="FFFFFF"/>
          <w:woUserID w:val="2"/>
        </w:rPr>
      </w:pPr>
      <w:r>
        <w:rPr>
          <w:rFonts w:hint="eastAsia" w:ascii="宋体" w:hAnsi="宋体" w:eastAsia="宋体" w:cs="宋体"/>
          <w:i w:val="0"/>
          <w:iCs w:val="0"/>
          <w:caps w:val="0"/>
          <w:color w:val="0F1115"/>
          <w:spacing w:val="0"/>
          <w:sz w:val="24"/>
          <w:szCs w:val="24"/>
          <w:shd w:val="clear" w:fill="FFFFFF"/>
          <w:woUserID w:val="2"/>
        </w:rPr>
        <w:t>本工作将语义表示和声音身份表示纳入同一框架，使同一个保护扰动同时作用于两个表示空间。在语义链路上，防护目标从ASR的输出文本层面下沉至语音编码器的中间表示层，利用离散语音token量化过程对连续表示变化的敏感性，使扰动引发token序列的结构性改变，进而影响下游语音大模型对内容的整体理解</w:t>
      </w:r>
      <w:r>
        <w:rPr>
          <w:rFonts w:hint="eastAsia" w:ascii="宋体" w:hAnsi="宋体" w:eastAsia="宋体" w:cs="宋体"/>
          <w:i w:val="0"/>
          <w:iCs w:val="0"/>
          <w:caps w:val="0"/>
          <w:color w:val="0F1115"/>
          <w:spacing w:val="0"/>
          <w:sz w:val="24"/>
          <w:szCs w:val="24"/>
          <w:shd w:val="clear" w:fill="FFFFFF"/>
          <w:lang w:eastAsia="zh"/>
          <w:woUserID w:val="2"/>
        </w:rPr>
        <w:t>，这种扰动</w:t>
      </w:r>
      <w:r>
        <w:rPr>
          <w:rFonts w:hint="eastAsia" w:ascii="宋体" w:hAnsi="宋体" w:eastAsia="宋体" w:cs="宋体"/>
          <w:i w:val="0"/>
          <w:iCs w:val="0"/>
          <w:caps w:val="0"/>
          <w:color w:val="0F1115"/>
          <w:spacing w:val="0"/>
          <w:sz w:val="24"/>
          <w:szCs w:val="24"/>
          <w:shd w:val="clear" w:fill="FFFFFF"/>
          <w:woUserID w:val="2"/>
        </w:rPr>
        <w:t>不依赖于特定ASR的解码策略，在不同识别系统之间具备更强的迁移性。在身份链路上，采用VITS、GPT-SoVITS、CosyVoice CAM++、StyleTTS2风格编码器、WavLM和MFCC等六类编码器作为代理模型，覆盖变分自编码器、扩散模型、流匹配和传统声学特征等主流架构，使扰动同时在多个身份表示空间中偏离原始说话人，避免对单一编码器过拟合</w:t>
      </w:r>
      <w:r>
        <w:rPr>
          <w:rFonts w:hint="eastAsia" w:ascii="宋体" w:hAnsi="宋体" w:eastAsia="宋体" w:cs="宋体"/>
          <w:i w:val="0"/>
          <w:iCs w:val="0"/>
          <w:caps w:val="0"/>
          <w:color w:val="0F1115"/>
          <w:spacing w:val="0"/>
          <w:sz w:val="24"/>
          <w:szCs w:val="24"/>
          <w:shd w:val="clear" w:fill="FFFFFF"/>
          <w:lang w:eastAsia="zh"/>
          <w:woUserID w:val="2"/>
        </w:rPr>
        <w:t>，</w:t>
      </w:r>
      <w:r>
        <w:rPr>
          <w:rFonts w:ascii="Open Sans" w:hAnsi="Open Sans" w:eastAsia="Open Sans" w:cs="Open Sans"/>
          <w:i w:val="0"/>
          <w:iCs w:val="0"/>
          <w:caps w:val="0"/>
          <w:color w:val="0F1115"/>
          <w:spacing w:val="0"/>
          <w:sz w:val="24"/>
          <w:szCs w:val="24"/>
          <w:shd w:val="clear" w:fill="FFFFFF"/>
          <w:woUserID w:val="2"/>
        </w:rPr>
        <w:t>使攻击者无论使用哪一种编码器进行音色条件提取</w:t>
      </w:r>
      <w:r>
        <w:rPr>
          <w:rFonts w:hint="eastAsia" w:ascii="Open Sans" w:hAnsi="Open Sans" w:eastAsia="Open Sans" w:cs="Open Sans"/>
          <w:i w:val="0"/>
          <w:iCs w:val="0"/>
          <w:caps w:val="0"/>
          <w:color w:val="0F1115"/>
          <w:spacing w:val="0"/>
          <w:sz w:val="24"/>
          <w:szCs w:val="24"/>
          <w:shd w:val="clear" w:fill="FFFFFF"/>
          <w:lang w:eastAsia="zh"/>
          <w:woUserID w:val="2"/>
        </w:rPr>
        <w:t>，</w:t>
      </w:r>
      <w:r>
        <w:rPr>
          <w:rFonts w:ascii="Open Sans" w:hAnsi="Open Sans" w:eastAsia="Open Sans" w:cs="Open Sans"/>
          <w:i w:val="0"/>
          <w:iCs w:val="0"/>
          <w:caps w:val="0"/>
          <w:color w:val="0F1115"/>
          <w:spacing w:val="0"/>
          <w:sz w:val="24"/>
          <w:szCs w:val="24"/>
          <w:shd w:val="clear" w:fill="FFFFFF"/>
          <w:woUserID w:val="2"/>
        </w:rPr>
        <w:t>均会遭遇明显的身份信息退化</w:t>
      </w:r>
      <w:r>
        <w:rPr>
          <w:rFonts w:hint="eastAsia" w:ascii="宋体" w:hAnsi="宋体" w:eastAsia="宋体" w:cs="宋体"/>
          <w:i w:val="0"/>
          <w:iCs w:val="0"/>
          <w:caps w:val="0"/>
          <w:color w:val="0F1115"/>
          <w:spacing w:val="0"/>
          <w:sz w:val="24"/>
          <w:szCs w:val="24"/>
          <w:shd w:val="clear" w:fill="FFFFFF"/>
          <w:woUserID w:val="2"/>
        </w:rPr>
        <w:t>。</w:t>
      </w:r>
      <w:r>
        <w:rPr>
          <w:rFonts w:ascii="Open Sans" w:hAnsi="Open Sans" w:eastAsia="Open Sans" w:cs="Open Sans"/>
          <w:i w:val="0"/>
          <w:iCs w:val="0"/>
          <w:caps w:val="0"/>
          <w:color w:val="0F1115"/>
          <w:spacing w:val="0"/>
          <w:sz w:val="24"/>
          <w:szCs w:val="24"/>
          <w:shd w:val="clear" w:fill="FFFFFF"/>
          <w:woUserID w:val="2"/>
        </w:rPr>
        <w:t>此外，系统支持无目标和有目标两种保护模式，前者使克隆结果与原始说话人无关，后者将身份引导至特定目标方向，以适应不同防护需求。</w:t>
      </w:r>
    </w:p>
    <w:p w14:paraId="4E2B2054">
      <w:pPr>
        <w:pStyle w:val="15"/>
        <w:keepNext w:val="0"/>
        <w:keepLines w:val="0"/>
        <w:widowControl/>
        <w:suppressLineNumbers w:val="0"/>
        <w:shd w:val="clear" w:fill="FFFFFF"/>
        <w:spacing w:before="240" w:beforeAutospacing="0" w:after="240" w:afterAutospacing="0" w:line="360" w:lineRule="auto"/>
        <w:ind w:left="0" w:right="0" w:firstLine="480" w:firstLineChars="200"/>
        <w:rPr>
          <w:rFonts w:hint="eastAsia" w:ascii="宋体" w:hAnsi="宋体" w:eastAsia="宋体" w:cs="宋体"/>
          <w:b w:val="0"/>
          <w:bCs w:val="0"/>
          <w:sz w:val="24"/>
          <w:szCs w:val="24"/>
          <w:woUserID w:val="2"/>
        </w:rPr>
      </w:pPr>
      <w:r>
        <w:rPr>
          <w:rFonts w:hint="eastAsia" w:ascii="宋体" w:hAnsi="宋体" w:eastAsia="宋体" w:cs="宋体"/>
          <w:i w:val="0"/>
          <w:iCs w:val="0"/>
          <w:caps w:val="0"/>
          <w:color w:val="0F1115"/>
          <w:spacing w:val="0"/>
          <w:sz w:val="24"/>
          <w:szCs w:val="24"/>
          <w:shd w:val="clear" w:fill="FFFFFF"/>
          <w:woUserID w:val="2"/>
        </w:rPr>
        <w:t>两条链路共享同一个保护扰动，在优化过程中同时考虑语义表示偏移和身份表示偏移两个方向，使单一扰动能够同时破坏克隆语音的内容可理解性和身份可识别性。</w:t>
      </w:r>
    </w:p>
    <w:p w14:paraId="49545098">
      <w:pPr>
        <w:pStyle w:val="15"/>
        <w:numPr>
          <w:ilvl w:val="0"/>
          <w:numId w:val="0"/>
        </w:numPr>
        <w:bidi w:val="0"/>
        <w:spacing w:line="360" w:lineRule="auto"/>
        <w:ind w:left="0" w:leftChars="0" w:right="0" w:rightChars="0" w:firstLine="482" w:firstLineChars="200"/>
        <w:rPr>
          <w:rFonts w:hint="eastAsia" w:ascii="宋体" w:hAnsi="宋体" w:eastAsia="宋体" w:cs="宋体"/>
          <w:b/>
          <w:bCs/>
          <w:lang w:val="en-US" w:eastAsia="zh"/>
          <w:woUserID w:val="0"/>
        </w:rPr>
      </w:pPr>
      <w:r>
        <w:rPr>
          <w:rFonts w:hint="eastAsia" w:ascii="宋体" w:hAnsi="宋体" w:eastAsia="宋体" w:cs="宋体"/>
          <w:b/>
          <w:bCs/>
          <w:kern w:val="0"/>
          <w:sz w:val="24"/>
          <w:szCs w:val="24"/>
          <w:lang w:val="en-US" w:eastAsia="zh" w:bidi="ar"/>
          <w:woUserID w:val="0"/>
        </w:rPr>
        <w:t>（3）</w:t>
      </w:r>
      <w:r>
        <w:rPr>
          <w:rFonts w:hint="eastAsia" w:ascii="宋体" w:hAnsi="宋体" w:eastAsia="宋体" w:cs="宋体"/>
          <w:b/>
          <w:bCs/>
          <w:woUserID w:val="2"/>
        </w:rPr>
        <w:t>心理</w:t>
      </w:r>
      <w:r>
        <w:rPr>
          <w:rFonts w:hint="eastAsia" w:ascii="宋体" w:hAnsi="宋体" w:eastAsia="宋体" w:cs="宋体"/>
          <w:b/>
          <w:bCs/>
          <w:woUserID w:val="0"/>
        </w:rPr>
        <w:t>声学约束下的高保真扰动生成</w:t>
      </w:r>
      <w:r>
        <w:rPr>
          <w:rFonts w:hint="eastAsia" w:ascii="宋体" w:hAnsi="宋体" w:eastAsia="宋体" w:cs="宋体"/>
          <w:b/>
          <w:bCs/>
          <w:lang w:val="en-US" w:eastAsia="zh"/>
          <w:woUserID w:val="0"/>
        </w:rPr>
        <w:t>。</w:t>
      </w:r>
      <w:r>
        <w:rPr>
          <w:rFonts w:hint="eastAsia" w:ascii="宋体" w:hAnsi="宋体" w:eastAsia="宋体" w:cs="宋体"/>
          <w:i w:val="0"/>
          <w:iCs w:val="0"/>
          <w:caps w:val="0"/>
          <w:color w:val="0F1115"/>
          <w:spacing w:val="0"/>
          <w:kern w:val="0"/>
          <w:sz w:val="24"/>
          <w:szCs w:val="24"/>
          <w:shd w:val="clear" w:fill="FFFFFF"/>
          <w:lang w:val="en-US" w:eastAsia="zh-CN" w:bidi="ar"/>
          <w:woUserID w:val="2"/>
        </w:rPr>
        <w:t>本工作在扰动优化过程中引入心理声学掩蔽模型，实时计算原始语音的频域掩蔽阈值，将扰动能量约束在该阈值之下，使其主要分布于人耳听觉不敏感的区域。相比于单纯依赖幅度约束的扰动方法，心理声学掩蔽利用了听觉感知的结构性特点，能够在相同扰动幅度下获得更低的感知显著性。扰动优化目标中同时包含面向机器模型的语义和身份损失、面向人耳感知的心理声学损失以及 </w:t>
      </w:r>
      <w:r>
        <w:rPr>
          <w:rFonts w:hint="eastAsia" w:ascii="宋体" w:hAnsi="宋体" w:eastAsia="宋体" w:cs="宋体"/>
          <w:caps w:val="0"/>
          <w:color w:val="0F1115"/>
          <w:spacing w:val="0"/>
          <w:kern w:val="0"/>
          <w:sz w:val="24"/>
          <w:szCs w:val="24"/>
          <w:shd w:val="clear" w:fill="FFFFFF"/>
          <w:lang w:val="en-US" w:eastAsia="zh-CN" w:bidi="ar"/>
          <w:woUserID w:val="2"/>
        </w:rPr>
        <w:t>L2</w:t>
      </w:r>
      <w:r>
        <w:rPr>
          <w:rFonts w:hint="eastAsia" w:ascii="宋体" w:hAnsi="宋体" w:eastAsia="宋体" w:cs="宋体"/>
          <w:i/>
          <w:iCs/>
          <w:caps w:val="0"/>
          <w:color w:val="0F1115"/>
          <w:spacing w:val="0"/>
          <w:kern w:val="0"/>
          <w:sz w:val="24"/>
          <w:szCs w:val="24"/>
          <w:shd w:val="clear" w:fill="FFFFFF"/>
          <w:lang w:val="en-US" w:eastAsia="zh-CN" w:bidi="ar"/>
          <w:woUserID w:val="2"/>
        </w:rPr>
        <w:t>L</w:t>
      </w:r>
      <w:r>
        <w:rPr>
          <w:rFonts w:hint="eastAsia" w:ascii="宋体" w:hAnsi="宋体" w:eastAsia="宋体" w:cs="宋体"/>
          <w:caps w:val="0"/>
          <w:color w:val="0F1115"/>
          <w:spacing w:val="0"/>
          <w:kern w:val="0"/>
          <w:sz w:val="24"/>
          <w:szCs w:val="24"/>
          <w:shd w:val="clear" w:fill="FFFFFF"/>
          <w:lang w:val="en-US" w:eastAsia="zh-CN" w:bidi="ar"/>
          <w:woUserID w:val="2"/>
        </w:rPr>
        <w:t>2​</w:t>
      </w:r>
      <w:r>
        <w:rPr>
          <w:rFonts w:hint="eastAsia" w:ascii="宋体" w:hAnsi="宋体" w:eastAsia="宋体" w:cs="宋体"/>
          <w:i w:val="0"/>
          <w:iCs w:val="0"/>
          <w:caps w:val="0"/>
          <w:color w:val="0F1115"/>
          <w:spacing w:val="0"/>
          <w:kern w:val="0"/>
          <w:sz w:val="24"/>
          <w:szCs w:val="24"/>
          <w:shd w:val="clear" w:fill="FFFFFF"/>
          <w:lang w:val="en-US" w:eastAsia="zh-CN" w:bidi="ar"/>
          <w:woUserID w:val="2"/>
        </w:rPr>
        <w:t> 幅度约束，使生成过程在防护强度与音频质量之间形成可量化的平衡。受保护音频在信噪比和语音质量感知评估等客观指标上保持在可用范围之内，同时仍能对下游克隆模型产生有效的语义和身份干扰。</w:t>
      </w:r>
    </w:p>
    <w:p w14:paraId="4B28305B">
      <w:pPr>
        <w:pStyle w:val="15"/>
        <w:spacing w:line="360" w:lineRule="auto"/>
        <w:ind w:left="0" w:leftChars="0" w:firstLine="420" w:firstLineChars="0"/>
        <w:rPr>
          <w:rFonts w:eastAsia="宋体"/>
          <w:sz w:val="24"/>
          <w:woUserID w:val="4"/>
        </w:rPr>
      </w:pPr>
      <w:r>
        <w:rPr>
          <w:rFonts w:hint="eastAsia" w:ascii="宋体" w:hAnsi="宋体" w:eastAsia="宋体" w:cs="宋体"/>
          <w:b/>
          <w:bCs/>
          <w:sz w:val="24"/>
          <w:lang w:eastAsia="zh"/>
          <w:woUserID w:val="2"/>
        </w:rPr>
        <w:t>（4）防护-评估-导出全流程系统架构。</w:t>
      </w:r>
      <w:r>
        <w:rPr>
          <w:rFonts w:hint="eastAsia" w:ascii="宋体" w:hAnsi="宋体" w:eastAsia="宋体" w:cs="宋体"/>
          <w:i w:val="0"/>
          <w:iCs w:val="0"/>
          <w:caps w:val="0"/>
          <w:color w:val="0F1115"/>
          <w:spacing w:val="0"/>
          <w:sz w:val="24"/>
          <w:szCs w:val="24"/>
          <w:shd w:val="clear" w:fill="FFFFFF"/>
          <w:woUserID w:val="2"/>
        </w:rPr>
        <w:t>本系统将主动防护算法、下游攻击模拟和多维评估能力整合为统一的网页端闭环流程。用户上传音频后，系统自动完成格式预处理、保护扰动生成、ASR转写对比、说话人相似度评估和克隆防护验证，并同步展示原始与保护音频在语义识别和身份提取两个维度上的差异。该闭环设计使防护效果可在同一系统内完成验证，无需额外搭建评估环境或依赖人工主观判断；历史任务管理和报告导出功能则为防护结果的追溯、复核和归档提供了支撑。这一架构将主动防护从单一的扰动生成扩展为可验证、可追溯的完整流程。</w:t>
      </w:r>
    </w:p>
    <w:p w14:paraId="2E06407F">
      <w:pPr>
        <w:keepNext w:val="0"/>
        <w:keepLines w:val="0"/>
        <w:widowControl/>
        <w:suppressLineNumbers w:val="0"/>
      </w:pPr>
    </w:p>
    <w:p w14:paraId="686B8280">
      <w:pPr>
        <w:keepNext w:val="0"/>
        <w:keepLines w:val="0"/>
        <w:widowControl/>
        <w:suppressLineNumbers w:val="0"/>
        <w:bidi w:val="0"/>
        <w:jc w:val="center"/>
        <w:rPr>
          <w:woUserID w:val="1"/>
        </w:rPr>
      </w:pPr>
    </w:p>
    <w:p w14:paraId="2DE35615">
      <w:pPr>
        <w:keepNext w:val="0"/>
        <w:keepLines w:val="0"/>
        <w:widowControl/>
        <w:suppressLineNumbers w:val="0"/>
        <w:bidi w:val="0"/>
        <w:jc w:val="center"/>
        <w:rPr>
          <w:woUserID w:val="1"/>
        </w:rPr>
      </w:pPr>
    </w:p>
    <w:p w14:paraId="19640929">
      <w:pPr>
        <w:keepNext w:val="0"/>
        <w:keepLines w:val="0"/>
        <w:widowControl/>
        <w:suppressLineNumbers w:val="0"/>
        <w:bidi w:val="0"/>
        <w:jc w:val="center"/>
        <w:rPr>
          <w:woUserID w:val="1"/>
        </w:rPr>
      </w:pPr>
    </w:p>
    <w:p w14:paraId="1BC7BBF8">
      <w:pPr>
        <w:keepNext w:val="0"/>
        <w:keepLines w:val="0"/>
        <w:widowControl/>
        <w:suppressLineNumbers w:val="0"/>
        <w:bidi w:val="0"/>
        <w:jc w:val="center"/>
        <w:rPr>
          <w:woUserID w:val="1"/>
        </w:rPr>
      </w:pPr>
    </w:p>
    <w:p w14:paraId="0A81F35A">
      <w:pPr>
        <w:keepNext w:val="0"/>
        <w:keepLines w:val="0"/>
        <w:widowControl/>
        <w:suppressLineNumbers w:val="0"/>
        <w:bidi w:val="0"/>
        <w:jc w:val="center"/>
        <w:rPr>
          <w:woUserID w:val="1"/>
        </w:rPr>
      </w:pPr>
    </w:p>
    <w:p w14:paraId="29F18160">
      <w:pPr>
        <w:keepNext w:val="0"/>
        <w:keepLines w:val="0"/>
        <w:widowControl/>
        <w:suppressLineNumbers w:val="0"/>
        <w:bidi w:val="0"/>
        <w:jc w:val="center"/>
        <w:rPr>
          <w:woUserID w:val="1"/>
        </w:rPr>
      </w:pPr>
    </w:p>
    <w:p w14:paraId="4F7B0444">
      <w:pPr>
        <w:rPr>
          <w:woUserID w:val="1"/>
        </w:rPr>
      </w:pPr>
    </w:p>
    <w:p w14:paraId="72405E8E">
      <w:pPr>
        <w:rPr>
          <w:woUserID w:val="1"/>
        </w:rPr>
      </w:pPr>
      <w:r>
        <w:rPr>
          <w:woUserID w:val="1"/>
        </w:rPr>
        <w:br w:type="page"/>
      </w:r>
    </w:p>
    <w:p w14:paraId="4E090F07">
      <w:pPr>
        <w:pStyle w:val="2"/>
        <w:keepNext w:val="0"/>
        <w:keepLines w:val="0"/>
        <w:widowControl/>
        <w:suppressLineNumbers w:val="0"/>
        <w:jc w:val="center"/>
        <w:rPr>
          <w:woUserID w:val="1"/>
        </w:rPr>
      </w:pPr>
      <w:bookmarkStart w:id="70" w:name="_Toc1954715683"/>
      <w:r>
        <w:rPr>
          <w:woUserID w:val="1"/>
        </w:rPr>
        <w:t>第六章 总结</w:t>
      </w:r>
      <w:bookmarkEnd w:id="70"/>
    </w:p>
    <w:p w14:paraId="6FFEF76B">
      <w:pPr>
        <w:pStyle w:val="15"/>
        <w:widowControl/>
        <w:spacing w:line="360" w:lineRule="auto"/>
        <w:ind w:left="0" w:firstLine="420"/>
        <w:rPr>
          <w:rFonts w:hint="eastAsia" w:ascii="宋体" w:hAnsi="宋体" w:eastAsia="宋体" w:cs="宋体"/>
          <w:i w:val="0"/>
          <w:iCs w:val="0"/>
          <w:caps w:val="0"/>
          <w:color w:val="0F1115"/>
          <w:spacing w:val="0"/>
          <w:sz w:val="24"/>
          <w:szCs w:val="24"/>
          <w:shd w:val="clear" w:fill="FFFFFF"/>
          <w:woUserID w:val="2"/>
        </w:rPr>
      </w:pPr>
      <w:r>
        <w:rPr>
          <w:rFonts w:hint="eastAsia" w:ascii="宋体" w:hAnsi="宋体" w:eastAsia="宋体" w:cs="宋体"/>
          <w:i w:val="0"/>
          <w:iCs w:val="0"/>
          <w:caps w:val="0"/>
          <w:color w:val="0F1115"/>
          <w:spacing w:val="0"/>
          <w:sz w:val="24"/>
          <w:szCs w:val="24"/>
          <w:shd w:val="clear" w:fill="FFFFFF"/>
          <w:woUserID w:val="2"/>
        </w:rPr>
        <w:t>文本到语音合成、语音克隆和大语言模型驱动的生成式语音技术快速发展，使真实语音被未授权采集、编码和复刻的门槛不断降低。攻击者可利用公开视频、直播录屏、有声读物、企业客服语音等渠道获取目标说话人的声音样本，通过零样本语音克隆、少样本微调式语音克隆或基于语音分词器的语音合成系统，生成高度逼真的伪造语音，进而引发身份冒用、电信诈骗、虚假内容传播和个人声音权益滥用等安全风险。声音作为一种具有身份属性、传播频繁且难以更换的数字资产，已成为生成式人工智能安全治理中的重要保护对象。现有事后检测手段难以阻止攻击者在语音公开发布后提前采集和建模，亟需在数据源头建立主动防护能力。</w:t>
      </w:r>
    </w:p>
    <w:p w14:paraId="7E2D1807">
      <w:pPr>
        <w:pStyle w:val="15"/>
        <w:widowControl/>
        <w:spacing w:line="360" w:lineRule="auto"/>
        <w:ind w:left="0" w:firstLine="420"/>
        <w:rPr>
          <w:rFonts w:hint="eastAsia" w:ascii="宋体" w:hAnsi="宋体" w:eastAsia="宋体" w:cs="宋体"/>
          <w:i w:val="0"/>
          <w:iCs w:val="0"/>
          <w:caps w:val="0"/>
          <w:color w:val="0F1115"/>
          <w:spacing w:val="0"/>
          <w:sz w:val="24"/>
          <w:szCs w:val="24"/>
          <w:shd w:val="clear" w:fill="FFFFFF"/>
          <w:woUserID w:val="2"/>
        </w:rPr>
      </w:pPr>
      <w:r>
        <w:rPr>
          <w:rFonts w:hint="eastAsia" w:ascii="宋体" w:hAnsi="宋体" w:eastAsia="宋体" w:cs="宋体"/>
          <w:i w:val="0"/>
          <w:iCs w:val="0"/>
          <w:caps w:val="0"/>
          <w:color w:val="0F1115"/>
          <w:spacing w:val="0"/>
          <w:sz w:val="24"/>
          <w:szCs w:val="24"/>
          <w:shd w:val="clear" w:fill="FFFFFF"/>
          <w:woUserID w:val="2"/>
        </w:rPr>
        <w:t>本作品设计并实现了一套面向声音资产发布前防护的主动式语音克隆防护系统V-Guard。系统以语义表示和声音身份表示的联合扰动为核心，在发布前对原始音频施加受心理声学约束的保护扰动，使公开语音在保持正常听感的同时降低对未授权克隆系统的可利用价值，并将上述机制封装为完整的网页端闭环平台。具体而言，本作品的贡献主要体现在以下几个方面。</w:t>
      </w:r>
    </w:p>
    <w:p w14:paraId="530305A5">
      <w:pPr>
        <w:pStyle w:val="15"/>
        <w:widowControl/>
        <w:spacing w:line="360" w:lineRule="auto"/>
        <w:ind w:left="0" w:firstLine="420"/>
        <w:rPr>
          <w:rFonts w:hint="eastAsia" w:ascii="宋体" w:hAnsi="宋体" w:eastAsia="宋体" w:cs="宋体"/>
          <w:i w:val="0"/>
          <w:iCs w:val="0"/>
          <w:caps w:val="0"/>
          <w:color w:val="0F1115"/>
          <w:spacing w:val="0"/>
          <w:sz w:val="24"/>
          <w:szCs w:val="24"/>
          <w:shd w:val="clear" w:fill="FFFFFF"/>
          <w:lang w:eastAsia="zh-CN"/>
          <w:woUserID w:val="2"/>
        </w:rPr>
      </w:pPr>
      <w:r>
        <w:rPr>
          <w:rFonts w:hint="eastAsia" w:ascii="宋体" w:hAnsi="宋体" w:eastAsia="宋体" w:cs="宋体"/>
          <w:i w:val="0"/>
          <w:iCs w:val="0"/>
          <w:caps w:val="0"/>
          <w:color w:val="0F1115"/>
          <w:spacing w:val="0"/>
          <w:sz w:val="24"/>
          <w:szCs w:val="24"/>
          <w:shd w:val="clear" w:fill="FFFFFF"/>
          <w:woUserID w:val="2"/>
        </w:rPr>
        <w:t>第一，本作品提出了一种在发布源头实施保护的主动式防克隆方案。该方案将防护位置从事后检测前移至语音公开发布之前，通过为原始音频施加保护扰动，使公开语音在保持正常听感的同时降低对未授权克隆系统的可利用价值。方案不依赖于对攻击者所用克隆模型的先验知识，能够覆盖零样本、少样本和微调式等多种克隆方式。为支撑上述方案的落地使用，本作品开发了完整的网页端系统，提供音频或视频上传、自动预处理、保护扰动生成、ASR转写对比、说话人相似度评估、克隆防护验证、音频质量分析、历史任务管理以及报告导出等功能，为个人用户、内容创作者和企业声音资产管理方提供了一种可直接使用的主动防护工具。</w:t>
      </w:r>
    </w:p>
    <w:p w14:paraId="6E9BA0F4">
      <w:pPr>
        <w:pStyle w:val="15"/>
        <w:widowControl/>
        <w:spacing w:line="360" w:lineRule="auto"/>
        <w:ind w:left="0" w:firstLine="420"/>
        <w:rPr>
          <w:rFonts w:hint="eastAsia" w:ascii="宋体" w:hAnsi="宋体" w:eastAsia="宋体" w:cs="宋体"/>
          <w:sz w:val="24"/>
          <w:woUserID w:val="4"/>
        </w:rPr>
      </w:pPr>
      <w:r>
        <w:rPr>
          <w:rFonts w:hint="eastAsia" w:ascii="宋体" w:hAnsi="宋体" w:eastAsia="宋体" w:cs="宋体"/>
          <w:lang w:eastAsia="zh"/>
          <w:woUserID w:val="2"/>
        </w:rPr>
        <w:t>第二，在技术机制上，V-Guard</w:t>
      </w:r>
      <w:r>
        <w:rPr>
          <w:rFonts w:hint="eastAsia" w:ascii="宋体" w:hAnsi="宋体" w:eastAsia="宋体" w:cs="宋体"/>
          <w:i w:val="0"/>
          <w:iCs w:val="0"/>
          <w:caps w:val="0"/>
          <w:color w:val="0F1115"/>
          <w:spacing w:val="0"/>
          <w:sz w:val="24"/>
          <w:szCs w:val="24"/>
          <w:shd w:val="clear" w:fill="FFFFFF"/>
          <w:woUserID w:val="2"/>
        </w:rPr>
        <w:t>在技术实现上采用了语义-身份联合防护的设计路线</w:t>
      </w:r>
      <w:r>
        <w:rPr>
          <w:rFonts w:hint="eastAsia" w:ascii="宋体" w:hAnsi="宋体" w:eastAsia="宋体" w:cs="宋体"/>
          <w:lang w:eastAsia="zh"/>
          <w:woUserID w:val="2"/>
        </w:rPr>
        <w:t>。</w:t>
      </w:r>
      <w:r>
        <w:rPr>
          <w:rFonts w:hint="eastAsia" w:ascii="宋体" w:hAnsi="宋体" w:eastAsia="宋体" w:cs="宋体"/>
          <w:i w:val="0"/>
          <w:iCs w:val="0"/>
          <w:caps w:val="0"/>
          <w:color w:val="0F1115"/>
          <w:spacing w:val="0"/>
          <w:sz w:val="24"/>
          <w:szCs w:val="24"/>
          <w:shd w:val="clear" w:fill="FFFFFF"/>
          <w:woUserID w:val="2"/>
        </w:rPr>
        <w:t>语义链路将防护目标从ASR输出文本层面下沉至语音编码器的中间表示层，利用离散语音token量化过程的敏感性引发token序列的结构性变化，从而破坏下游模型对语音内容的理解；身份链路通过集成多种编码器覆盖不同模型对声音身份的提取方式，使保护扰动在多个身份表示空间中同时偏离原始说话人，避免对单一模型过拟合。心理声学掩蔽模型的引入则确保扰动在有效干扰机器模型的同时不会明显影响人耳听感。</w:t>
      </w:r>
      <w:r>
        <w:rPr>
          <w:rFonts w:hint="eastAsia" w:ascii="宋体" w:hAnsi="宋体" w:eastAsia="宋体" w:cs="宋体"/>
          <w:lang w:eastAsia="zh-CN"/>
          <w:woUserID w:val="2"/>
        </w:rPr>
        <w:t>核心算法采用多目标优化结构，通过代理模型组近似建模语音克隆系统的处理过程，冻结模型参数并仅优化输入侧保护扰动，兼顾连续语音表示与离散语音</w:t>
      </w:r>
      <w:r>
        <w:rPr>
          <w:rFonts w:hint="eastAsia" w:ascii="宋体" w:hAnsi="宋体" w:eastAsia="宋体" w:cs="宋体"/>
          <w:lang w:val="en-US"/>
          <w:woUserID w:val="2"/>
        </w:rPr>
        <w:t xml:space="preserve"> token </w:t>
      </w:r>
      <w:r>
        <w:rPr>
          <w:rFonts w:hint="eastAsia" w:ascii="宋体" w:hAnsi="宋体" w:eastAsia="宋体" w:cs="宋体"/>
          <w:lang w:eastAsia="zh-CN"/>
          <w:woUserID w:val="2"/>
        </w:rPr>
        <w:t>两种建模路径。综合损失函数为：</w:t>
      </w:r>
    </w:p>
    <w:p w14:paraId="69822A4F">
      <w:pPr>
        <w:pStyle w:val="15"/>
        <w:keepNext w:val="0"/>
        <w:keepLines w:val="0"/>
        <w:widowControl/>
        <w:suppressLineNumbers w:val="0"/>
        <w:rPr>
          <w:rFonts w:eastAsia="宋体"/>
          <w:sz w:val="24"/>
          <w:woUserID w:val="4"/>
        </w:rPr>
      </w:pPr>
      <m:oMathPara>
        <m:oMath>
          <m:sSub>
            <m:sSubPr>
              <m:ctrlPr>
                <w:rPr>
                  <w:rFonts w:ascii="Cambria Math" w:hAnsi="Cambria Math"/>
                  <w:i/>
                  <w:iCs/>
                  <w:woUserID w:val="1"/>
                </w:rPr>
              </m:ctrlPr>
            </m:sSubPr>
            <m:e>
              <m:r>
                <m:rPr/>
                <w:rPr>
                  <w:rFonts w:hint="default" w:ascii="Cambria Math" w:hAnsi="Cambria Math"/>
                  <w:lang w:val="en-US" w:eastAsia="zh-CN"/>
                  <w:woUserID w:val="1"/>
                </w:rPr>
                <m:t>L</m:t>
              </m:r>
              <m:ctrlPr>
                <w:rPr>
                  <w:rFonts w:ascii="Cambria Math" w:hAnsi="Cambria Math"/>
                  <w:i/>
                  <w:iCs/>
                  <w:woUserID w:val="1"/>
                </w:rPr>
              </m:ctrlPr>
            </m:e>
            <m:sub>
              <m:r>
                <m:rPr/>
                <w:rPr>
                  <w:rFonts w:hint="default" w:ascii="Cambria Math" w:hAnsi="Cambria Math"/>
                  <w:lang w:val="en-US" w:eastAsia="zh-CN"/>
                  <w:woUserID w:val="1"/>
                </w:rPr>
                <m:t>total</m:t>
              </m:r>
              <m:ctrlPr>
                <w:rPr>
                  <w:rFonts w:ascii="Cambria Math" w:hAnsi="Cambria Math"/>
                  <w:i/>
                  <w:iCs/>
                  <w:woUserID w:val="1"/>
                </w:rPr>
              </m:ctrlPr>
            </m:sub>
          </m:sSub>
          <m:r>
            <m:rPr/>
            <w:rPr>
              <w:rFonts w:hint="default" w:ascii="Cambria Math" w:hAnsi="Cambria Math"/>
              <w:lang w:val="en-US" w:eastAsia="zh-CN"/>
              <w:woUserID w:val="1"/>
            </w:rPr>
            <m:t xml:space="preserve"> = </m:t>
          </m:r>
          <m:sSub>
            <m:sSubPr>
              <m:ctrlPr>
                <w:rPr>
                  <w:rFonts w:hint="default" w:ascii="Cambria Math" w:hAnsi="Cambria Math"/>
                  <w:i/>
                  <w:iCs/>
                  <w:lang w:val="en-US" w:eastAsia="zh-CN"/>
                  <w:woUserID w:val="1"/>
                </w:rPr>
              </m:ctrlPr>
            </m:sSubPr>
            <m:e>
              <m:r>
                <m:rPr/>
                <w:rPr>
                  <w:rFonts w:ascii="Cambria Math" w:hAnsi="Cambria Math"/>
                  <w:lang w:val="en-US"/>
                  <w:woUserID w:val="1"/>
                </w:rPr>
                <m:t>λ</m:t>
              </m:r>
              <m:ctrlPr>
                <w:rPr>
                  <w:rFonts w:hint="default" w:ascii="Cambria Math" w:hAnsi="Cambria Math"/>
                  <w:i/>
                  <w:iCs/>
                  <w:lang w:val="en-US" w:eastAsia="zh-CN"/>
                  <w:woUserID w:val="1"/>
                </w:rPr>
              </m:ctrlPr>
            </m:e>
            <m:sub>
              <m:r>
                <m:rPr/>
                <w:rPr>
                  <w:rFonts w:hint="default" w:ascii="Cambria Math" w:hAnsi="Cambria Math"/>
                  <w:lang w:val="en-US" w:eastAsia="zh-CN"/>
                  <w:woUserID w:val="1"/>
                </w:rPr>
                <m:t>sem</m:t>
              </m:r>
              <m:ctrlPr>
                <w:rPr>
                  <w:rFonts w:hint="default" w:ascii="Cambria Math" w:hAnsi="Cambria Math"/>
                  <w:i/>
                  <w:iCs/>
                  <w:lang w:val="en-US" w:eastAsia="zh-CN"/>
                  <w:woUserID w:val="1"/>
                </w:rPr>
              </m:ctrlPr>
            </m:sub>
          </m:sSub>
          <m:sSub>
            <m:sSubPr>
              <m:ctrlPr>
                <w:rPr>
                  <w:rFonts w:hint="default" w:ascii="Cambria Math" w:hAnsi="Cambria Math"/>
                  <w:i/>
                  <w:iCs/>
                  <w:lang w:val="en-US" w:eastAsia="zh-CN"/>
                  <w:woUserID w:val="1"/>
                </w:rPr>
              </m:ctrlPr>
            </m:sSubPr>
            <m:e>
              <m:r>
                <m:rPr/>
                <w:rPr>
                  <w:rFonts w:hint="default" w:ascii="Cambria Math" w:hAnsi="Cambria Math"/>
                  <w:lang w:val="en-US" w:eastAsia="zh-CN"/>
                  <w:woUserID w:val="1"/>
                </w:rPr>
                <m:t>L</m:t>
              </m:r>
              <m:ctrlPr>
                <w:rPr>
                  <w:rFonts w:hint="default" w:ascii="Cambria Math" w:hAnsi="Cambria Math"/>
                  <w:i/>
                  <w:iCs/>
                  <w:lang w:val="en-US" w:eastAsia="zh-CN"/>
                  <w:woUserID w:val="1"/>
                </w:rPr>
              </m:ctrlPr>
            </m:e>
            <m:sub>
              <m:r>
                <m:rPr/>
                <w:rPr>
                  <w:rFonts w:hint="default" w:ascii="Cambria Math" w:hAnsi="Cambria Math"/>
                  <w:lang w:val="en-US" w:eastAsia="zh-CN"/>
                  <w:woUserID w:val="1"/>
                </w:rPr>
                <m:t>sem</m:t>
              </m:r>
              <m:ctrlPr>
                <w:rPr>
                  <w:rFonts w:hint="default" w:ascii="Cambria Math" w:hAnsi="Cambria Math"/>
                  <w:i/>
                  <w:iCs/>
                  <w:lang w:val="en-US" w:eastAsia="zh-CN"/>
                  <w:woUserID w:val="1"/>
                </w:rPr>
              </m:ctrlPr>
            </m:sub>
          </m:sSub>
          <m:r>
            <m:rPr/>
            <w:rPr>
              <w:rFonts w:hint="default" w:ascii="Cambria Math" w:hAnsi="Cambria Math"/>
              <w:lang w:val="en-US" w:eastAsia="zh-CN"/>
              <w:woUserID w:val="1"/>
            </w:rPr>
            <m:t xml:space="preserve"> + </m:t>
          </m:r>
          <m:sSub>
            <m:sSubPr>
              <m:ctrlPr>
                <w:rPr>
                  <w:rFonts w:hint="default" w:ascii="Cambria Math" w:hAnsi="Cambria Math"/>
                  <w:i/>
                  <w:iCs/>
                  <w:lang w:val="en-US" w:eastAsia="zh-CN"/>
                  <w:woUserID w:val="1"/>
                </w:rPr>
              </m:ctrlPr>
            </m:sSubPr>
            <m:e>
              <m:r>
                <m:rPr/>
                <w:rPr>
                  <w:rFonts w:ascii="Cambria Math" w:hAnsi="Cambria Math"/>
                  <w:lang w:val="en-US"/>
                  <w:woUserID w:val="1"/>
                </w:rPr>
                <m:t>λ</m:t>
              </m:r>
              <m:ctrlPr>
                <w:rPr>
                  <w:rFonts w:hint="default" w:ascii="Cambria Math" w:hAnsi="Cambria Math"/>
                  <w:i/>
                  <w:iCs/>
                  <w:lang w:val="en-US" w:eastAsia="zh-CN"/>
                  <w:woUserID w:val="1"/>
                </w:rPr>
              </m:ctrlPr>
            </m:e>
            <m:sub>
              <m:r>
                <m:rPr/>
                <w:rPr>
                  <w:rFonts w:hint="default" w:ascii="Cambria Math" w:hAnsi="Cambria Math"/>
                  <w:lang w:val="en-US" w:eastAsia="zh-CN"/>
                  <w:woUserID w:val="1"/>
                </w:rPr>
                <m:t>id</m:t>
              </m:r>
              <m:ctrlPr>
                <w:rPr>
                  <w:rFonts w:hint="default" w:ascii="Cambria Math" w:hAnsi="Cambria Math"/>
                  <w:i/>
                  <w:iCs/>
                  <w:lang w:val="en-US" w:eastAsia="zh-CN"/>
                  <w:woUserID w:val="1"/>
                </w:rPr>
              </m:ctrlPr>
            </m:sub>
          </m:sSub>
          <m:sSub>
            <m:sSubPr>
              <m:ctrlPr>
                <w:rPr>
                  <w:rFonts w:hint="default" w:ascii="Cambria Math" w:hAnsi="Cambria Math"/>
                  <w:i/>
                  <w:iCs/>
                  <w:lang w:val="en-US" w:eastAsia="zh-CN"/>
                  <w:woUserID w:val="1"/>
                </w:rPr>
              </m:ctrlPr>
            </m:sSubPr>
            <m:e>
              <m:r>
                <m:rPr/>
                <w:rPr>
                  <w:rFonts w:hint="default" w:ascii="Cambria Math" w:hAnsi="Cambria Math"/>
                  <w:lang w:val="en-US" w:eastAsia="zh-CN"/>
                  <w:woUserID w:val="1"/>
                </w:rPr>
                <m:t>L</m:t>
              </m:r>
              <m:ctrlPr>
                <w:rPr>
                  <w:rFonts w:hint="default" w:ascii="Cambria Math" w:hAnsi="Cambria Math"/>
                  <w:i/>
                  <w:iCs/>
                  <w:lang w:val="en-US" w:eastAsia="zh-CN"/>
                  <w:woUserID w:val="1"/>
                </w:rPr>
              </m:ctrlPr>
            </m:e>
            <m:sub>
              <m:r>
                <m:rPr/>
                <w:rPr>
                  <w:rFonts w:hint="default" w:ascii="Cambria Math" w:hAnsi="Cambria Math"/>
                  <w:lang w:val="en-US" w:eastAsia="zh-CN"/>
                  <w:woUserID w:val="1"/>
                </w:rPr>
                <m:t>id</m:t>
              </m:r>
              <m:ctrlPr>
                <w:rPr>
                  <w:rFonts w:hint="default" w:ascii="Cambria Math" w:hAnsi="Cambria Math"/>
                  <w:i/>
                  <w:iCs/>
                  <w:lang w:val="en-US" w:eastAsia="zh-CN"/>
                  <w:woUserID w:val="1"/>
                </w:rPr>
              </m:ctrlPr>
            </m:sub>
          </m:sSub>
          <m:r>
            <m:rPr/>
            <w:rPr>
              <w:rFonts w:hint="default" w:ascii="Cambria Math" w:hAnsi="Cambria Math"/>
              <w:lang w:val="en-US" w:eastAsia="zh-CN"/>
              <w:woUserID w:val="1"/>
            </w:rPr>
            <m:t xml:space="preserve"> + </m:t>
          </m:r>
          <m:sSub>
            <m:sSubPr>
              <m:ctrlPr>
                <w:rPr>
                  <w:rFonts w:hint="default" w:ascii="Cambria Math" w:hAnsi="Cambria Math"/>
                  <w:i/>
                  <w:iCs/>
                  <w:lang w:val="en-US" w:eastAsia="zh-CN"/>
                  <w:woUserID w:val="1"/>
                </w:rPr>
              </m:ctrlPr>
            </m:sSubPr>
            <m:e>
              <m:r>
                <m:rPr/>
                <w:rPr>
                  <w:rFonts w:ascii="Cambria Math" w:hAnsi="Cambria Math"/>
                  <w:lang w:val="en-US"/>
                  <w:woUserID w:val="1"/>
                </w:rPr>
                <m:t>λ</m:t>
              </m:r>
              <m:ctrlPr>
                <w:rPr>
                  <w:rFonts w:hint="default" w:ascii="Cambria Math" w:hAnsi="Cambria Math"/>
                  <w:i/>
                  <w:iCs/>
                  <w:lang w:val="en-US" w:eastAsia="zh-CN"/>
                  <w:woUserID w:val="1"/>
                </w:rPr>
              </m:ctrlPr>
            </m:e>
            <m:sub>
              <m:r>
                <m:rPr/>
                <w:rPr>
                  <w:rFonts w:hint="default" w:ascii="Cambria Math" w:hAnsi="Cambria Math"/>
                  <w:lang w:val="en-US" w:eastAsia="zh-CN"/>
                  <w:woUserID w:val="1"/>
                </w:rPr>
                <m:t>psy</m:t>
              </m:r>
              <m:ctrlPr>
                <w:rPr>
                  <w:rFonts w:hint="default" w:ascii="Cambria Math" w:hAnsi="Cambria Math"/>
                  <w:i/>
                  <w:iCs/>
                  <w:lang w:val="en-US" w:eastAsia="zh-CN"/>
                  <w:woUserID w:val="1"/>
                </w:rPr>
              </m:ctrlPr>
            </m:sub>
          </m:sSub>
          <m:sSub>
            <m:sSubPr>
              <m:ctrlPr>
                <w:rPr>
                  <w:rFonts w:hint="default" w:ascii="Cambria Math" w:hAnsi="Cambria Math"/>
                  <w:i/>
                  <w:iCs/>
                  <w:lang w:val="en-US" w:eastAsia="zh-CN"/>
                  <w:woUserID w:val="1"/>
                </w:rPr>
              </m:ctrlPr>
            </m:sSubPr>
            <m:e>
              <m:r>
                <m:rPr/>
                <w:rPr>
                  <w:rFonts w:hint="default" w:ascii="Cambria Math" w:hAnsi="Cambria Math"/>
                  <w:lang w:val="en-US" w:eastAsia="zh-CN"/>
                  <w:woUserID w:val="1"/>
                </w:rPr>
                <m:t>L</m:t>
              </m:r>
              <m:ctrlPr>
                <w:rPr>
                  <w:rFonts w:hint="default" w:ascii="Cambria Math" w:hAnsi="Cambria Math"/>
                  <w:i/>
                  <w:iCs/>
                  <w:lang w:val="en-US" w:eastAsia="zh-CN"/>
                  <w:woUserID w:val="1"/>
                </w:rPr>
              </m:ctrlPr>
            </m:e>
            <m:sub>
              <m:r>
                <m:rPr/>
                <w:rPr>
                  <w:rFonts w:hint="default" w:ascii="Cambria Math" w:hAnsi="Cambria Math"/>
                  <w:lang w:val="en-US" w:eastAsia="zh-CN"/>
                  <w:woUserID w:val="1"/>
                </w:rPr>
                <m:t xml:space="preserve">psy </m:t>
              </m:r>
              <m:ctrlPr>
                <w:rPr>
                  <w:rFonts w:hint="default" w:ascii="Cambria Math" w:hAnsi="Cambria Math"/>
                  <w:i/>
                  <w:iCs/>
                  <w:lang w:val="en-US" w:eastAsia="zh-CN"/>
                  <w:woUserID w:val="1"/>
                </w:rPr>
              </m:ctrlPr>
            </m:sub>
          </m:sSub>
          <m:r>
            <m:rPr/>
            <w:rPr>
              <w:rFonts w:hint="default" w:ascii="Cambria Math" w:hAnsi="Cambria Math"/>
              <w:lang w:val="en-US" w:eastAsia="zh-CN"/>
              <w:woUserID w:val="1"/>
            </w:rPr>
            <m:t xml:space="preserve">+ </m:t>
          </m:r>
          <m:sSub>
            <m:sSubPr>
              <m:ctrlPr>
                <w:rPr>
                  <w:rFonts w:hint="default" w:ascii="Cambria Math" w:hAnsi="Cambria Math"/>
                  <w:i/>
                  <w:iCs/>
                  <w:lang w:val="en-US" w:eastAsia="zh-CN"/>
                  <w:woUserID w:val="1"/>
                </w:rPr>
              </m:ctrlPr>
            </m:sSubPr>
            <m:e>
              <m:r>
                <m:rPr/>
                <w:rPr>
                  <w:rFonts w:ascii="Cambria Math" w:hAnsi="Cambria Math"/>
                  <w:lang w:val="en-US"/>
                  <w:woUserID w:val="1"/>
                </w:rPr>
                <m:t>λ</m:t>
              </m:r>
              <m:ctrlPr>
                <w:rPr>
                  <w:rFonts w:hint="default" w:ascii="Cambria Math" w:hAnsi="Cambria Math"/>
                  <w:i/>
                  <w:iCs/>
                  <w:lang w:val="en-US" w:eastAsia="zh-CN"/>
                  <w:woUserID w:val="1"/>
                </w:rPr>
              </m:ctrlPr>
            </m:e>
            <m:sub>
              <m:r>
                <m:rPr/>
                <w:rPr>
                  <w:rFonts w:hint="default" w:ascii="Cambria Math" w:hAnsi="Cambria Math"/>
                  <w:lang w:val="en-US" w:eastAsia="zh-CN"/>
                  <w:woUserID w:val="1"/>
                </w:rPr>
                <m:t>2</m:t>
              </m:r>
              <m:ctrlPr>
                <w:rPr>
                  <w:rFonts w:hint="default" w:ascii="Cambria Math" w:hAnsi="Cambria Math"/>
                  <w:i/>
                  <w:iCs/>
                  <w:lang w:val="en-US" w:eastAsia="zh-CN"/>
                  <w:woUserID w:val="1"/>
                </w:rPr>
              </m:ctrlPr>
            </m:sub>
          </m:sSub>
          <m:sSub>
            <m:sSubPr>
              <m:ctrlPr>
                <w:rPr>
                  <w:rFonts w:hint="default" w:ascii="Cambria Math" w:hAnsi="Cambria Math"/>
                  <w:i/>
                  <w:iCs/>
                  <w:lang w:val="en-US" w:eastAsia="zh-CN"/>
                  <w:woUserID w:val="1"/>
                </w:rPr>
              </m:ctrlPr>
            </m:sSubPr>
            <m:e>
              <m:r>
                <m:rPr/>
                <w:rPr>
                  <w:rFonts w:hint="default" w:ascii="Cambria Math" w:hAnsi="Cambria Math"/>
                  <w:lang w:val="en-US" w:eastAsia="zh-CN"/>
                  <w:woUserID w:val="1"/>
                </w:rPr>
                <m:t>L</m:t>
              </m:r>
              <m:ctrlPr>
                <w:rPr>
                  <w:rFonts w:hint="default" w:ascii="Cambria Math" w:hAnsi="Cambria Math"/>
                  <w:i/>
                  <w:iCs/>
                  <w:lang w:val="en-US" w:eastAsia="zh-CN"/>
                  <w:woUserID w:val="1"/>
                </w:rPr>
              </m:ctrlPr>
            </m:e>
            <m:sub>
              <m:r>
                <m:rPr/>
                <w:rPr>
                  <w:rFonts w:hint="default" w:ascii="Cambria Math" w:hAnsi="Cambria Math"/>
                  <w:lang w:val="en-US" w:eastAsia="zh-CN"/>
                  <w:woUserID w:val="1"/>
                </w:rPr>
                <m:t>2</m:t>
              </m:r>
              <m:ctrlPr>
                <w:rPr>
                  <w:rFonts w:hint="default" w:ascii="Cambria Math" w:hAnsi="Cambria Math"/>
                  <w:i/>
                  <w:iCs/>
                  <w:lang w:val="en-US" w:eastAsia="zh-CN"/>
                  <w:woUserID w:val="1"/>
                </w:rPr>
              </m:ctrlPr>
            </m:sub>
          </m:sSub>
        </m:oMath>
      </m:oMathPara>
    </w:p>
    <w:p w14:paraId="444F156F">
      <w:pPr>
        <w:pStyle w:val="15"/>
        <w:spacing w:line="360" w:lineRule="auto"/>
        <w:ind w:left="0" w:leftChars="0" w:firstLine="420" w:firstLineChars="0"/>
        <w:rPr>
          <w:rFonts w:eastAsia="宋体"/>
          <w:sz w:val="24"/>
          <w:woUserID w:val="4"/>
        </w:rPr>
      </w:pPr>
      <w:r>
        <w:rPr>
          <w:rFonts w:ascii="Open Sans" w:hAnsi="Open Sans" w:eastAsia="Open Sans" w:cs="Open Sans"/>
          <w:i w:val="0"/>
          <w:iCs w:val="0"/>
          <w:caps w:val="0"/>
          <w:color w:val="0F1115"/>
          <w:spacing w:val="0"/>
          <w:sz w:val="24"/>
          <w:szCs w:val="24"/>
          <w:shd w:val="clear" w:fill="FFFFFF"/>
          <w:woUserID w:val="2"/>
        </w:rPr>
        <w:t>上述技术</w:t>
      </w:r>
      <w:r>
        <w:rPr>
          <w:rFonts w:hint="eastAsia" w:ascii="Open Sans" w:hAnsi="Open Sans" w:eastAsia="Open Sans" w:cs="Open Sans"/>
          <w:i w:val="0"/>
          <w:iCs w:val="0"/>
          <w:caps w:val="0"/>
          <w:color w:val="0F1115"/>
          <w:spacing w:val="0"/>
          <w:sz w:val="24"/>
          <w:szCs w:val="24"/>
          <w:shd w:val="clear" w:fill="FFFFFF"/>
          <w:lang w:eastAsia="zh"/>
          <w:woUserID w:val="2"/>
        </w:rPr>
        <w:t>在V-Guard中，确保了扰动的有效性，鲁棒性和可迁移性，实际效果也</w:t>
      </w:r>
      <w:r>
        <w:rPr>
          <w:rFonts w:ascii="Open Sans" w:hAnsi="Open Sans" w:eastAsia="Open Sans" w:cs="Open Sans"/>
          <w:i w:val="0"/>
          <w:iCs w:val="0"/>
          <w:caps w:val="0"/>
          <w:color w:val="0F1115"/>
          <w:spacing w:val="0"/>
          <w:sz w:val="24"/>
          <w:szCs w:val="24"/>
          <w:shd w:val="clear" w:fill="FFFFFF"/>
          <w:woUserID w:val="2"/>
        </w:rPr>
        <w:t>验证了在表示层实施语义干扰以及多编码器集成覆盖身份提取这两种思路在语音防克隆场景中的</w:t>
      </w:r>
      <w:r>
        <w:rPr>
          <w:rFonts w:hint="eastAsia" w:ascii="Open Sans" w:hAnsi="Open Sans" w:eastAsia="Open Sans" w:cs="Open Sans"/>
          <w:i w:val="0"/>
          <w:iCs w:val="0"/>
          <w:caps w:val="0"/>
          <w:color w:val="0F1115"/>
          <w:spacing w:val="0"/>
          <w:sz w:val="24"/>
          <w:szCs w:val="24"/>
          <w:shd w:val="clear" w:fill="FFFFFF"/>
          <w:lang w:eastAsia="zh"/>
          <w:woUserID w:val="2"/>
        </w:rPr>
        <w:t>有效</w:t>
      </w:r>
      <w:r>
        <w:rPr>
          <w:rFonts w:ascii="Open Sans" w:hAnsi="Open Sans" w:eastAsia="Open Sans" w:cs="Open Sans"/>
          <w:i w:val="0"/>
          <w:iCs w:val="0"/>
          <w:caps w:val="0"/>
          <w:color w:val="0F1115"/>
          <w:spacing w:val="0"/>
          <w:sz w:val="24"/>
          <w:szCs w:val="24"/>
          <w:shd w:val="clear" w:fill="FFFFFF"/>
          <w:woUserID w:val="2"/>
        </w:rPr>
        <w:t>性。</w:t>
      </w:r>
    </w:p>
    <w:p w14:paraId="75E69D32">
      <w:pPr>
        <w:pStyle w:val="15"/>
        <w:numPr>
          <w:ilvl w:val="0"/>
          <w:numId w:val="0"/>
        </w:numPr>
        <w:spacing w:line="360" w:lineRule="auto"/>
        <w:ind w:left="0" w:leftChars="0" w:right="0" w:rightChars="0" w:firstLine="420" w:firstLineChars="0"/>
        <w:rPr>
          <w:rFonts w:ascii="Open Sans" w:hAnsi="Open Sans" w:eastAsia="Open Sans" w:cs="Open Sans"/>
          <w:i w:val="0"/>
          <w:iCs w:val="0"/>
          <w:caps w:val="0"/>
          <w:color w:val="0F1115"/>
          <w:spacing w:val="0"/>
          <w:sz w:val="24"/>
          <w:szCs w:val="24"/>
          <w:shd w:val="clear" w:fill="FFFFFF"/>
          <w:woUserID w:val="2"/>
        </w:rPr>
      </w:pPr>
      <w:r>
        <w:rPr>
          <w:rFonts w:hint="eastAsia" w:ascii="Open Sans" w:hAnsi="Open Sans" w:eastAsia="Open Sans" w:cs="Open Sans"/>
          <w:i w:val="0"/>
          <w:iCs w:val="0"/>
          <w:caps w:val="0"/>
          <w:color w:val="0F1115"/>
          <w:spacing w:val="0"/>
          <w:kern w:val="0"/>
          <w:sz w:val="24"/>
          <w:szCs w:val="24"/>
          <w:shd w:val="clear" w:fill="FFFFFF"/>
          <w:lang w:val="en-US" w:eastAsia="zh-CN" w:bidi="ar"/>
          <w:woUserID w:val="2"/>
        </w:rPr>
        <w:t>第三，</w:t>
      </w:r>
      <w:r>
        <w:rPr>
          <w:rFonts w:ascii="Open Sans" w:hAnsi="Open Sans" w:eastAsia="Open Sans" w:cs="Open Sans"/>
          <w:i w:val="0"/>
          <w:iCs w:val="0"/>
          <w:caps w:val="0"/>
          <w:color w:val="0F1115"/>
          <w:spacing w:val="0"/>
          <w:sz w:val="24"/>
          <w:szCs w:val="24"/>
          <w:shd w:val="clear" w:fill="FFFFFF"/>
          <w:woUserID w:val="2"/>
        </w:rPr>
        <w:t>本作品通过实验验证了系统的实际防护效果，同时也展示了该系统作为一项工程化工具的真实能力。基于LibriTTS测试样本的评估结果表明，受保护音频在多个ASR模型上的语义识别错误率显著提升，以保护音频为参考的克隆语音在说话人相似度上明显下降，证明了所采用的技术方法在真实场景中的有效性。高保真参数组、跨克隆后端迁移性和信道变换鲁棒性等实验进一步表明，系统具备可调节的防护-保真权衡能力和跨模型迁移性，也说明该系统在实际部署中具有一定的适应性和稳定性。上述结果不仅验证了V-Guard在语义和身份双链路上的防护有效性，也反映出该系统在个人声音隐私保护、企业声音资产管理和反诈安全教育等场景中具有进一步发展的潜力和研究前景。</w:t>
      </w:r>
    </w:p>
    <w:p w14:paraId="14BB27BA">
      <w:pPr>
        <w:pStyle w:val="15"/>
        <w:numPr>
          <w:ilvl w:val="0"/>
          <w:numId w:val="0"/>
        </w:numPr>
        <w:spacing w:line="360" w:lineRule="auto"/>
        <w:ind w:left="0" w:leftChars="0" w:right="0" w:rightChars="0" w:firstLine="480" w:firstLineChars="200"/>
      </w:pPr>
      <w:r>
        <w:rPr>
          <w:rFonts w:eastAsia="宋体"/>
          <w:sz w:val="24"/>
          <w:woUserID w:val="4"/>
        </w:rPr>
        <w:t>总体来看，</w:t>
      </w:r>
      <w:r>
        <w:rPr>
          <w:rFonts w:eastAsia="宋体"/>
          <w:sz w:val="24"/>
          <w:woUserID w:val="2"/>
        </w:rPr>
        <w:t>围绕声音资产源头主动防护这一目标</w:t>
      </w:r>
      <w:r>
        <w:rPr>
          <w:rFonts w:hint="eastAsia" w:eastAsia="宋体"/>
          <w:sz w:val="24"/>
          <w:lang w:eastAsia="zh"/>
          <w:woUserID w:val="2"/>
        </w:rPr>
        <w:t>,</w:t>
      </w:r>
      <w:r>
        <w:rPr>
          <w:rFonts w:ascii="Open Sans" w:hAnsi="Open Sans" w:eastAsia="Open Sans" w:cs="Open Sans"/>
          <w:i w:val="0"/>
          <w:iCs w:val="0"/>
          <w:caps w:val="0"/>
          <w:color w:val="0F1115"/>
          <w:spacing w:val="0"/>
          <w:sz w:val="24"/>
          <w:szCs w:val="24"/>
          <w:shd w:val="clear" w:fill="FFFFFF"/>
          <w:woUserID w:val="2"/>
        </w:rPr>
        <w:t>V-Guard为声音资产发布环节提供了一道前置保护层，在现有事后检测和内容审核手段之外，提供了一种在时间上更早介入的防护选择。</w:t>
      </w:r>
      <w:bookmarkStart w:id="71" w:name="_Toc617022676"/>
    </w:p>
    <w:p w14:paraId="5756DE80">
      <w:r>
        <w:br w:type="page"/>
      </w:r>
    </w:p>
    <w:p w14:paraId="16CCDAC4">
      <w:pPr>
        <w:pStyle w:val="2"/>
        <w:bidi w:val="0"/>
        <w:jc w:val="center"/>
      </w:pPr>
      <w:r>
        <w:t>参考文献</w:t>
      </w:r>
      <w:bookmarkEnd w:id="71"/>
    </w:p>
    <w:p w14:paraId="28FC424C">
      <w:pPr/>
      <w:r>
        <w:rPr>
          <w:rFonts w:ascii="Times New Roman" w:hAnsi="Times New Roman" w:eastAsia="宋体"/>
          <w:sz w:val="21"/>
        </w:rPr>
        <w:t>[1] Shen J, Pang R, Weiss R J, et al. Natural TTS synthesis by conditioning WaveNet on mel spectrogram predictions[EB/OL]. arXiv preprint arXiv:1712.05884, 2017.</w:t>
      </w:r>
    </w:p>
    <w:p w14:paraId="4FB64E3D">
      <w:pPr/>
      <w:r>
        <w:rPr>
          <w:rFonts w:ascii="Times New Roman" w:hAnsi="Times New Roman" w:eastAsia="宋体"/>
          <w:sz w:val="21"/>
        </w:rPr>
        <w:t>[2] Ren Y, Ruan Y, Tan X, et al. FastSpeech: Fast, robust and controllable text to speech[C]//Advances in Neural Information Processing Systems. 2019.</w:t>
      </w:r>
    </w:p>
    <w:p w14:paraId="69CD74E0">
      <w:pPr/>
      <w:r>
        <w:rPr>
          <w:rFonts w:ascii="Times New Roman" w:hAnsi="Times New Roman" w:eastAsia="宋体"/>
          <w:sz w:val="21"/>
        </w:rPr>
        <w:t>[3] Ren Y, Hu C, Tan X, et al. FastSpeech 2: Fast and high-quality end-to-end text to speech[C]//International Conference on Learning Representations. 2021.</w:t>
      </w:r>
    </w:p>
    <w:p w14:paraId="0948FE5B">
      <w:pPr/>
      <w:r>
        <w:rPr>
          <w:rFonts w:ascii="Times New Roman" w:hAnsi="Times New Roman" w:eastAsia="宋体"/>
          <w:sz w:val="21"/>
        </w:rPr>
        <w:t>[4] Kim J, Kong J, Son J. Conditional variational autoencoder with adversarial learning for end-to-end text-to-speech[C]//International Conference on Machine Learning. 2021: 5530-5540.</w:t>
      </w:r>
    </w:p>
    <w:p w14:paraId="48902D88">
      <w:pPr/>
      <w:r>
        <w:rPr>
          <w:rFonts w:ascii="Times New Roman" w:hAnsi="Times New Roman" w:eastAsia="宋体"/>
          <w:sz w:val="21"/>
        </w:rPr>
        <w:t>[5] Wang C, Chen S, Wu Y, et al. Neural codec language models are zero-shot text to speech synthesizers[EB/OL]. arXiv preprint arXiv:2301.02111, 2023.</w:t>
      </w:r>
    </w:p>
    <w:p w14:paraId="616C2332">
      <w:pPr/>
      <w:r>
        <w:rPr>
          <w:rFonts w:ascii="Times New Roman" w:hAnsi="Times New Roman" w:eastAsia="宋体"/>
          <w:sz w:val="21"/>
        </w:rPr>
        <w:t>[6] Du Z, Chen Q, Zhang S, et al. CosyVoice: A scalable multilingual zero-shot text-to-speech synthesizer based on supervised semantic tokens[EB/OL]. arXiv preprint arXiv:2407.05407, 2024.</w:t>
      </w:r>
    </w:p>
    <w:p w14:paraId="60D2AC6A">
      <w:pPr/>
      <w:r>
        <w:rPr>
          <w:rFonts w:ascii="Times New Roman" w:hAnsi="Times New Roman" w:eastAsia="宋体"/>
          <w:sz w:val="21"/>
        </w:rPr>
        <w:t>[7] Anastassiou P, Chen J, Chen J, et al. Seed-TTS: A family of high-quality versatile speech generation models[EB/OL]. arXiv preprint arXiv:2406.02430, 2024.</w:t>
      </w:r>
    </w:p>
    <w:p w14:paraId="18696334">
      <w:pPr/>
      <w:r>
        <w:rPr>
          <w:rFonts w:ascii="Times New Roman" w:hAnsi="Times New Roman" w:eastAsia="宋体"/>
          <w:sz w:val="21"/>
        </w:rPr>
        <w:t>[8] RVC-Boss. GPT-SoVITS[EB/OL]. 2024. https://github.com/RVC-Boss/GPT-SoVITS.</w:t>
      </w:r>
    </w:p>
    <w:p w14:paraId="6850B140">
      <w:pPr/>
      <w:r>
        <w:rPr>
          <w:rFonts w:ascii="Times New Roman" w:hAnsi="Times New Roman" w:eastAsia="宋体"/>
          <w:sz w:val="21"/>
        </w:rPr>
        <w:t>[9] Reed R. AI created a song mimicking the work of Drake and The Weeknd. What does that mean for copyright law?[EB/OL]. (2023-05-02)[2026-07-02]. https://hls.harvard.edu/today/ai-created-a-song-mimicking-the-work-of-drake-and-the-weeknd-what-does-that-mean-for-copyright-law/.</w:t>
      </w:r>
    </w:p>
    <w:p w14:paraId="090F3693">
      <w:pPr/>
      <w:r>
        <w:rPr>
          <w:rFonts w:ascii="Times New Roman" w:hAnsi="Times New Roman" w:eastAsia="宋体"/>
          <w:sz w:val="21"/>
        </w:rPr>
        <w:t>[10] Think Cloud. How Cybercriminals Used AI To Mimic CEO's Voice To Steal £220,000![EB/OL]. [2026-07-02]. https://www.think-cloud.co.uk/blog/how-cybercriminals-used-ai-to-mimic-ceo-s-voice-to-steal-%C2%A3220-000/.</w:t>
      </w:r>
    </w:p>
    <w:p w14:paraId="4D25FEF5">
      <w:pPr/>
      <w:r>
        <w:rPr>
          <w:rFonts w:ascii="Times New Roman" w:hAnsi="Times New Roman" w:eastAsia="宋体"/>
          <w:sz w:val="21"/>
        </w:rPr>
        <w:t>[11] Casanova E, Weber J, Shulby C, et al. YourTTS: Towards zero-shot multi-speaker TTS and zero-shot voice conversion for everyone[EB/OL]. arXiv preprint arXiv:2112.02418, 2021.</w:t>
      </w:r>
    </w:p>
    <w:p w14:paraId="0371DA14">
      <w:pPr/>
      <w:r>
        <w:rPr>
          <w:rFonts w:ascii="Times New Roman" w:hAnsi="Times New Roman" w:eastAsia="宋体"/>
          <w:sz w:val="21"/>
        </w:rPr>
        <w:t>[12] Casanova E, Davis K, Gölge E, et al. XTTS: A massively multilingual zero-shot text-to-speech model[C]//INTERSPEECH. 2024: 4978-4982.</w:t>
      </w:r>
    </w:p>
    <w:p w14:paraId="6A2D2BF9">
      <w:pPr/>
      <w:r>
        <w:rPr>
          <w:rFonts w:ascii="Times New Roman" w:hAnsi="Times New Roman" w:eastAsia="宋体"/>
          <w:sz w:val="21"/>
        </w:rPr>
        <w:t>[13] Ye Z, Zhu X, Chan C M, et al. Llasa: Scaling train-time and inference-time compute for LLaMA-based speech synthesis[EB/OL]. arXiv preprint arXiv:2502.04128, 2025.</w:t>
      </w:r>
    </w:p>
    <w:p w14:paraId="6A901C16">
      <w:pPr/>
      <w:r>
        <w:rPr>
          <w:rFonts w:ascii="Times New Roman" w:hAnsi="Times New Roman" w:eastAsia="宋体"/>
          <w:sz w:val="21"/>
        </w:rPr>
        <w:t>[14] Huang A, Wu B, Wang B, et al. Step-Audio: Unified understanding and generation in intelligent speech interaction[EB/OL]. arXiv preprint arXiv:2502.11946, 2025.</w:t>
      </w:r>
    </w:p>
    <w:p w14:paraId="47C0B44D">
      <w:pPr/>
      <w:r>
        <w:rPr>
          <w:rFonts w:ascii="Times New Roman" w:hAnsi="Times New Roman" w:eastAsia="宋体"/>
          <w:sz w:val="21"/>
        </w:rPr>
        <w:t>[15] Wang X, Jiang M, Ma Z, et al. Spark-TTS: An efficient LLM-based text-to-speech model with single-stream decoupled speech tokens[EB/OL]. arXiv preprint arXiv:2503.01710, 2025.</w:t>
      </w:r>
    </w:p>
    <w:p w14:paraId="521A2DEC">
      <w:pPr/>
      <w:r>
        <w:rPr>
          <w:rFonts w:ascii="Times New Roman" w:hAnsi="Times New Roman" w:eastAsia="宋体"/>
          <w:sz w:val="21"/>
        </w:rPr>
        <w:t>[16] Chen Y, Niu Z, Ma Z, et al. F5-TTS: A fairytaler that fakes fluent and faithful speech with flow matching[EB/OL]. arXiv preprint arXiv:2410.06885, 2024.</w:t>
      </w:r>
    </w:p>
    <w:p w14:paraId="6EB07D33">
      <w:pPr/>
      <w:r>
        <w:rPr>
          <w:rFonts w:ascii="Times New Roman" w:hAnsi="Times New Roman" w:eastAsia="宋体"/>
          <w:sz w:val="21"/>
        </w:rPr>
        <w:t>[17] Eskimez S E, Wang X, Thakker M, et al. E2 TTS: Embarrassingly easy fully non-autoregressive zero-shot TTS[C]//IEEE Spoken Language Technology Workshop. 2024: 682-689.</w:t>
      </w:r>
    </w:p>
    <w:p w14:paraId="69CB3E42">
      <w:pPr/>
      <w:r>
        <w:rPr>
          <w:rFonts w:ascii="Times New Roman" w:hAnsi="Times New Roman" w:eastAsia="宋体"/>
          <w:sz w:val="21"/>
        </w:rPr>
        <w:t>[18] Liao S, Wang Y, Li T, et al. Fish-Speech: Leveraging large language models for advanced multilingual text-to-speech synthesis[EB/OL]. arXiv preprint arXiv:2411.01156, 2024.</w:t>
      </w:r>
    </w:p>
    <w:p w14:paraId="423E8032">
      <w:pPr/>
      <w:r>
        <w:rPr>
          <w:rFonts w:ascii="Times New Roman" w:hAnsi="Times New Roman" w:eastAsia="宋体"/>
          <w:sz w:val="21"/>
        </w:rPr>
        <w:t>[19] Yu Z, Zhai S, Zhang N. AntiFake: Using adversarial audio to prevent unauthorized speech synthesis[C]//Proceedings of the 2023 ACM SIGSAC Conference on Computer and Communications Security. 2023: 460-474.</w:t>
      </w:r>
    </w:p>
    <w:p w14:paraId="7DDC0420">
      <w:pPr/>
      <w:r>
        <w:rPr>
          <w:rFonts w:ascii="Times New Roman" w:hAnsi="Times New Roman" w:eastAsia="宋体"/>
          <w:sz w:val="21"/>
        </w:rPr>
        <w:t>[20] Huang C Y, Lin Y Y, Lee H Y, et al. Defending your voice: Adversarial attack on voice conversion[C]//IEEE Spoken Language Technology Workshop. 2021: 552-559.</w:t>
      </w:r>
    </w:p>
    <w:p w14:paraId="04CC9E87">
      <w:pPr/>
      <w:r>
        <w:rPr>
          <w:rFonts w:ascii="Times New Roman" w:hAnsi="Times New Roman" w:eastAsia="宋体"/>
          <w:sz w:val="21"/>
        </w:rPr>
        <w:t>[21] Zhang Z, Yang Q, Wang D, et al. Mitigating unauthorized speech synthesis for voice protection[C]//Proceedings of the 1st ACM Workshop on Large AI Systems and Models with Privacy and Safety Analysis. 2024.</w:t>
      </w:r>
    </w:p>
    <w:p w14:paraId="5CC1AD22">
      <w:pPr/>
      <w:r>
        <w:rPr>
          <w:rFonts w:ascii="Times New Roman" w:hAnsi="Times New Roman" w:eastAsia="宋体"/>
          <w:sz w:val="21"/>
        </w:rPr>
        <w:t>[22] Zhang Z, Wang D, Yang Q, et al. SafeSpeech: Robust and universal voice protection against malicious speech synthesis[C]//34th USENIX Security Symposium. 2025: 4581-4600.</w:t>
      </w:r>
    </w:p>
    <w:p w14:paraId="010AD749">
      <w:pPr/>
      <w:r>
        <w:rPr>
          <w:rFonts w:ascii="Times New Roman" w:hAnsi="Times New Roman" w:eastAsia="宋体"/>
          <w:sz w:val="21"/>
        </w:rPr>
        <w:t>[23] Zhang Z, Wang D, Mi Y, et al. E2E-VGuard: Adversarial prevention for production LLM-based end-to-end speech synthesis[C]//Advances in Neural Information Processing Systems. 2025.</w:t>
      </w:r>
    </w:p>
    <w:p w14:paraId="1CC3792D">
      <w:pPr/>
      <w:r>
        <w:rPr>
          <w:rFonts w:ascii="Times New Roman" w:hAnsi="Times New Roman" w:eastAsia="宋体"/>
          <w:sz w:val="21"/>
        </w:rPr>
        <w:t>[24] Chen M, Lu L, Wang J, et al. VoiceCloak: Adversarial example enabled voice de-identification with balanced privacy and utility[J]. Proceedings of the ACM on Interactive, Mobile, Wearable and Ubiquitous Technologies, 2023, 7(2): 1-21.</w:t>
      </w:r>
    </w:p>
    <w:p w14:paraId="3BEE7196">
      <w:pPr/>
      <w:r>
        <w:rPr>
          <w:rFonts w:ascii="Times New Roman" w:hAnsi="Times New Roman" w:eastAsia="宋体"/>
          <w:sz w:val="21"/>
        </w:rPr>
        <w:t>[25] Jin W, Cao Y, Su J, et al. Whispering under the eaves: Protecting user privacy against commercial and LLM-powered automatic speech recognition systems[C]//34th USENIX Security Symposium. 2025: 4643-4662.</w:t>
      </w:r>
    </w:p>
    <w:p w14:paraId="68EF2BFF">
      <w:pPr/>
      <w:r>
        <w:rPr>
          <w:rFonts w:ascii="Times New Roman" w:hAnsi="Times New Roman" w:eastAsia="宋体"/>
          <w:sz w:val="21"/>
        </w:rPr>
        <w:t>[26] Fang Z, Wang T, Zhao L, et al. Zero-query adversarial attack on black-box automatic speech recognition systems[C]//ACM SIGSAC Conference on Computer and Communications Security. 2024: 630-644.</w:t>
      </w:r>
    </w:p>
    <w:p w14:paraId="0ACD37AC">
      <w:pPr/>
      <w:r>
        <w:rPr>
          <w:rFonts w:ascii="Times New Roman" w:hAnsi="Times New Roman" w:eastAsia="宋体"/>
          <w:sz w:val="21"/>
        </w:rPr>
        <w:t>[27] Ge Y, Zhao L, Wang Q, et al. AdvDDoS: Zero-query adversarial attacks against commercial speech recognition systems[J]. IEEE Transactions on Information Forensics and Security, 2023, 18: 3647-3661.</w:t>
      </w:r>
    </w:p>
    <w:p w14:paraId="2B800FF2">
      <w:pPr/>
      <w:r>
        <w:rPr>
          <w:rFonts w:ascii="Times New Roman" w:hAnsi="Times New Roman" w:eastAsia="宋体"/>
          <w:sz w:val="21"/>
        </w:rPr>
        <w:t>[28] Van den Oord A, Vinyals O, Kavukcuoglu K. Neural discrete representation learning[C]//Advances in Neural Information Processing Systems. 2017.</w:t>
      </w:r>
    </w:p>
    <w:p w14:paraId="069AAA2A">
      <w:pPr/>
      <w:r>
        <w:rPr>
          <w:rFonts w:ascii="Times New Roman" w:hAnsi="Times New Roman" w:eastAsia="宋体"/>
          <w:sz w:val="21"/>
        </w:rPr>
        <w:t>[29] Zeghidour N, Luebs A, Omran A, et al. SoundStream: An end-to-end neural audio codec[J]. IEEE/ACM Transactions on Audio, Speech, and Language Processing, 2021.</w:t>
      </w:r>
    </w:p>
    <w:p w14:paraId="4C0DE045">
      <w:pPr/>
      <w:r>
        <w:rPr>
          <w:rFonts w:ascii="Times New Roman" w:hAnsi="Times New Roman" w:eastAsia="宋体"/>
          <w:sz w:val="21"/>
        </w:rPr>
        <w:t>[30] Défossez A, Copet J, Synnaeve G, et al. High fidelity neural audio compression[EB/OL]. arXiv preprint arXiv:2210.13438, 2022.</w:t>
      </w:r>
    </w:p>
    <w:p w14:paraId="711E493B">
      <w:pPr/>
      <w:r>
        <w:rPr>
          <w:rFonts w:ascii="Times New Roman" w:hAnsi="Times New Roman" w:eastAsia="宋体"/>
          <w:sz w:val="21"/>
        </w:rPr>
        <w:t>[31] Zhang X, Zhang D, Li S, et al. SpeechTokenizer: Unified speech tokenizer for speech large language models[EB/OL]. arXiv preprint arXiv:2308.16692, 2023.</w:t>
      </w:r>
    </w:p>
    <w:p w14:paraId="1EC672A1">
      <w:pPr/>
      <w:r>
        <w:rPr>
          <w:rFonts w:ascii="Times New Roman" w:hAnsi="Times New Roman" w:eastAsia="宋体"/>
          <w:sz w:val="21"/>
        </w:rPr>
        <w:t>[32] Kumar R, Seetharaman P, Luebs A, et al. High-fidelity audio compression with improved RVQGAN[C]//Advances in Neural Information Processing Systems. 2023.</w:t>
      </w:r>
    </w:p>
    <w:p w14:paraId="3EC6E5AA">
      <w:pPr/>
      <w:r>
        <w:rPr>
          <w:rFonts w:ascii="Times New Roman" w:hAnsi="Times New Roman" w:eastAsia="宋体"/>
          <w:sz w:val="21"/>
        </w:rPr>
        <w:t>[33] Mousavi P, Maimon G, Moumen A, et al. Discrete audio tokens: More than a survey![EB/OL]. arXiv preprint arXiv:2506.10274, 2025.</w:t>
      </w:r>
    </w:p>
    <w:p w14:paraId="1989A1D5">
      <w:pPr/>
      <w:r>
        <w:rPr>
          <w:rFonts w:ascii="Times New Roman" w:hAnsi="Times New Roman" w:eastAsia="宋体"/>
          <w:sz w:val="21"/>
        </w:rPr>
        <w:t>[34] Siuzdak H, Grötschla F, Lanzendörfer L A. SNAC: Multi-scale neural audio codec[EB/OL]. arXiv preprint arXiv:2410.14411, 2024.</w:t>
      </w:r>
    </w:p>
    <w:p w14:paraId="47761335">
      <w:pPr/>
      <w:r>
        <w:rPr>
          <w:rFonts w:ascii="Times New Roman" w:hAnsi="Times New Roman" w:eastAsia="宋体"/>
          <w:sz w:val="21"/>
        </w:rPr>
        <w:t>[35] Song Y, Zhang L, Wu C, et al. StableToken: A noise-robust semantic speech tokenizer for resilient SpeechLLMs[EB/OL]. arXiv preprint arXiv:2509.22220, 2025.</w:t>
      </w:r>
    </w:p>
    <w:p w14:paraId="3E752676">
      <w:pPr/>
      <w:r>
        <w:rPr>
          <w:rFonts w:ascii="Times New Roman" w:hAnsi="Times New Roman" w:eastAsia="宋体"/>
          <w:sz w:val="21"/>
        </w:rPr>
        <w:t>[36] Gong Y, Chen K, Fei Z, et al. MOSS-Audio-Tokenizer: Scaling audio tokenizers for future audio foundation models[EB/OL]. arXiv preprint arXiv:2602.10934, 2026.</w:t>
      </w:r>
    </w:p>
    <w:p w14:paraId="22963292">
      <w:pPr/>
      <w:r>
        <w:rPr>
          <w:rFonts w:ascii="Times New Roman" w:hAnsi="Times New Roman" w:eastAsia="宋体"/>
          <w:sz w:val="21"/>
        </w:rPr>
        <w:t>[37] Baevski A, Zhou Y, Mohamed A, et al. wav2vec 2.0: A framework for self-supervised learning of speech representations[C]//Advances in Neural Information Processing Systems. 2020: 12449-12460.</w:t>
      </w:r>
    </w:p>
    <w:p w14:paraId="6D9D0C7B">
      <w:pPr/>
      <w:r>
        <w:rPr>
          <w:rFonts w:ascii="Times New Roman" w:hAnsi="Times New Roman" w:eastAsia="宋体"/>
          <w:sz w:val="21"/>
        </w:rPr>
        <w:t>[38] Hsu W N, Bolte B, Tsai Y H, et al. HuBERT: Self-supervised speech representation learning by masked prediction of hidden units[J]. IEEE/ACM Transactions on Audio, Speech, and Language Processing, 2021, 29: 3451-3460.</w:t>
      </w:r>
    </w:p>
    <w:p w14:paraId="07A726FF">
      <w:pPr/>
      <w:r>
        <w:rPr>
          <w:rFonts w:ascii="Times New Roman" w:hAnsi="Times New Roman" w:eastAsia="宋体"/>
          <w:sz w:val="21"/>
        </w:rPr>
        <w:t>[39] Chen S, Wang C, Chen Z, et al. WavLM: Large-scale self-supervised pre-training for full stack speech processing[J]. IEEE Journal of Selected Topics in Signal Processing, 2022, 16(6): 1505-1518.</w:t>
      </w:r>
    </w:p>
    <w:p w14:paraId="14C02484">
      <w:pPr/>
      <w:r>
        <w:rPr>
          <w:rFonts w:ascii="Times New Roman" w:hAnsi="Times New Roman" w:eastAsia="宋体"/>
          <w:sz w:val="21"/>
        </w:rPr>
        <w:t>[40] Radford A, Kim J W, Xu T, et al. Robust speech recognition via large-scale weak supervision[C]//International Conference on Machine Learning. 2023: 28492-28518.</w:t>
      </w:r>
    </w:p>
    <w:p w14:paraId="36582AC9">
      <w:pPr/>
      <w:r>
        <w:rPr>
          <w:rFonts w:ascii="Times New Roman" w:hAnsi="Times New Roman" w:eastAsia="宋体"/>
          <w:sz w:val="21"/>
        </w:rPr>
        <w:t>[41] Anonymous author(s). Speech tokenizers are vulnerable: Transferable semantic attack and robust tokenizer[Z]. NeurIPS 2026 submission, 2026.</w:t>
      </w:r>
    </w:p>
    <w:p w14:paraId="080A6A66">
      <w:pPr/>
      <w:r>
        <w:rPr>
          <w:rFonts w:ascii="Times New Roman" w:hAnsi="Times New Roman" w:eastAsia="宋体"/>
          <w:sz w:val="21"/>
        </w:rPr>
        <w:t>[42] Snyder D, Garcia-Romero D, Sell G, et al. X-vectors: Robust DNN embeddings for speaker recognition[C]//IEEE International Conference on Acoustics, Speech and Signal Processing. 2018: 5329-5333.</w:t>
      </w:r>
    </w:p>
    <w:p w14:paraId="4773E7CE">
      <w:pPr>
        <w:rPr>
          <w:rFonts w:ascii="Times New Roman" w:hAnsi="Times New Roman" w:eastAsia="宋体"/>
          <w:sz w:val="21"/>
        </w:rPr>
      </w:pPr>
      <w:r>
        <w:rPr>
          <w:rFonts w:ascii="Times New Roman" w:hAnsi="Times New Roman" w:eastAsia="宋体"/>
          <w:sz w:val="21"/>
        </w:rPr>
        <w:t>[43] Wan L, Wang Q, Papir A, et al. Generalized end-to-end loss for speaker verification[C]//IEEE International Conference on Acoustics, Speech and Signal Processing. 2018: 4879-4883.</w:t>
      </w:r>
    </w:p>
    <w:p w14:paraId="3FD1DCBD">
      <w:pPr>
        <w:wordWrap/>
        <w:rPr>
          <w:rStyle w:val="21"/>
          <w:rFonts w:hint="eastAsia"/>
          <w:lang w:eastAsia="zh"/>
        </w:rPr>
      </w:pPr>
      <w:r>
        <w:rPr>
          <w:rFonts w:hint="eastAsia"/>
          <w:sz w:val="21"/>
          <w:lang w:eastAsia="zh"/>
          <w:woUserID w:val="2"/>
        </w:rPr>
        <w:t>[44] Desplanques B, Thienpondt J, Demuynck K. ECAPA-TDNN: Emphasized channel attention, propagation and aggregation in TDNN based speaker verification[C]//INTERSPEECH. 2020: 3830-3834.</w:t>
      </w:r>
      <w:r>
        <w:rPr>
          <w:rFonts w:hint="eastAsia" w:ascii="Times New Roman" w:hAnsi="Times New Roman" w:eastAsia="宋体"/>
          <w:sz w:val="21"/>
          <w:woUserID w:val="2"/>
        </w:rPr>
      </w:r>
      <w:r>
        <w:rPr>
          <w:rFonts w:hint="eastAsia"/>
          <w:sz w:val="21"/>
          <w:lang w:eastAsia="zh"/>
          <w:woUserID w:val="2"/>
        </w:rPr>
      </w:r>
      <w:r>
        <w:rPr>
          <w:rStyle w:val="21"/>
          <w:rFonts w:hint="eastAsia"/>
          <w:lang w:eastAsia="zh"/>
        </w:rPr>
      </w:r>
    </w:p>
    <w:p w14:paraId="70361762">
      <w:pPr>
        <w:wordWrap/>
        <w:rPr>
          <w:rFonts w:hint="eastAsia"/>
          <w:sz w:val="21"/>
          <w:lang w:eastAsia="zh"/>
          <w:woUserID w:val="2"/>
        </w:rPr>
      </w:pPr>
      <w:r>
        <w:rPr>
          <w:rStyle w:val="21"/>
          <w:rFonts w:hint="eastAsia"/>
          <w:lang w:eastAsia="zh"/>
        </w:rPr>
        <w:t>[45] Wang H, Zheng S, Chen Y, et al. CAM++: A fast and efficient network for speaker verification using context-aware masking[C]//INTERSPEECH. 2023: 5301-5305.</w:t>
      </w:r>
    </w:p>
    <w:p w14:paraId="578AC96E">
      <w:pPr>
        <w:rPr>
          <w:rStyle w:val="21"/>
          <w:rFonts w:hint="eastAsia"/>
          <w:lang w:eastAsia="zh"/>
        </w:rPr>
      </w:pPr>
      <w:r>
        <w:rPr>
          <w:rFonts w:hint="eastAsia"/>
          <w:sz w:val="21"/>
          <w:lang w:eastAsia="zh"/>
          <w:woUserID w:val="2"/>
        </w:rPr>
        <w:t>[46] Li Y A, Han C, Raghavan V, et al. StyleTTS 2: Towards human-level text-to-speech through style diffusion and adversarial training with large speech language models[C]//Advances in Neural Information Processing Systems. 2024.</w:t>
      </w:r>
      <w:r>
        <w:rPr>
          <w:rFonts w:hint="eastAsia" w:ascii="Times New Roman" w:hAnsi="Times New Roman" w:eastAsia="宋体"/>
          <w:sz w:val="21"/>
          <w:woUserID w:val="2"/>
        </w:rPr>
      </w:r>
      <w:r>
        <w:rPr>
          <w:rStyle w:val="21"/>
          <w:rFonts w:hint="eastAsia"/>
          <w:lang w:eastAsia="zh"/>
        </w:rPr>
      </w:r>
    </w:p>
    <w:p w14:paraId="6F8CC86E">
      <w:pPr>
        <w:ind w:left="0" w:leftChars="0" w:firstLine="0" w:firstLineChars="0"/>
      </w:pPr>
      <w:r>
        <w:t>[47] Sigurdsson S, Petersen K B, Lehn-Schiøler T. Mel frequency cepstral coefficients: An evaluation of robustness of MP3 encoded music[C]//ISMIR. 2006: 286-289.</w:t>
      </w:r>
    </w:p>
    <w:p>
      <w:pPr/>
      <w:r>
        <w:t>[48] Goodfellow I J, Shlens J, Szegedy C. Explaining and harnessing adversarial examples[EB/OL]. arXiv preprint arXiv:1412.6572, 2014.</w:t>
      </w:r>
    </w:p>
    <w:p>
      <w:pPr/>
      <w:r>
        <w:t>[49] Carlini N, Wagner D. Audio adversarial examples: Targeted attacks on speech-to-text[C]//IEEE Security and Privacy Workshops. 2018: 1-7.</w:t>
      </w:r>
    </w:p>
    <w:p>
      <w:pPr/>
      <w:r>
        <w:t>[50] Qin Y, Carlini N, Goodfellow I, et al. Imperceptible, robust, and targeted adversarial examples for automatic speech recognition[C]//International Conference on Machine Learning. 2019: 5231-5240.</w:t>
      </w:r>
    </w:p>
    <w:p>
      <w:pPr/>
      <w:r>
        <w:t>[51] Madry A, Makelov A, Schmidt L, et al. Towards deep learning models resistant to adversarial attacks[EB/OL]. arXiv preprint arXiv:1706.06083, 2017.</w:t>
      </w:r>
    </w:p>
    <w:p>
      <w:pPr/>
      <w:r>
        <w:t>[52] Liu Y, Chen X, Liu C, et al. Delving into transferable adversarial examples and black-box attacks[EB/OL]. arXiv preprint arXiv:1611.02770, 2016.</w:t>
      </w:r>
    </w:p>
    <w:p>
      <w:pPr/>
      <w:r>
        <w:t>[53] Zwicker E, Fastl H. Psychoacoustics: Facts and models[M]. Berlin: Springer, 2013.</w:t>
      </w:r>
    </w:p>
    <w:p>
      <w:pPr/>
      <w:r>
        <w:t>[54] Duan R, Qu Z, Zhao S, et al. Perception-aware attack: Creating adversarial music via reverse-engineering human perception[C]//Proceedings of the 2022 ACM SIGSAC Conference on Computer and Communications Security. 2022: 905-919.</w:t>
      </w:r>
    </w:p>
    <w:p>
      <w:pPr/>
      <w:r>
        <w:t>[55] ITU-T. P.862: Perceptual evaluation of speech quality: An objective method for end-to-end speech quality assessment of narrow-band telephone networks and speech codecs[S]. Geneva: International Telecommunication Union, 2001.</w:t>
      </w:r>
    </w:p>
    <w:p>
      <w:pPr/>
      <w:r>
        <w:t>[56] Taal C H, Hendriks R C, Heusdens R, et al. An algorithm for intelligibility prediction of time-frequency weighted noisy speech[J]. IEEE Transactions on Audio, Speech, and Language Processing, 2011, 19(7): 2125-2136.</w:t>
      </w:r>
    </w:p>
    <w:p>
      <w:pPr/>
      <w:r>
        <w:t>[57] ITU-T. P.800: Methods for subjective determination of transmission quality[S]. Geneva: International Telecommunication Union, 1996.</w:t>
      </w:r>
    </w:p>
    <w:p>
      <w:pPr/>
      <w:r>
        <w:t>[58] Défossez A, Synnaeve G, Adi Y. Real time speech enhancement in the waveform domain[C]//INTERSPEECH. 2020.</w:t>
      </w:r>
    </w:p>
    <w:p>
      <w:pPr/>
      <w:r>
        <w:t>[59] Hussain S, Neekhara P, Dubnov S, et al. WaveGuard: Understanding and mitigating audio adversarial examples[C]//30th USENIX Security Symposium. 2021: 2273-2290.</w:t>
      </w:r>
    </w:p>
    <w:p>
      <w:pPr/>
      <w:r>
        <w:t>[60] Wu S, Wang J, Ping W, et al. Defending against adversarial audio via diffusion model[C]//International Conference on Learning Representations. 2023.</w:t>
      </w:r>
    </w:p>
    <w:sectPr>
      <w:headerReference r:id="rId6" w:type="default"/>
      <w:footerReference r:id="rId7" w:type="default"/>
      <w:endnotePr>
        <w:numFmt w:val="decimal"/>
      </w:endnotePr>
      <w:pgSz w:w="11906" w:h="16838"/>
      <w:pgMar w:top="1440" w:right="1466" w:bottom="1440" w:left="162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曾靖然" w:date="2026-07-01T16:11:51Z" w:initials="">
    <w:p w14:paraId="79E21952">
      <w:pPr>
        <w:pStyle w:val="8"/>
        <w:rPr>
          <w:rFonts w:hint="eastAsia" w:eastAsia="宋体"/>
          <w:lang w:eastAsia="zh"/>
        </w:rPr>
      </w:pPr>
      <w:bookmarkStart w:id="72" w:name="_T1622520888_1821250686"/>
      <w:r>
        <w:rPr>
          <w:rFonts w:hint="eastAsia"/>
          <w:lang w:eastAsia="zh"/>
        </w:rPr>
        <w:t>已手画</w:t>
      </w:r>
    </w:p>
    <w:bookmarkEnd w:id="72"/>
  </w:comment>
  <w:comment w:id="1" w:author="吕梓杰" w:date="2026-06-28T11:21:46Z" w:initials="吕梓杰">
    <w:p w14:paraId="2BFFAE87">
      <w:pPr>
        <w:pStyle w:val="8"/>
        <w:rPr>
          <w:rFonts w:hint="eastAsia" w:eastAsia="宋体"/>
          <w:lang w:eastAsia="zh"/>
        </w:rPr>
      </w:pPr>
      <w:bookmarkStart w:id="73" w:name="_T840160578_1764641091"/>
      <w:r>
        <w:rPr>
          <w:rFonts w:hint="eastAsia"/>
          <w:lang w:eastAsia="zh"/>
        </w:rPr>
        <w:t>这部分是第一版里面有的，我觉得最好加一下，但是语义部分编码器的原理我没有调研，之后再说</w:t>
      </w:r>
    </w:p>
    <w:bookmarkEnd w:id="73"/>
  </w:comment>
  <w:comment w:id="2" w:author="曾靖然" w:date="2026-06-28T12:39:20Z" w:initials="">
    <w:p w14:paraId="3E2B2145">
      <w:pPr>
        <w:pStyle w:val="8"/>
        <w:rPr>
          <w:rFonts w:hint="eastAsia"/>
          <w:lang w:val="en-US" w:eastAsia="zh-CN"/>
        </w:rPr>
      </w:pPr>
      <w:r>
        <w:rPr>
          <w:rFonts w:hint="eastAsia"/>
          <w:lang w:val="en-US" w:eastAsia="zh-CN"/>
        </w:rPr>
        <w:t>可以</w:t>
      </w:r>
    </w:p>
  </w:comment>
  <w:comment w:id="3" w:author="蔡昱良" w:date="2026-07-02T14:38:43Z" w:initials="蔡昱良">
    <w:p w14:paraId="5AC275F6">
      <w:pPr>
        <w:pStyle w:val="8"/>
        <w:rPr>
          <w:rFonts w:hint="default"/>
        </w:rPr>
      </w:pPr>
      <w:bookmarkStart w:id="74" w:name="_T1293266019_856803757"/>
      <w:r>
        <w:t>杰哥的手绘版</w:t>
      </w:r>
    </w:p>
    <w:bookmarkEnd w:id="74"/>
  </w:comment>
  <w:comment w:id="4" w:author="蔡昱良" w:date="2026-07-02T17:08:12Z" w:initials="蔡昱良">
    <w:p w14:paraId="45CCE9D9">
      <w:pPr>
        <w:pStyle w:val="8"/>
        <w:rPr>
          <w:rFonts w:hint="eastAsia" w:eastAsia="宋体"/>
          <w:lang w:eastAsia="zh"/>
        </w:rPr>
      </w:pPr>
      <w:bookmarkStart w:id="75" w:name="_T505681545_856803757"/>
      <w:r>
        <w:rPr>
          <w:rFonts w:hint="eastAsia"/>
          <w:lang w:eastAsia="zh"/>
        </w:rPr>
        <w:t>手绘</w:t>
      </w:r>
    </w:p>
    <w:bookmarkEnd w:id="75"/>
  </w:comment>
  <w:comment w:id="5" w:author="蔡昱良" w:date="2026-07-02T14:38:12Z" w:initials="蔡昱良">
    <w:p w14:paraId="2EB0B2F1">
      <w:pPr>
        <w:pStyle w:val="8"/>
        <w:rPr>
          <w:rFonts w:hint="default"/>
        </w:rPr>
      </w:pPr>
      <w:bookmarkStart w:id="76" w:name="_T2101197233_856803757"/>
      <w:r>
        <w:t>杰哥的手搓图</w:t>
      </w:r>
    </w:p>
    <w:bookmarkEnd w:id="76"/>
  </w:comment>
  <w:comment w:id="6" w:author="蔡昱良" w:date="2026-07-02T17:05:42Z" w:initials="蔡昱良">
    <w:p w14:paraId="485EC36A">
      <w:pPr>
        <w:pStyle w:val="8"/>
        <w:rPr>
          <w:rFonts w:hint="eastAsia" w:eastAsia="宋体"/>
          <w:lang w:eastAsia="zh"/>
        </w:rPr>
      </w:pPr>
      <w:bookmarkStart w:id="77" w:name="_T2096044245_856803757"/>
      <w:r>
        <w:rPr>
          <w:rFonts w:hint="eastAsia"/>
          <w:lang w:eastAsia="zh"/>
        </w:rPr>
        <w:t>手绘</w:t>
      </w:r>
    </w:p>
    <w:bookmarkEnd w:id="77"/>
  </w:comment>
  <w:comment w:id="7" w:author="蔡昱良" w:date="2026-07-02T17:05:31Z" w:initials="蔡昱良">
    <w:p w14:paraId="2EDF94D1">
      <w:pPr>
        <w:pStyle w:val="8"/>
        <w:rPr>
          <w:rFonts w:hint="eastAsia" w:eastAsia="宋体"/>
          <w:lang w:eastAsia="zh"/>
        </w:rPr>
      </w:pPr>
      <w:bookmarkStart w:id="78" w:name="_T1105995776_856803757"/>
      <w:r>
        <w:rPr>
          <w:rFonts w:hint="eastAsia"/>
          <w:lang w:eastAsia="zh"/>
        </w:rPr>
        <w:t>手绘</w:t>
      </w:r>
    </w:p>
    <w:bookmarkEnd w:id="78"/>
  </w:comment>
  <w:comment w:id="8" w:author="蔡昱良" w:date="2026-07-02T17:05:14Z" w:initials="蔡昱良">
    <w:p w14:paraId="48DF99E0">
      <w:pPr>
        <w:pStyle w:val="8"/>
        <w:rPr>
          <w:rFonts w:hint="eastAsia" w:eastAsia="宋体"/>
          <w:lang w:eastAsia="zh"/>
        </w:rPr>
      </w:pPr>
      <w:bookmarkStart w:id="79" w:name="_T424211171_856803757"/>
      <w:r>
        <w:rPr>
          <w:rFonts w:hint="eastAsia"/>
          <w:lang w:eastAsia="zh"/>
        </w:rPr>
        <w:t>手绘</w:t>
      </w:r>
    </w:p>
    <w:bookmarkEnd w:id="79"/>
  </w:comment>
  <w:comment w:id="9" w:author="蔡昱良" w:date="2026-07-02T17:04:53Z" w:initials="蔡昱良">
    <w:p w14:paraId="7AEC74DB">
      <w:pPr>
        <w:pStyle w:val="8"/>
        <w:rPr>
          <w:rFonts w:hint="eastAsia" w:eastAsia="宋体"/>
          <w:lang w:eastAsia="zh"/>
        </w:rPr>
      </w:pPr>
      <w:bookmarkStart w:id="80" w:name="_T1136576934_856803757"/>
      <w:r>
        <w:rPr>
          <w:rFonts w:hint="eastAsia"/>
          <w:lang w:eastAsia="zh"/>
        </w:rPr>
        <w:t>手绘</w:t>
      </w:r>
    </w:p>
    <w:bookmarkEnd w:id="80"/>
  </w:comment>
  <w:comment w:id="10" w:author="蔡昱良" w:date="2026-07-02T17:04:36Z" w:initials="蔡昱良">
    <w:p w14:paraId="29BC8607">
      <w:pPr>
        <w:pStyle w:val="8"/>
        <w:rPr>
          <w:rFonts w:hint="eastAsia" w:eastAsia="宋体"/>
          <w:lang w:eastAsia="zh"/>
        </w:rPr>
      </w:pPr>
      <w:bookmarkStart w:id="81" w:name="_T359734196_856803757"/>
      <w:r>
        <w:rPr>
          <w:rFonts w:hint="eastAsia"/>
          <w:lang w:eastAsia="zh"/>
        </w:rPr>
        <w:t>手绘</w:t>
      </w:r>
    </w:p>
    <w:bookmarkEnd w:id="81"/>
  </w:comment>
  <w:comment w:id="11" w:author="蔡昱良" w:date="2026-07-02T14:36:59Z" w:initials="蔡昱良">
    <w:p w14:paraId="5E835627">
      <w:pPr>
        <w:pStyle w:val="8"/>
        <w:rPr>
          <w:rFonts w:hint="default"/>
        </w:rPr>
      </w:pPr>
      <w:bookmarkStart w:id="82" w:name="_T1624026592_856803757"/>
      <w:r>
        <w:t>杰哥的手搓图</w:t>
      </w:r>
    </w:p>
    <w:bookmarkEnd w:id="82"/>
  </w:comment>
  <w:comment w:id="12" w:author="曾靖然" w:date="2026-06-24T15:00:23Z" w:initials="">
    <w:p w14:paraId="0F4A2C29">
      <w:pPr>
        <w:pStyle w:val="8"/>
        <w:rPr>
          <w:rFonts w:hint="default" w:eastAsia="宋体"/>
          <w:lang w:val="en-US" w:eastAsia="zh-CN"/>
        </w:rPr>
      </w:pPr>
      <w:r>
        <w:rPr>
          <w:rFonts w:hint="eastAsia"/>
          <w:lang w:val="en-US" w:eastAsia="zh-CN"/>
        </w:rPr>
        <w:t>可以先编写测试后指标的定义，测试结果等待最后ljh编写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E21952" w15:done="1"/>
  <w15:commentEx w15:paraId="2BFFAE87" w15:done="0"/>
  <w15:commentEx w15:paraId="3E2B2145" w15:done="0" w15:paraIdParent="2BFFAE87"/>
  <w15:commentEx w15:paraId="5AC275F6" w15:done="1"/>
  <w15:commentEx w15:paraId="45CCE9D9" w15:done="1"/>
  <w15:commentEx w15:paraId="2EB0B2F1" w15:done="1"/>
  <w15:commentEx w15:paraId="485EC36A" w15:done="1"/>
  <w15:commentEx w15:paraId="2EDF94D1" w15:done="1"/>
  <w15:commentEx w15:paraId="48DF99E0" w15:done="1"/>
  <w15:commentEx w15:paraId="7AEC74DB" w15:done="1"/>
  <w15:commentEx w15:paraId="29BC8607" w15:done="1"/>
  <w15:commentEx w15:paraId="5E835627" w15:done="1"/>
  <w15:commentEx w15:paraId="0F4A2C2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小标宋简体">
    <w:altName w:val="方正舒体"/>
    <w:panose1 w:val="00000000000000000000"/>
    <w:charset w:val="86"/>
    <w:family w:val="auto"/>
    <w:pitch w:val="default"/>
    <w:sig w:usb0="00000000" w:usb1="00000000" w:usb2="00000010" w:usb3="00000000" w:csb0="00040000" w:csb1="00000000"/>
  </w:font>
  <w:font w:name="DFKai-SB">
    <w:altName w:val="Microsoft JhengHei Light"/>
    <w:panose1 w:val="03000509000000000000"/>
    <w:charset w:val="88"/>
    <w:family w:val="script"/>
    <w:pitch w:val="default"/>
    <w:sig w:usb0="00000000" w:usb1="00000000" w:usb2="00000016" w:usb3="00000000" w:csb0="00100001" w:csb1="00000000"/>
  </w:font>
  <w:font w:name="汉仪书宋二KW">
    <w:altName w:val="宋体"/>
    <w:panose1 w:val="00020600040101010101"/>
    <w:charset w:val="86"/>
    <w:family w:val="auto"/>
    <w:pitch w:val="default"/>
    <w:sig w:usb0="00000000" w:usb1="00000000" w:usb2="00000016" w:usb3="00000000" w:csb0="00040000" w:csb1="00000000"/>
  </w:font>
  <w:font w:name="Open Sans">
    <w:altName w:val="Times New Roman"/>
    <w:panose1 w:val="020B0606030504020204"/>
    <w:charset w:val="00"/>
    <w:family w:val="auto"/>
    <w:pitch w:val="default"/>
    <w:sig w:usb0="00000000" w:usb1="00000000" w:usb2="00000028" w:usb3="00000000" w:csb0="2000019F" w:csb1="00000000"/>
  </w:font>
  <w:font w:name="Cambria Math">
    <w:panose1 w:val="02040503050406030204"/>
    <w:charset w:val="00"/>
    <w:family w:val="auto"/>
    <w:pitch w:val="default"/>
    <w:sig w:usb0="E00006FF" w:usb1="420024FF" w:usb2="02000000" w:usb3="00000000" w:csb0="2000019F" w:csb1="00000000"/>
  </w:font>
  <w:font w:name="Apto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var(--monospace)">
    <w:altName w:val="Times New Roman"/>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KSOFF5562F02">
    <w:panose1 w:val="020206030504050203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9A7D9">
    <w:pPr>
      <w:pStyle w:val="10"/>
      <w:framePr w:wrap="around" w:vAnchor="text" w:hAnchor="margin" w:xAlign="center" w:y="1"/>
      <w:rPr>
        <w:rStyle w:val="19"/>
      </w:rPr>
    </w:pPr>
    <w:r>
      <w:rPr>
        <w:rStyle w:val="19"/>
      </w:rPr>
      <w:fldChar w:fldCharType="begin"/>
    </w:r>
    <w:r>
      <w:rPr>
        <w:rStyle w:val="19"/>
      </w:rPr>
      <w:instrText xml:space="preserve">PAGE  </w:instrText>
    </w:r>
    <w:r>
      <w:rPr>
        <w:rStyle w:val="19"/>
      </w:rPr>
      <w:fldChar w:fldCharType="end"/>
    </w:r>
  </w:p>
  <w:p w14:paraId="0240478C">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DD56A">
    <w:pPr>
      <w:pStyle w:val="1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2" name="文本框 2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C121C">
                          <w:pPr>
                            <w:pStyle w:val="10"/>
                          </w:pPr>
                          <w:r>
                            <w:t xml:space="preserve">第 </w:t>
                          </w:r>
                          <w:r>
                            <w:fldChar w:fldCharType="begin"/>
                          </w:r>
                          <w:r>
                            <w:instrText xml:space="preserve"> PAGE  \* MERGEFORMAT </w:instrText>
                          </w:r>
                          <w:r>
                            <w:fldChar w:fldCharType="separate"/>
                          </w:r>
                          <w:r>
                            <w:t>0</w:t>
                          </w:r>
                          <w:r>
                            <w:fldChar w:fldCharType="end"/>
                          </w:r>
                          <w:r>
                            <w:t xml:space="preserve"> 页 共 </w:t>
                          </w:r>
                          <w:r>
                            <w:fldChar w:fldCharType="begin"/>
                          </w:r>
                          <w:r>
                            <w:instrText xml:space="preserve"> NUMPAGES  \* MERGEFORMAT </w:instrText>
                          </w:r>
                          <w:r>
                            <w:fldChar w:fldCharType="separate"/>
                          </w:r>
                          <w:r>
                            <w:t>40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sTQsk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LE0LJNAIAAGUEAAAOAAAAAAAAAAEAIAAAAB8BAABkcnMvZTJvRG9jLnhtbFBL&#10;BQYAAAAABgAGAFkBAADFBQAAAAA=&#10;">
              <v:fill on="f" focussize="0,0"/>
              <v:stroke on="f" weight="0.5pt"/>
              <v:imagedata o:title=""/>
              <o:lock v:ext="edit" aspectratio="f"/>
              <v:textbox inset="0mm,0mm,0mm,0mm" style="mso-fit-shape-to-text:t;">
                <w:txbxContent>
                  <w:p w14:paraId="601C121C">
                    <w:pPr>
                      <w:pStyle w:val="10"/>
                    </w:pPr>
                    <w:r>
                      <w:t xml:space="preserve">第 </w:t>
                    </w:r>
                    <w:r>
                      <w:fldChar w:fldCharType="begin"/>
                    </w:r>
                    <w:r>
                      <w:instrText xml:space="preserve"> PAGE  \* MERGEFORMAT </w:instrText>
                    </w:r>
                    <w:r>
                      <w:fldChar w:fldCharType="separate"/>
                    </w:r>
                    <w:r>
                      <w:t>0</w:t>
                    </w:r>
                    <w:r>
                      <w:fldChar w:fldCharType="end"/>
                    </w:r>
                    <w:r>
                      <w:t xml:space="preserve"> 页 共 </w:t>
                    </w:r>
                    <w:r>
                      <w:fldChar w:fldCharType="begin"/>
                    </w:r>
                    <w:r>
                      <w:instrText xml:space="preserve"> NUMPAGES  \* MERGEFORMAT </w:instrText>
                    </w:r>
                    <w:r>
                      <w:fldChar w:fldCharType="separate"/>
                    </w:r>
                    <w:r>
                      <w:t>40</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DF234">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FC7B7"/>
    <w:multiLevelType w:val="singleLevel"/>
    <w:tmpl w:val="89BFC7B7"/>
    <w:lvl w:ilvl="0" w:tentative="0">
      <w:start w:val="1"/>
      <w:numFmt w:val="decimal"/>
      <w:suff w:val="space"/>
      <w:lvlText w:val="(%1)"/>
      <w:lvlJc w:val="left"/>
    </w:lvl>
  </w:abstractNum>
  <w:abstractNum w:abstractNumId="1">
    <w:nsid w:val="ABBF672A"/>
    <w:multiLevelType w:val="singleLevel"/>
    <w:tmpl w:val="ABBF672A"/>
    <w:lvl w:ilvl="0" w:tentative="0">
      <w:start w:val="1"/>
      <w:numFmt w:val="decimal"/>
      <w:suff w:val="space"/>
      <w:lvlText w:val="%1."/>
      <w:lvlJc w:val="left"/>
    </w:lvl>
  </w:abstractNum>
  <w:abstractNum w:abstractNumId="2">
    <w:nsid w:val="79E64B07"/>
    <w:multiLevelType w:val="multilevel"/>
    <w:tmpl w:val="79E64B07"/>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7FF71536"/>
    <w:multiLevelType w:val="singleLevel"/>
    <w:tmpl w:val="7FF71536"/>
    <w:lvl w:ilvl="0" w:tentative="0">
      <w:start w:val="1"/>
      <w:numFmt w:val="decimal"/>
      <w:suff w:val="space"/>
      <w:lvlText w:val="(%1)"/>
      <w:lvlJc w:val="left"/>
    </w:lvl>
  </w:abstractNum>
  <w:num w:numId="1">
    <w:abstractNumId w:val="0"/>
  </w:num>
  <w:num w:numId="2">
    <w:abstractNumId w:val="3"/>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曾靖然">
    <w15:presenceInfo w15:providerId="WPS Office" w15:userId="8227365095"/>
  </w15:person>
  <w15:person w15:author="吕梓杰">
    <w15:presenceInfo w15:providerId="WPS Office" w15:userId="2311413697"/>
  </w15:person>
  <w15:person w15:author="蔡昱良">
    <w15:presenceInfo w15:providerId="WPS Office" w15:userId="26290773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77279"/>
    <w:rsid w:val="00283AEB"/>
    <w:rsid w:val="002D2C68"/>
    <w:rsid w:val="003E28F4"/>
    <w:rsid w:val="004017A4"/>
    <w:rsid w:val="00404C1B"/>
    <w:rsid w:val="00424691"/>
    <w:rsid w:val="00440C92"/>
    <w:rsid w:val="004C302D"/>
    <w:rsid w:val="004C3E11"/>
    <w:rsid w:val="005011AC"/>
    <w:rsid w:val="005706DD"/>
    <w:rsid w:val="00575B69"/>
    <w:rsid w:val="00594406"/>
    <w:rsid w:val="005D18F5"/>
    <w:rsid w:val="006176F8"/>
    <w:rsid w:val="00626450"/>
    <w:rsid w:val="00661709"/>
    <w:rsid w:val="00670DFA"/>
    <w:rsid w:val="00676CF0"/>
    <w:rsid w:val="00685973"/>
    <w:rsid w:val="006D00F8"/>
    <w:rsid w:val="006E4B47"/>
    <w:rsid w:val="00735E04"/>
    <w:rsid w:val="007A0845"/>
    <w:rsid w:val="007E7F65"/>
    <w:rsid w:val="00804CF0"/>
    <w:rsid w:val="008233AA"/>
    <w:rsid w:val="00840819"/>
    <w:rsid w:val="00847112"/>
    <w:rsid w:val="0087039D"/>
    <w:rsid w:val="00882AD1"/>
    <w:rsid w:val="00954634"/>
    <w:rsid w:val="009A0979"/>
    <w:rsid w:val="009C1255"/>
    <w:rsid w:val="009F377B"/>
    <w:rsid w:val="00A247AB"/>
    <w:rsid w:val="00A43006"/>
    <w:rsid w:val="00A77804"/>
    <w:rsid w:val="00AA1D81"/>
    <w:rsid w:val="00AF5C1F"/>
    <w:rsid w:val="00B21CBA"/>
    <w:rsid w:val="00B36150"/>
    <w:rsid w:val="00B4751C"/>
    <w:rsid w:val="00B62FE5"/>
    <w:rsid w:val="00B74C5D"/>
    <w:rsid w:val="00BB4589"/>
    <w:rsid w:val="00BD34E2"/>
    <w:rsid w:val="00BE16EA"/>
    <w:rsid w:val="00C56672"/>
    <w:rsid w:val="00C75B57"/>
    <w:rsid w:val="00CE5C25"/>
    <w:rsid w:val="00D570F5"/>
    <w:rsid w:val="00DB169B"/>
    <w:rsid w:val="00DC1EF7"/>
    <w:rsid w:val="00DE6D7B"/>
    <w:rsid w:val="00DF78E7"/>
    <w:rsid w:val="00E0516B"/>
    <w:rsid w:val="00E47070"/>
    <w:rsid w:val="00E94B67"/>
    <w:rsid w:val="00E957F2"/>
    <w:rsid w:val="00EB12B1"/>
    <w:rsid w:val="00F443C8"/>
    <w:rsid w:val="00F72284"/>
    <w:rsid w:val="00F7709C"/>
    <w:rsid w:val="00F85321"/>
    <w:rsid w:val="00F90538"/>
    <w:rsid w:val="00F913E8"/>
    <w:rsid w:val="0105529D"/>
    <w:rsid w:val="013533A9"/>
    <w:rsid w:val="0153230C"/>
    <w:rsid w:val="01910A08"/>
    <w:rsid w:val="01A275D6"/>
    <w:rsid w:val="01B80D3F"/>
    <w:rsid w:val="01C87BD5"/>
    <w:rsid w:val="01CB4799"/>
    <w:rsid w:val="01FBCFE9"/>
    <w:rsid w:val="01FD42EF"/>
    <w:rsid w:val="02431959"/>
    <w:rsid w:val="025308EF"/>
    <w:rsid w:val="02AB3D4B"/>
    <w:rsid w:val="02BC279F"/>
    <w:rsid w:val="02C531E2"/>
    <w:rsid w:val="02CA521C"/>
    <w:rsid w:val="02E96621"/>
    <w:rsid w:val="02FA438B"/>
    <w:rsid w:val="031C07A5"/>
    <w:rsid w:val="034877EC"/>
    <w:rsid w:val="03561F09"/>
    <w:rsid w:val="03596E6C"/>
    <w:rsid w:val="039E740C"/>
    <w:rsid w:val="03D177E1"/>
    <w:rsid w:val="03E70DB3"/>
    <w:rsid w:val="03EE2141"/>
    <w:rsid w:val="03F31506"/>
    <w:rsid w:val="04364A65"/>
    <w:rsid w:val="04420474"/>
    <w:rsid w:val="045A3333"/>
    <w:rsid w:val="045E36B4"/>
    <w:rsid w:val="048900BC"/>
    <w:rsid w:val="04C16F98"/>
    <w:rsid w:val="04C86263"/>
    <w:rsid w:val="04E419A6"/>
    <w:rsid w:val="052B0596"/>
    <w:rsid w:val="05542478"/>
    <w:rsid w:val="055E50A5"/>
    <w:rsid w:val="05D9297D"/>
    <w:rsid w:val="05EA06E6"/>
    <w:rsid w:val="060E35DA"/>
    <w:rsid w:val="0620680F"/>
    <w:rsid w:val="06435ADA"/>
    <w:rsid w:val="06450013"/>
    <w:rsid w:val="066C559F"/>
    <w:rsid w:val="06BF7DC5"/>
    <w:rsid w:val="06CC071E"/>
    <w:rsid w:val="06F71BB7"/>
    <w:rsid w:val="07107CE7"/>
    <w:rsid w:val="075229E7"/>
    <w:rsid w:val="075810C4"/>
    <w:rsid w:val="07EF46DA"/>
    <w:rsid w:val="08114417"/>
    <w:rsid w:val="082E71E2"/>
    <w:rsid w:val="084A2E08"/>
    <w:rsid w:val="0870447C"/>
    <w:rsid w:val="08886B51"/>
    <w:rsid w:val="088C3CD7"/>
    <w:rsid w:val="08907C6B"/>
    <w:rsid w:val="08AD5BDC"/>
    <w:rsid w:val="09135486"/>
    <w:rsid w:val="0918093A"/>
    <w:rsid w:val="09903C9B"/>
    <w:rsid w:val="09F71624"/>
    <w:rsid w:val="0A454A85"/>
    <w:rsid w:val="0A5F1209"/>
    <w:rsid w:val="0A71587A"/>
    <w:rsid w:val="0AA8696B"/>
    <w:rsid w:val="0ADCAB0A"/>
    <w:rsid w:val="0B095AB3"/>
    <w:rsid w:val="0B2444DD"/>
    <w:rsid w:val="0B2E376B"/>
    <w:rsid w:val="0B312440"/>
    <w:rsid w:val="0B330D82"/>
    <w:rsid w:val="0B3C7694"/>
    <w:rsid w:val="0B5921AE"/>
    <w:rsid w:val="0B6874E1"/>
    <w:rsid w:val="0B8B296C"/>
    <w:rsid w:val="0BBA0B5B"/>
    <w:rsid w:val="0BC32105"/>
    <w:rsid w:val="0BE87F23"/>
    <w:rsid w:val="0BF60461"/>
    <w:rsid w:val="0C126DC0"/>
    <w:rsid w:val="0C1F4E62"/>
    <w:rsid w:val="0C5B40EC"/>
    <w:rsid w:val="0C7A2BFD"/>
    <w:rsid w:val="0C9339C5"/>
    <w:rsid w:val="0CF1750F"/>
    <w:rsid w:val="0D143130"/>
    <w:rsid w:val="0D5859D5"/>
    <w:rsid w:val="0D8D4779"/>
    <w:rsid w:val="0D9F625A"/>
    <w:rsid w:val="0DD506AB"/>
    <w:rsid w:val="0E56100F"/>
    <w:rsid w:val="0E7C4FDB"/>
    <w:rsid w:val="0EB45D35"/>
    <w:rsid w:val="0ED32360"/>
    <w:rsid w:val="0EF8633A"/>
    <w:rsid w:val="0F790AE0"/>
    <w:rsid w:val="0F7B350F"/>
    <w:rsid w:val="0FB71DB2"/>
    <w:rsid w:val="0FC8099D"/>
    <w:rsid w:val="0FCE8186"/>
    <w:rsid w:val="0FD42B11"/>
    <w:rsid w:val="0FFE881A"/>
    <w:rsid w:val="0FFF1323"/>
    <w:rsid w:val="10196044"/>
    <w:rsid w:val="10433325"/>
    <w:rsid w:val="108D02A2"/>
    <w:rsid w:val="1090632E"/>
    <w:rsid w:val="109B028B"/>
    <w:rsid w:val="10BC5AA5"/>
    <w:rsid w:val="10D10E21"/>
    <w:rsid w:val="10E96744"/>
    <w:rsid w:val="1109680C"/>
    <w:rsid w:val="111E4E41"/>
    <w:rsid w:val="11351403"/>
    <w:rsid w:val="117F262B"/>
    <w:rsid w:val="11927D7E"/>
    <w:rsid w:val="11B322D4"/>
    <w:rsid w:val="11B5604C"/>
    <w:rsid w:val="12067AF4"/>
    <w:rsid w:val="12094BEA"/>
    <w:rsid w:val="120B3D4E"/>
    <w:rsid w:val="125C0BBE"/>
    <w:rsid w:val="126B0E01"/>
    <w:rsid w:val="12887C05"/>
    <w:rsid w:val="12DA5D22"/>
    <w:rsid w:val="12E070F9"/>
    <w:rsid w:val="12E56E05"/>
    <w:rsid w:val="12F0682B"/>
    <w:rsid w:val="12FC6E07"/>
    <w:rsid w:val="13054DB2"/>
    <w:rsid w:val="130A061A"/>
    <w:rsid w:val="13102CD3"/>
    <w:rsid w:val="131821D8"/>
    <w:rsid w:val="13347445"/>
    <w:rsid w:val="13737F6D"/>
    <w:rsid w:val="13A7550E"/>
    <w:rsid w:val="13BF4A98"/>
    <w:rsid w:val="13F275AB"/>
    <w:rsid w:val="13F41DC8"/>
    <w:rsid w:val="13FFB286"/>
    <w:rsid w:val="14016E87"/>
    <w:rsid w:val="14496F20"/>
    <w:rsid w:val="145002AE"/>
    <w:rsid w:val="14593E9D"/>
    <w:rsid w:val="1478624B"/>
    <w:rsid w:val="148947A3"/>
    <w:rsid w:val="14FC21E4"/>
    <w:rsid w:val="153B1DB4"/>
    <w:rsid w:val="153E27FD"/>
    <w:rsid w:val="15431BC1"/>
    <w:rsid w:val="15627239"/>
    <w:rsid w:val="15875F52"/>
    <w:rsid w:val="15B17473"/>
    <w:rsid w:val="15CA22E2"/>
    <w:rsid w:val="15D66ED9"/>
    <w:rsid w:val="162714E3"/>
    <w:rsid w:val="16AD3796"/>
    <w:rsid w:val="16E64EFA"/>
    <w:rsid w:val="16E76CB8"/>
    <w:rsid w:val="16ED44DA"/>
    <w:rsid w:val="170768D4"/>
    <w:rsid w:val="17136105"/>
    <w:rsid w:val="17147CB9"/>
    <w:rsid w:val="171750B3"/>
    <w:rsid w:val="1775564C"/>
    <w:rsid w:val="17B91ABE"/>
    <w:rsid w:val="17BE2633"/>
    <w:rsid w:val="17C017ED"/>
    <w:rsid w:val="17CA481C"/>
    <w:rsid w:val="17D9446C"/>
    <w:rsid w:val="18240F06"/>
    <w:rsid w:val="185843D6"/>
    <w:rsid w:val="186617A0"/>
    <w:rsid w:val="187D363C"/>
    <w:rsid w:val="187F38D3"/>
    <w:rsid w:val="189A41EE"/>
    <w:rsid w:val="18A26C8A"/>
    <w:rsid w:val="18D05E62"/>
    <w:rsid w:val="18FD2024"/>
    <w:rsid w:val="192455D8"/>
    <w:rsid w:val="19371A3D"/>
    <w:rsid w:val="195F55F7"/>
    <w:rsid w:val="196B7938"/>
    <w:rsid w:val="197E099D"/>
    <w:rsid w:val="19A6734D"/>
    <w:rsid w:val="19AF6013"/>
    <w:rsid w:val="19DE1A34"/>
    <w:rsid w:val="1A001CE1"/>
    <w:rsid w:val="1A1D29DB"/>
    <w:rsid w:val="1A296E89"/>
    <w:rsid w:val="1A660973"/>
    <w:rsid w:val="1A9B129F"/>
    <w:rsid w:val="1AD6374C"/>
    <w:rsid w:val="1ADF05DE"/>
    <w:rsid w:val="1ADF3DE7"/>
    <w:rsid w:val="1AFD4D76"/>
    <w:rsid w:val="1AFF1EA1"/>
    <w:rsid w:val="1AFF47DC"/>
    <w:rsid w:val="1B09565B"/>
    <w:rsid w:val="1B5002CC"/>
    <w:rsid w:val="1B9F4DE1"/>
    <w:rsid w:val="1BA222D2"/>
    <w:rsid w:val="1BAF1D5E"/>
    <w:rsid w:val="1BDBC64E"/>
    <w:rsid w:val="1BE7216B"/>
    <w:rsid w:val="1BFB7D2E"/>
    <w:rsid w:val="1BFBEB0F"/>
    <w:rsid w:val="1BFEA981"/>
    <w:rsid w:val="1C1B5646"/>
    <w:rsid w:val="1C275D99"/>
    <w:rsid w:val="1C6568C1"/>
    <w:rsid w:val="1CAB590D"/>
    <w:rsid w:val="1D187DD7"/>
    <w:rsid w:val="1D3764AF"/>
    <w:rsid w:val="1D4110DC"/>
    <w:rsid w:val="1D74500E"/>
    <w:rsid w:val="1DAF867D"/>
    <w:rsid w:val="1DB59171"/>
    <w:rsid w:val="1DC43FD0"/>
    <w:rsid w:val="1DD7611F"/>
    <w:rsid w:val="1DE005DE"/>
    <w:rsid w:val="1DEF5475"/>
    <w:rsid w:val="1DF30145"/>
    <w:rsid w:val="1DFB6A2D"/>
    <w:rsid w:val="1DFF7851"/>
    <w:rsid w:val="1E084E98"/>
    <w:rsid w:val="1E0B5246"/>
    <w:rsid w:val="1E1265D5"/>
    <w:rsid w:val="1E4BD4F3"/>
    <w:rsid w:val="1E7D40D6"/>
    <w:rsid w:val="1E9E78C6"/>
    <w:rsid w:val="1EAE1F60"/>
    <w:rsid w:val="1EAFFCA6"/>
    <w:rsid w:val="1EB527AF"/>
    <w:rsid w:val="1EEA59D0"/>
    <w:rsid w:val="1EF43673"/>
    <w:rsid w:val="1F0D1F99"/>
    <w:rsid w:val="1F2A62F2"/>
    <w:rsid w:val="1F3F164B"/>
    <w:rsid w:val="1F720A5F"/>
    <w:rsid w:val="1F757258"/>
    <w:rsid w:val="1F9B2225"/>
    <w:rsid w:val="1FAA093C"/>
    <w:rsid w:val="1FAF9BEF"/>
    <w:rsid w:val="1FCFCEC9"/>
    <w:rsid w:val="1FDE9A78"/>
    <w:rsid w:val="1FE06EDA"/>
    <w:rsid w:val="1FE553C2"/>
    <w:rsid w:val="1FE634AF"/>
    <w:rsid w:val="1FE9FBF3"/>
    <w:rsid w:val="1FFF8E49"/>
    <w:rsid w:val="20014B53"/>
    <w:rsid w:val="200A1EF0"/>
    <w:rsid w:val="200E64B7"/>
    <w:rsid w:val="202238EC"/>
    <w:rsid w:val="202A7C37"/>
    <w:rsid w:val="206E52B8"/>
    <w:rsid w:val="20735512"/>
    <w:rsid w:val="207F1E07"/>
    <w:rsid w:val="20CA2CC6"/>
    <w:rsid w:val="20DD55C0"/>
    <w:rsid w:val="213A42B7"/>
    <w:rsid w:val="215C64E4"/>
    <w:rsid w:val="218872DA"/>
    <w:rsid w:val="21AE1E97"/>
    <w:rsid w:val="21BE2E1C"/>
    <w:rsid w:val="222F3BF9"/>
    <w:rsid w:val="22350AE4"/>
    <w:rsid w:val="22436E2A"/>
    <w:rsid w:val="22813210"/>
    <w:rsid w:val="228C15A0"/>
    <w:rsid w:val="22946AF4"/>
    <w:rsid w:val="22AE59A2"/>
    <w:rsid w:val="22BF5E52"/>
    <w:rsid w:val="22C745EF"/>
    <w:rsid w:val="22D327D6"/>
    <w:rsid w:val="22DF19A6"/>
    <w:rsid w:val="22F5463A"/>
    <w:rsid w:val="234D067D"/>
    <w:rsid w:val="2365452A"/>
    <w:rsid w:val="236D19CB"/>
    <w:rsid w:val="237F64BA"/>
    <w:rsid w:val="238A38FE"/>
    <w:rsid w:val="239E7585"/>
    <w:rsid w:val="23A418A2"/>
    <w:rsid w:val="23A925E7"/>
    <w:rsid w:val="23C30DB2"/>
    <w:rsid w:val="23D04F68"/>
    <w:rsid w:val="241F3B4E"/>
    <w:rsid w:val="242B5451"/>
    <w:rsid w:val="24CC1BD3"/>
    <w:rsid w:val="24E24F53"/>
    <w:rsid w:val="24FD1042"/>
    <w:rsid w:val="24FFE7D8"/>
    <w:rsid w:val="2525472B"/>
    <w:rsid w:val="25292B82"/>
    <w:rsid w:val="253E4BFC"/>
    <w:rsid w:val="256453AD"/>
    <w:rsid w:val="256B10EF"/>
    <w:rsid w:val="257A518B"/>
    <w:rsid w:val="257D111F"/>
    <w:rsid w:val="25A0096A"/>
    <w:rsid w:val="25C805EC"/>
    <w:rsid w:val="25D76C48"/>
    <w:rsid w:val="25EB7E37"/>
    <w:rsid w:val="26263565"/>
    <w:rsid w:val="265366A3"/>
    <w:rsid w:val="26697889"/>
    <w:rsid w:val="26802C65"/>
    <w:rsid w:val="26943569"/>
    <w:rsid w:val="26AF5D9D"/>
    <w:rsid w:val="26BF7E31"/>
    <w:rsid w:val="26D22DA5"/>
    <w:rsid w:val="2719741E"/>
    <w:rsid w:val="27221F7E"/>
    <w:rsid w:val="2742644F"/>
    <w:rsid w:val="275D4D64"/>
    <w:rsid w:val="27800A53"/>
    <w:rsid w:val="27B6773B"/>
    <w:rsid w:val="27EB05C2"/>
    <w:rsid w:val="27EE95FE"/>
    <w:rsid w:val="27FF7D54"/>
    <w:rsid w:val="284B1209"/>
    <w:rsid w:val="28645A2F"/>
    <w:rsid w:val="28A30E9D"/>
    <w:rsid w:val="28C334D0"/>
    <w:rsid w:val="28C66939"/>
    <w:rsid w:val="28CF2BD2"/>
    <w:rsid w:val="28D42E04"/>
    <w:rsid w:val="28D92B11"/>
    <w:rsid w:val="29024673"/>
    <w:rsid w:val="29183639"/>
    <w:rsid w:val="291D0C4F"/>
    <w:rsid w:val="291D5C04"/>
    <w:rsid w:val="293FD697"/>
    <w:rsid w:val="29589074"/>
    <w:rsid w:val="295F5BE0"/>
    <w:rsid w:val="29D7571F"/>
    <w:rsid w:val="2A202B15"/>
    <w:rsid w:val="2A906E91"/>
    <w:rsid w:val="2AA42CAA"/>
    <w:rsid w:val="2AAEC787"/>
    <w:rsid w:val="2ABC6246"/>
    <w:rsid w:val="2AF94DA4"/>
    <w:rsid w:val="2B125E66"/>
    <w:rsid w:val="2B575539"/>
    <w:rsid w:val="2B5F3291"/>
    <w:rsid w:val="2B83291B"/>
    <w:rsid w:val="2BE79E82"/>
    <w:rsid w:val="2BFE6EBA"/>
    <w:rsid w:val="2C090002"/>
    <w:rsid w:val="2C2554B2"/>
    <w:rsid w:val="2C5E18F7"/>
    <w:rsid w:val="2CD723C8"/>
    <w:rsid w:val="2CD843BB"/>
    <w:rsid w:val="2CD9C6C7"/>
    <w:rsid w:val="2D0B2762"/>
    <w:rsid w:val="2D103E04"/>
    <w:rsid w:val="2D4E51DC"/>
    <w:rsid w:val="2D6333A1"/>
    <w:rsid w:val="2D807C69"/>
    <w:rsid w:val="2DB476A8"/>
    <w:rsid w:val="2DC61E9A"/>
    <w:rsid w:val="2DDBE77D"/>
    <w:rsid w:val="2DED5AE5"/>
    <w:rsid w:val="2DF61A6F"/>
    <w:rsid w:val="2E073359"/>
    <w:rsid w:val="2E161FE6"/>
    <w:rsid w:val="2E2E2FB7"/>
    <w:rsid w:val="2E6E3D4C"/>
    <w:rsid w:val="2E9D9DE4"/>
    <w:rsid w:val="2EA92DD6"/>
    <w:rsid w:val="2EBF68B6"/>
    <w:rsid w:val="2EE75FCF"/>
    <w:rsid w:val="2EF42085"/>
    <w:rsid w:val="2EF72D74"/>
    <w:rsid w:val="2EF73FE0"/>
    <w:rsid w:val="2F0817FB"/>
    <w:rsid w:val="2F266384"/>
    <w:rsid w:val="2F2B74F6"/>
    <w:rsid w:val="2F4F7689"/>
    <w:rsid w:val="2F6A2714"/>
    <w:rsid w:val="2FA3C3EB"/>
    <w:rsid w:val="2FB13E9F"/>
    <w:rsid w:val="2FDF1BC2"/>
    <w:rsid w:val="2FEDE4C8"/>
    <w:rsid w:val="2FFB86A7"/>
    <w:rsid w:val="2FFBB605"/>
    <w:rsid w:val="2FFD3CD9"/>
    <w:rsid w:val="2FFF4509"/>
    <w:rsid w:val="30043884"/>
    <w:rsid w:val="300645B8"/>
    <w:rsid w:val="30347922"/>
    <w:rsid w:val="303A584F"/>
    <w:rsid w:val="30634296"/>
    <w:rsid w:val="30F77FD8"/>
    <w:rsid w:val="3163741B"/>
    <w:rsid w:val="31B77767"/>
    <w:rsid w:val="31B9703B"/>
    <w:rsid w:val="31C94AFB"/>
    <w:rsid w:val="31D200FD"/>
    <w:rsid w:val="31E47772"/>
    <w:rsid w:val="32100EC2"/>
    <w:rsid w:val="322F21EE"/>
    <w:rsid w:val="3279D216"/>
    <w:rsid w:val="33071BBC"/>
    <w:rsid w:val="334943EF"/>
    <w:rsid w:val="334D3EDF"/>
    <w:rsid w:val="336112FD"/>
    <w:rsid w:val="337F3750"/>
    <w:rsid w:val="33835B53"/>
    <w:rsid w:val="33917120"/>
    <w:rsid w:val="33B72098"/>
    <w:rsid w:val="33BB2804"/>
    <w:rsid w:val="33DC472D"/>
    <w:rsid w:val="33E81E5A"/>
    <w:rsid w:val="33F7DB36"/>
    <w:rsid w:val="33FC766F"/>
    <w:rsid w:val="342F48F7"/>
    <w:rsid w:val="343447A0"/>
    <w:rsid w:val="343668E0"/>
    <w:rsid w:val="347B4A7C"/>
    <w:rsid w:val="34A1714A"/>
    <w:rsid w:val="34CF0F75"/>
    <w:rsid w:val="34D83C7C"/>
    <w:rsid w:val="34DDA9D1"/>
    <w:rsid w:val="34F5482E"/>
    <w:rsid w:val="34FF3C07"/>
    <w:rsid w:val="35755115"/>
    <w:rsid w:val="35897434"/>
    <w:rsid w:val="35B93AAE"/>
    <w:rsid w:val="35BA7826"/>
    <w:rsid w:val="35EF0C06"/>
    <w:rsid w:val="35FFD0F0"/>
    <w:rsid w:val="3638390C"/>
    <w:rsid w:val="365F4E35"/>
    <w:rsid w:val="36641223"/>
    <w:rsid w:val="36653C36"/>
    <w:rsid w:val="366C4FC4"/>
    <w:rsid w:val="367C6666"/>
    <w:rsid w:val="367E6EAB"/>
    <w:rsid w:val="36879B38"/>
    <w:rsid w:val="36A430B3"/>
    <w:rsid w:val="36A57011"/>
    <w:rsid w:val="36A97957"/>
    <w:rsid w:val="36AD40A0"/>
    <w:rsid w:val="36BA4544"/>
    <w:rsid w:val="36BE50F4"/>
    <w:rsid w:val="36D230CA"/>
    <w:rsid w:val="36F56D7F"/>
    <w:rsid w:val="36F73B70"/>
    <w:rsid w:val="36FDDB3D"/>
    <w:rsid w:val="37585528"/>
    <w:rsid w:val="375909AC"/>
    <w:rsid w:val="375B251B"/>
    <w:rsid w:val="37715970"/>
    <w:rsid w:val="3777F83E"/>
    <w:rsid w:val="379F0A81"/>
    <w:rsid w:val="37A5FF41"/>
    <w:rsid w:val="37B5FE3A"/>
    <w:rsid w:val="37E213A7"/>
    <w:rsid w:val="37ED5C91"/>
    <w:rsid w:val="37FD41F2"/>
    <w:rsid w:val="37FEAB2B"/>
    <w:rsid w:val="37FFF488"/>
    <w:rsid w:val="382D4708"/>
    <w:rsid w:val="38685317"/>
    <w:rsid w:val="38961E84"/>
    <w:rsid w:val="389D5EC0"/>
    <w:rsid w:val="38AE308F"/>
    <w:rsid w:val="38B144A1"/>
    <w:rsid w:val="38BD6EB7"/>
    <w:rsid w:val="38DE3230"/>
    <w:rsid w:val="38F22625"/>
    <w:rsid w:val="391706C6"/>
    <w:rsid w:val="3919390D"/>
    <w:rsid w:val="392E1474"/>
    <w:rsid w:val="39423DBA"/>
    <w:rsid w:val="39546643"/>
    <w:rsid w:val="397F2AF5"/>
    <w:rsid w:val="399A551E"/>
    <w:rsid w:val="39DA0497"/>
    <w:rsid w:val="3A03179B"/>
    <w:rsid w:val="3A3052A6"/>
    <w:rsid w:val="3A3B985C"/>
    <w:rsid w:val="3A6B4C3A"/>
    <w:rsid w:val="3AA2BF06"/>
    <w:rsid w:val="3AB365A7"/>
    <w:rsid w:val="3ABBCB38"/>
    <w:rsid w:val="3AE631F5"/>
    <w:rsid w:val="3AE7D210"/>
    <w:rsid w:val="3B061DA3"/>
    <w:rsid w:val="3B451940"/>
    <w:rsid w:val="3B516536"/>
    <w:rsid w:val="3B675D5A"/>
    <w:rsid w:val="3B8E3537"/>
    <w:rsid w:val="3BB3AA06"/>
    <w:rsid w:val="3BF5E4DA"/>
    <w:rsid w:val="3BFD94B7"/>
    <w:rsid w:val="3BFDF9B2"/>
    <w:rsid w:val="3BFF41BB"/>
    <w:rsid w:val="3C12011B"/>
    <w:rsid w:val="3C374CC8"/>
    <w:rsid w:val="3C3E6D66"/>
    <w:rsid w:val="3C957A94"/>
    <w:rsid w:val="3CA94EBB"/>
    <w:rsid w:val="3CFB80E8"/>
    <w:rsid w:val="3D1177C7"/>
    <w:rsid w:val="3D1617E6"/>
    <w:rsid w:val="3D6D4830"/>
    <w:rsid w:val="3D6EE84A"/>
    <w:rsid w:val="3DA8602A"/>
    <w:rsid w:val="3DBD4F23"/>
    <w:rsid w:val="3DDF3D83"/>
    <w:rsid w:val="3DE6E017"/>
    <w:rsid w:val="3DE73182"/>
    <w:rsid w:val="3DF14E3C"/>
    <w:rsid w:val="3DFE1C43"/>
    <w:rsid w:val="3DFE3BEF"/>
    <w:rsid w:val="3E1000FA"/>
    <w:rsid w:val="3E502AD5"/>
    <w:rsid w:val="3E59BA6E"/>
    <w:rsid w:val="3E5B9DCF"/>
    <w:rsid w:val="3E730D7F"/>
    <w:rsid w:val="3E7FC367"/>
    <w:rsid w:val="3EB33E6F"/>
    <w:rsid w:val="3ED20596"/>
    <w:rsid w:val="3EF63FC3"/>
    <w:rsid w:val="3EFED191"/>
    <w:rsid w:val="3EFF20AA"/>
    <w:rsid w:val="3F107541"/>
    <w:rsid w:val="3F186394"/>
    <w:rsid w:val="3F3F4CA6"/>
    <w:rsid w:val="3F514D57"/>
    <w:rsid w:val="3F5E60C6"/>
    <w:rsid w:val="3F641BC2"/>
    <w:rsid w:val="3F6710D8"/>
    <w:rsid w:val="3F6B4D60"/>
    <w:rsid w:val="3F6D2DA8"/>
    <w:rsid w:val="3F7F2F56"/>
    <w:rsid w:val="3F7F5215"/>
    <w:rsid w:val="3F817431"/>
    <w:rsid w:val="3F9D61A2"/>
    <w:rsid w:val="3F9FE577"/>
    <w:rsid w:val="3FAFB933"/>
    <w:rsid w:val="3FB90E32"/>
    <w:rsid w:val="3FBD08C8"/>
    <w:rsid w:val="3FBE9AF7"/>
    <w:rsid w:val="3FBF6165"/>
    <w:rsid w:val="3FCC68D7"/>
    <w:rsid w:val="3FD69957"/>
    <w:rsid w:val="3FD84831"/>
    <w:rsid w:val="3FDF5064"/>
    <w:rsid w:val="3FE26263"/>
    <w:rsid w:val="3FEBFCE6"/>
    <w:rsid w:val="3FED2917"/>
    <w:rsid w:val="3FF45606"/>
    <w:rsid w:val="3FFB8C1F"/>
    <w:rsid w:val="3FFBFECF"/>
    <w:rsid w:val="3FFE0490"/>
    <w:rsid w:val="3FFE4E96"/>
    <w:rsid w:val="3FFED6BE"/>
    <w:rsid w:val="3FFF4974"/>
    <w:rsid w:val="3FFF6AD0"/>
    <w:rsid w:val="4016694D"/>
    <w:rsid w:val="401F4E55"/>
    <w:rsid w:val="4023385D"/>
    <w:rsid w:val="40B3559D"/>
    <w:rsid w:val="40D774DE"/>
    <w:rsid w:val="40EB2FA7"/>
    <w:rsid w:val="40FA7C3F"/>
    <w:rsid w:val="411E0665"/>
    <w:rsid w:val="411E081A"/>
    <w:rsid w:val="41636FC4"/>
    <w:rsid w:val="41774FF8"/>
    <w:rsid w:val="419E58AE"/>
    <w:rsid w:val="4253528A"/>
    <w:rsid w:val="42756AD3"/>
    <w:rsid w:val="427C62B6"/>
    <w:rsid w:val="42AE35D4"/>
    <w:rsid w:val="42FC2974"/>
    <w:rsid w:val="430B7F29"/>
    <w:rsid w:val="438A1302"/>
    <w:rsid w:val="438B3949"/>
    <w:rsid w:val="43EB5803"/>
    <w:rsid w:val="440F4E3F"/>
    <w:rsid w:val="444E4F44"/>
    <w:rsid w:val="44654E01"/>
    <w:rsid w:val="44903F13"/>
    <w:rsid w:val="44957494"/>
    <w:rsid w:val="44B50C18"/>
    <w:rsid w:val="44DB201F"/>
    <w:rsid w:val="44EB8B8D"/>
    <w:rsid w:val="44F3FD23"/>
    <w:rsid w:val="454F1D39"/>
    <w:rsid w:val="456A55FA"/>
    <w:rsid w:val="456F3D04"/>
    <w:rsid w:val="457F265A"/>
    <w:rsid w:val="45B352DC"/>
    <w:rsid w:val="45BE6A33"/>
    <w:rsid w:val="45C712EC"/>
    <w:rsid w:val="45D60E05"/>
    <w:rsid w:val="45F20916"/>
    <w:rsid w:val="45F6339D"/>
    <w:rsid w:val="45FFDC8E"/>
    <w:rsid w:val="46160AA8"/>
    <w:rsid w:val="467B2D6A"/>
    <w:rsid w:val="46840346"/>
    <w:rsid w:val="46DC3AA0"/>
    <w:rsid w:val="4712301E"/>
    <w:rsid w:val="471B3FF5"/>
    <w:rsid w:val="47347C1D"/>
    <w:rsid w:val="4772E89D"/>
    <w:rsid w:val="47A735E5"/>
    <w:rsid w:val="47A8312D"/>
    <w:rsid w:val="47B11086"/>
    <w:rsid w:val="47DADC7E"/>
    <w:rsid w:val="47FCAE7B"/>
    <w:rsid w:val="48134B5D"/>
    <w:rsid w:val="484532A3"/>
    <w:rsid w:val="48483ADB"/>
    <w:rsid w:val="4894216A"/>
    <w:rsid w:val="48BB76E5"/>
    <w:rsid w:val="490C1CEF"/>
    <w:rsid w:val="49262DB0"/>
    <w:rsid w:val="49383636"/>
    <w:rsid w:val="49657F83"/>
    <w:rsid w:val="497C3511"/>
    <w:rsid w:val="49A31C6A"/>
    <w:rsid w:val="4A0D1DE5"/>
    <w:rsid w:val="4A1864B0"/>
    <w:rsid w:val="4A286FFC"/>
    <w:rsid w:val="4A6F2535"/>
    <w:rsid w:val="4A881849"/>
    <w:rsid w:val="4A9A12C0"/>
    <w:rsid w:val="4B047F6F"/>
    <w:rsid w:val="4B1D2688"/>
    <w:rsid w:val="4B2C1441"/>
    <w:rsid w:val="4B3E73B3"/>
    <w:rsid w:val="4B4E2A92"/>
    <w:rsid w:val="4B6C4D31"/>
    <w:rsid w:val="4B6E0A3F"/>
    <w:rsid w:val="4B766A70"/>
    <w:rsid w:val="4B7726B3"/>
    <w:rsid w:val="4B7D7308"/>
    <w:rsid w:val="4B8D176C"/>
    <w:rsid w:val="4B955475"/>
    <w:rsid w:val="4BA64049"/>
    <w:rsid w:val="4BBBFA08"/>
    <w:rsid w:val="4BF7F2EC"/>
    <w:rsid w:val="4BFB080E"/>
    <w:rsid w:val="4C0F3FD0"/>
    <w:rsid w:val="4C175738"/>
    <w:rsid w:val="4C5261D0"/>
    <w:rsid w:val="4C5365B2"/>
    <w:rsid w:val="4CBB7CB4"/>
    <w:rsid w:val="4CBF07F2"/>
    <w:rsid w:val="4CF338F1"/>
    <w:rsid w:val="4D105682"/>
    <w:rsid w:val="4D1B1FB0"/>
    <w:rsid w:val="4D227D33"/>
    <w:rsid w:val="4D640BE2"/>
    <w:rsid w:val="4D730D1A"/>
    <w:rsid w:val="4D7D0E9F"/>
    <w:rsid w:val="4D866514"/>
    <w:rsid w:val="4DB10A21"/>
    <w:rsid w:val="4DCD24C0"/>
    <w:rsid w:val="4DCF82FB"/>
    <w:rsid w:val="4DDF1AFB"/>
    <w:rsid w:val="4DE13DC5"/>
    <w:rsid w:val="4DED0341"/>
    <w:rsid w:val="4DF6521C"/>
    <w:rsid w:val="4E427B43"/>
    <w:rsid w:val="4E487C6D"/>
    <w:rsid w:val="4E7F6A8C"/>
    <w:rsid w:val="4E9139D7"/>
    <w:rsid w:val="4EA6085D"/>
    <w:rsid w:val="4EB67E4F"/>
    <w:rsid w:val="4EF6D868"/>
    <w:rsid w:val="4F0A6643"/>
    <w:rsid w:val="4F0E0ACA"/>
    <w:rsid w:val="4F2844FE"/>
    <w:rsid w:val="4F301FFB"/>
    <w:rsid w:val="4F35015F"/>
    <w:rsid w:val="4F3D70A6"/>
    <w:rsid w:val="4F5B22EE"/>
    <w:rsid w:val="4F6374E7"/>
    <w:rsid w:val="4F7BE83A"/>
    <w:rsid w:val="4F8E1624"/>
    <w:rsid w:val="4FCA0E8E"/>
    <w:rsid w:val="4FCBC6E7"/>
    <w:rsid w:val="4FDAD4DC"/>
    <w:rsid w:val="4FFCB38A"/>
    <w:rsid w:val="4FFEA7CF"/>
    <w:rsid w:val="4FFF2E5D"/>
    <w:rsid w:val="4FFFCBAE"/>
    <w:rsid w:val="500D4CCA"/>
    <w:rsid w:val="502349AD"/>
    <w:rsid w:val="508D7BB9"/>
    <w:rsid w:val="51554701"/>
    <w:rsid w:val="515F3BE3"/>
    <w:rsid w:val="5169527B"/>
    <w:rsid w:val="51750D79"/>
    <w:rsid w:val="51AE7DE7"/>
    <w:rsid w:val="51C615D4"/>
    <w:rsid w:val="51D610EC"/>
    <w:rsid w:val="51D860AE"/>
    <w:rsid w:val="51DB6702"/>
    <w:rsid w:val="51E71469"/>
    <w:rsid w:val="521D5372"/>
    <w:rsid w:val="52A65DEB"/>
    <w:rsid w:val="52A665A4"/>
    <w:rsid w:val="52C85020"/>
    <w:rsid w:val="52D811D4"/>
    <w:rsid w:val="53073C53"/>
    <w:rsid w:val="53511372"/>
    <w:rsid w:val="53755060"/>
    <w:rsid w:val="538664E0"/>
    <w:rsid w:val="53A96AB8"/>
    <w:rsid w:val="53C95448"/>
    <w:rsid w:val="53D7FEAC"/>
    <w:rsid w:val="53F7BC03"/>
    <w:rsid w:val="53FE45C8"/>
    <w:rsid w:val="53FF9AAA"/>
    <w:rsid w:val="54534C76"/>
    <w:rsid w:val="546722EC"/>
    <w:rsid w:val="546F3D94"/>
    <w:rsid w:val="547F5A6B"/>
    <w:rsid w:val="548F7615"/>
    <w:rsid w:val="54977258"/>
    <w:rsid w:val="549C5765"/>
    <w:rsid w:val="54A21F73"/>
    <w:rsid w:val="54A35606"/>
    <w:rsid w:val="54BF40B9"/>
    <w:rsid w:val="550F73B3"/>
    <w:rsid w:val="555F6C5D"/>
    <w:rsid w:val="556F788D"/>
    <w:rsid w:val="55731FB9"/>
    <w:rsid w:val="55782BE6"/>
    <w:rsid w:val="557D0725"/>
    <w:rsid w:val="557E793B"/>
    <w:rsid w:val="55A3E8A9"/>
    <w:rsid w:val="55E0078B"/>
    <w:rsid w:val="55E274E4"/>
    <w:rsid w:val="561F290A"/>
    <w:rsid w:val="564E1B99"/>
    <w:rsid w:val="56742890"/>
    <w:rsid w:val="56D37ACB"/>
    <w:rsid w:val="56D5019B"/>
    <w:rsid w:val="57323268"/>
    <w:rsid w:val="574AA9A8"/>
    <w:rsid w:val="57754166"/>
    <w:rsid w:val="577A0CB6"/>
    <w:rsid w:val="577E200A"/>
    <w:rsid w:val="57917F8F"/>
    <w:rsid w:val="57E36310"/>
    <w:rsid w:val="57EF1CB7"/>
    <w:rsid w:val="57F287BC"/>
    <w:rsid w:val="57F55374"/>
    <w:rsid w:val="57F77651"/>
    <w:rsid w:val="57F9B71F"/>
    <w:rsid w:val="57FED4F9"/>
    <w:rsid w:val="57FF58C6"/>
    <w:rsid w:val="580B6F57"/>
    <w:rsid w:val="586239D9"/>
    <w:rsid w:val="58660B1F"/>
    <w:rsid w:val="58721B1C"/>
    <w:rsid w:val="58966B80"/>
    <w:rsid w:val="58A41AE0"/>
    <w:rsid w:val="58FCED10"/>
    <w:rsid w:val="58FD78D3"/>
    <w:rsid w:val="59184025"/>
    <w:rsid w:val="592329EA"/>
    <w:rsid w:val="59423504"/>
    <w:rsid w:val="59464DA9"/>
    <w:rsid w:val="59635AF4"/>
    <w:rsid w:val="59A77D27"/>
    <w:rsid w:val="59CC7818"/>
    <w:rsid w:val="59DE3233"/>
    <w:rsid w:val="59EA3F3F"/>
    <w:rsid w:val="59FF3E1A"/>
    <w:rsid w:val="5A092F56"/>
    <w:rsid w:val="5A0F4FEB"/>
    <w:rsid w:val="5A5E63D4"/>
    <w:rsid w:val="5AB50438"/>
    <w:rsid w:val="5AB52DE7"/>
    <w:rsid w:val="5B176778"/>
    <w:rsid w:val="5B3F95E4"/>
    <w:rsid w:val="5B4CFCE1"/>
    <w:rsid w:val="5B571CD6"/>
    <w:rsid w:val="5B5ACDB1"/>
    <w:rsid w:val="5B5B7A14"/>
    <w:rsid w:val="5B75D5F5"/>
    <w:rsid w:val="5B7EC1B9"/>
    <w:rsid w:val="5B9D664B"/>
    <w:rsid w:val="5BA432D9"/>
    <w:rsid w:val="5BB1C449"/>
    <w:rsid w:val="5BBA3B11"/>
    <w:rsid w:val="5BBD1C6B"/>
    <w:rsid w:val="5BE11727"/>
    <w:rsid w:val="5BEA61EE"/>
    <w:rsid w:val="5BEFCAA6"/>
    <w:rsid w:val="5BF22FC6"/>
    <w:rsid w:val="5BF2D5BE"/>
    <w:rsid w:val="5BFECD98"/>
    <w:rsid w:val="5C5716BF"/>
    <w:rsid w:val="5C6300BB"/>
    <w:rsid w:val="5C9C30B0"/>
    <w:rsid w:val="5CB37E7F"/>
    <w:rsid w:val="5CBB785C"/>
    <w:rsid w:val="5CD73F77"/>
    <w:rsid w:val="5CF27722"/>
    <w:rsid w:val="5CF709BF"/>
    <w:rsid w:val="5CFFC4A4"/>
    <w:rsid w:val="5D243653"/>
    <w:rsid w:val="5D30766A"/>
    <w:rsid w:val="5D6EC6BE"/>
    <w:rsid w:val="5D9E14EA"/>
    <w:rsid w:val="5DAF4D9E"/>
    <w:rsid w:val="5DB22A0D"/>
    <w:rsid w:val="5DE828D3"/>
    <w:rsid w:val="5DFF3EBF"/>
    <w:rsid w:val="5DFFEA15"/>
    <w:rsid w:val="5E0648A7"/>
    <w:rsid w:val="5E5440B3"/>
    <w:rsid w:val="5E5A4FC7"/>
    <w:rsid w:val="5E67417C"/>
    <w:rsid w:val="5E7EA2C9"/>
    <w:rsid w:val="5EAFE32E"/>
    <w:rsid w:val="5ECD756E"/>
    <w:rsid w:val="5ED936AF"/>
    <w:rsid w:val="5EE706D1"/>
    <w:rsid w:val="5EF84D97"/>
    <w:rsid w:val="5EFC4520"/>
    <w:rsid w:val="5EFF26AA"/>
    <w:rsid w:val="5EFF9CBA"/>
    <w:rsid w:val="5F0C4827"/>
    <w:rsid w:val="5F2B2A77"/>
    <w:rsid w:val="5F412CC2"/>
    <w:rsid w:val="5F5D681D"/>
    <w:rsid w:val="5F6B0773"/>
    <w:rsid w:val="5F6D12E1"/>
    <w:rsid w:val="5F748CDF"/>
    <w:rsid w:val="5F775FF6"/>
    <w:rsid w:val="5F778117"/>
    <w:rsid w:val="5F7C639B"/>
    <w:rsid w:val="5F7F3722"/>
    <w:rsid w:val="5F7F4B30"/>
    <w:rsid w:val="5F7FFAFC"/>
    <w:rsid w:val="5F93686E"/>
    <w:rsid w:val="5F9FA73F"/>
    <w:rsid w:val="5FBC9C1A"/>
    <w:rsid w:val="5FC1162D"/>
    <w:rsid w:val="5FCED3EF"/>
    <w:rsid w:val="5FD44EBD"/>
    <w:rsid w:val="5FD52004"/>
    <w:rsid w:val="5FDB2796"/>
    <w:rsid w:val="5FEBDAFF"/>
    <w:rsid w:val="5FEE71DE"/>
    <w:rsid w:val="5FEF5F94"/>
    <w:rsid w:val="5FEF72E3"/>
    <w:rsid w:val="5FEF7B6A"/>
    <w:rsid w:val="5FEFBD2D"/>
    <w:rsid w:val="5FF732D1"/>
    <w:rsid w:val="5FFCA75E"/>
    <w:rsid w:val="5FFF31FC"/>
    <w:rsid w:val="5FFF7695"/>
    <w:rsid w:val="5FFFE390"/>
    <w:rsid w:val="60572144"/>
    <w:rsid w:val="607448F1"/>
    <w:rsid w:val="60DB7A30"/>
    <w:rsid w:val="611E2643"/>
    <w:rsid w:val="61300818"/>
    <w:rsid w:val="613F0A5C"/>
    <w:rsid w:val="61AD1E69"/>
    <w:rsid w:val="61CD42B9"/>
    <w:rsid w:val="61FFA83F"/>
    <w:rsid w:val="621F7DF3"/>
    <w:rsid w:val="62247A32"/>
    <w:rsid w:val="622E0902"/>
    <w:rsid w:val="62347FA2"/>
    <w:rsid w:val="62403782"/>
    <w:rsid w:val="624A40E6"/>
    <w:rsid w:val="629341F9"/>
    <w:rsid w:val="62B334AF"/>
    <w:rsid w:val="62ED2F1E"/>
    <w:rsid w:val="62FFDB5E"/>
    <w:rsid w:val="63176522"/>
    <w:rsid w:val="63350368"/>
    <w:rsid w:val="635228F6"/>
    <w:rsid w:val="63960852"/>
    <w:rsid w:val="63BA6313"/>
    <w:rsid w:val="63D753F0"/>
    <w:rsid w:val="63D80CF3"/>
    <w:rsid w:val="63DA2CBD"/>
    <w:rsid w:val="63F677CB"/>
    <w:rsid w:val="63F7408D"/>
    <w:rsid w:val="63FE28C3"/>
    <w:rsid w:val="640A53ED"/>
    <w:rsid w:val="641E6213"/>
    <w:rsid w:val="64696C1E"/>
    <w:rsid w:val="64A9266B"/>
    <w:rsid w:val="64D37E39"/>
    <w:rsid w:val="64F95FD8"/>
    <w:rsid w:val="6517D056"/>
    <w:rsid w:val="65227E33"/>
    <w:rsid w:val="65442AE4"/>
    <w:rsid w:val="658456DC"/>
    <w:rsid w:val="658F174B"/>
    <w:rsid w:val="65AA5C32"/>
    <w:rsid w:val="65AF2F2C"/>
    <w:rsid w:val="65BF3310"/>
    <w:rsid w:val="65C8108A"/>
    <w:rsid w:val="65CC7A0B"/>
    <w:rsid w:val="65D04378"/>
    <w:rsid w:val="65E16585"/>
    <w:rsid w:val="65E16A5E"/>
    <w:rsid w:val="65FFA0DF"/>
    <w:rsid w:val="662144F3"/>
    <w:rsid w:val="66234CA7"/>
    <w:rsid w:val="665B6338"/>
    <w:rsid w:val="66672626"/>
    <w:rsid w:val="66DF6B5A"/>
    <w:rsid w:val="66E9733E"/>
    <w:rsid w:val="66EDEFE6"/>
    <w:rsid w:val="66F04962"/>
    <w:rsid w:val="66F67E0E"/>
    <w:rsid w:val="66F74C24"/>
    <w:rsid w:val="66FDB0A5"/>
    <w:rsid w:val="66FFAE86"/>
    <w:rsid w:val="670047E9"/>
    <w:rsid w:val="67424E02"/>
    <w:rsid w:val="67495ABF"/>
    <w:rsid w:val="67876CB8"/>
    <w:rsid w:val="67994442"/>
    <w:rsid w:val="679F4A2F"/>
    <w:rsid w:val="67C52B29"/>
    <w:rsid w:val="67D76147"/>
    <w:rsid w:val="67E71021"/>
    <w:rsid w:val="67EF98AB"/>
    <w:rsid w:val="67FA341B"/>
    <w:rsid w:val="67FBEC3C"/>
    <w:rsid w:val="67FFAC80"/>
    <w:rsid w:val="685FCE07"/>
    <w:rsid w:val="68831B76"/>
    <w:rsid w:val="68A26485"/>
    <w:rsid w:val="68C8314D"/>
    <w:rsid w:val="68D32F4D"/>
    <w:rsid w:val="68E172DE"/>
    <w:rsid w:val="690E2DE0"/>
    <w:rsid w:val="69194288"/>
    <w:rsid w:val="69264161"/>
    <w:rsid w:val="69964E32"/>
    <w:rsid w:val="699A38B2"/>
    <w:rsid w:val="69A246EB"/>
    <w:rsid w:val="69C615E3"/>
    <w:rsid w:val="69DB0917"/>
    <w:rsid w:val="69EF1C2C"/>
    <w:rsid w:val="6A072332"/>
    <w:rsid w:val="6A48145B"/>
    <w:rsid w:val="6A6D1E0A"/>
    <w:rsid w:val="6A7A33A0"/>
    <w:rsid w:val="6A897645"/>
    <w:rsid w:val="6A9C0CCD"/>
    <w:rsid w:val="6AE461D0"/>
    <w:rsid w:val="6AFAB196"/>
    <w:rsid w:val="6AFEA089"/>
    <w:rsid w:val="6AFFB4C1"/>
    <w:rsid w:val="6B0B4313"/>
    <w:rsid w:val="6B0D2453"/>
    <w:rsid w:val="6B28228A"/>
    <w:rsid w:val="6B3B14F9"/>
    <w:rsid w:val="6B434CDC"/>
    <w:rsid w:val="6B4B7BFC"/>
    <w:rsid w:val="6B6F1FFA"/>
    <w:rsid w:val="6B917BE7"/>
    <w:rsid w:val="6BAFFEBF"/>
    <w:rsid w:val="6BB6EA13"/>
    <w:rsid w:val="6BBF4A2F"/>
    <w:rsid w:val="6BC04E8F"/>
    <w:rsid w:val="6BC363B1"/>
    <w:rsid w:val="6BCD95B9"/>
    <w:rsid w:val="6BF20B14"/>
    <w:rsid w:val="6C0F54CE"/>
    <w:rsid w:val="6C356CDB"/>
    <w:rsid w:val="6C4FFF62"/>
    <w:rsid w:val="6C6B0957"/>
    <w:rsid w:val="6C8FB67A"/>
    <w:rsid w:val="6CAD71C1"/>
    <w:rsid w:val="6CB73B9C"/>
    <w:rsid w:val="6CD90B54"/>
    <w:rsid w:val="6CDB5F08"/>
    <w:rsid w:val="6CDFE63C"/>
    <w:rsid w:val="6D2FB503"/>
    <w:rsid w:val="6D7F27AE"/>
    <w:rsid w:val="6DAF07B9"/>
    <w:rsid w:val="6DBE6550"/>
    <w:rsid w:val="6DCE26FC"/>
    <w:rsid w:val="6DDFD175"/>
    <w:rsid w:val="6DE47554"/>
    <w:rsid w:val="6DED319C"/>
    <w:rsid w:val="6DFB64AB"/>
    <w:rsid w:val="6DFF5F38"/>
    <w:rsid w:val="6DFF6D58"/>
    <w:rsid w:val="6E1A6AD8"/>
    <w:rsid w:val="6E7F0CC9"/>
    <w:rsid w:val="6E95615F"/>
    <w:rsid w:val="6EB35C8B"/>
    <w:rsid w:val="6EBB9355"/>
    <w:rsid w:val="6EBE032E"/>
    <w:rsid w:val="6EBF2771"/>
    <w:rsid w:val="6EBFF289"/>
    <w:rsid w:val="6EC633C8"/>
    <w:rsid w:val="6EC66318"/>
    <w:rsid w:val="6EDD72F5"/>
    <w:rsid w:val="6EE336FE"/>
    <w:rsid w:val="6EEF1430"/>
    <w:rsid w:val="6EFEAC90"/>
    <w:rsid w:val="6EFF4CC9"/>
    <w:rsid w:val="6EFFA7BF"/>
    <w:rsid w:val="6F2319BD"/>
    <w:rsid w:val="6F341910"/>
    <w:rsid w:val="6F394D3C"/>
    <w:rsid w:val="6F3A0AB4"/>
    <w:rsid w:val="6F3A952B"/>
    <w:rsid w:val="6F3B34CC"/>
    <w:rsid w:val="6F4CA437"/>
    <w:rsid w:val="6F4D4C8B"/>
    <w:rsid w:val="6F5161F4"/>
    <w:rsid w:val="6F6D67EF"/>
    <w:rsid w:val="6F7AD08B"/>
    <w:rsid w:val="6F7EBE66"/>
    <w:rsid w:val="6F7FB4BF"/>
    <w:rsid w:val="6F9FAFD6"/>
    <w:rsid w:val="6FA17D96"/>
    <w:rsid w:val="6FB730EC"/>
    <w:rsid w:val="6FB865A9"/>
    <w:rsid w:val="6FBA85C0"/>
    <w:rsid w:val="6FBF4C53"/>
    <w:rsid w:val="6FBF581C"/>
    <w:rsid w:val="6FBF761B"/>
    <w:rsid w:val="6FD350EA"/>
    <w:rsid w:val="6FD4AE78"/>
    <w:rsid w:val="6FD70835"/>
    <w:rsid w:val="6FDF07EE"/>
    <w:rsid w:val="6FE2478A"/>
    <w:rsid w:val="6FECF0F9"/>
    <w:rsid w:val="6FEF8FFD"/>
    <w:rsid w:val="6FEF9167"/>
    <w:rsid w:val="6FF255CE"/>
    <w:rsid w:val="6FF4F4A9"/>
    <w:rsid w:val="6FF5639F"/>
    <w:rsid w:val="6FF5EA90"/>
    <w:rsid w:val="6FF761DB"/>
    <w:rsid w:val="6FF79658"/>
    <w:rsid w:val="6FF7C6E4"/>
    <w:rsid w:val="6FFBBC37"/>
    <w:rsid w:val="6FFDD3F4"/>
    <w:rsid w:val="6FFEE332"/>
    <w:rsid w:val="6FFFBFB2"/>
    <w:rsid w:val="7017E9A6"/>
    <w:rsid w:val="7069490C"/>
    <w:rsid w:val="7073539A"/>
    <w:rsid w:val="709E39BA"/>
    <w:rsid w:val="717FF3CC"/>
    <w:rsid w:val="71800D5F"/>
    <w:rsid w:val="71A21433"/>
    <w:rsid w:val="71A27647"/>
    <w:rsid w:val="720F447A"/>
    <w:rsid w:val="72273572"/>
    <w:rsid w:val="72572C4C"/>
    <w:rsid w:val="728C78B0"/>
    <w:rsid w:val="72C66DB1"/>
    <w:rsid w:val="72D53AEE"/>
    <w:rsid w:val="72D96708"/>
    <w:rsid w:val="72DEB860"/>
    <w:rsid w:val="731027D6"/>
    <w:rsid w:val="73121A0B"/>
    <w:rsid w:val="732C6966"/>
    <w:rsid w:val="732F97ED"/>
    <w:rsid w:val="735A34D3"/>
    <w:rsid w:val="739F538A"/>
    <w:rsid w:val="73BF206B"/>
    <w:rsid w:val="73C372CA"/>
    <w:rsid w:val="73DF6364"/>
    <w:rsid w:val="73F3CD56"/>
    <w:rsid w:val="73F5FE98"/>
    <w:rsid w:val="73FD7DAF"/>
    <w:rsid w:val="73FED8B1"/>
    <w:rsid w:val="74045CDC"/>
    <w:rsid w:val="742A1FB6"/>
    <w:rsid w:val="74471CA9"/>
    <w:rsid w:val="74623933"/>
    <w:rsid w:val="74627647"/>
    <w:rsid w:val="7483175A"/>
    <w:rsid w:val="74A27930"/>
    <w:rsid w:val="74B70437"/>
    <w:rsid w:val="74D06143"/>
    <w:rsid w:val="74E57EE0"/>
    <w:rsid w:val="74EDDA90"/>
    <w:rsid w:val="74FB2FA9"/>
    <w:rsid w:val="752AC920"/>
    <w:rsid w:val="752D973B"/>
    <w:rsid w:val="754E0E15"/>
    <w:rsid w:val="756722FB"/>
    <w:rsid w:val="756C4F95"/>
    <w:rsid w:val="756D0BCF"/>
    <w:rsid w:val="7574334F"/>
    <w:rsid w:val="75875F8E"/>
    <w:rsid w:val="75B85E91"/>
    <w:rsid w:val="75CC40D7"/>
    <w:rsid w:val="75CE670F"/>
    <w:rsid w:val="75D827AD"/>
    <w:rsid w:val="75D91027"/>
    <w:rsid w:val="75DEDCCF"/>
    <w:rsid w:val="75EA26F3"/>
    <w:rsid w:val="75EE31FE"/>
    <w:rsid w:val="75FACA34"/>
    <w:rsid w:val="76130E3C"/>
    <w:rsid w:val="762A6CBC"/>
    <w:rsid w:val="765F63D5"/>
    <w:rsid w:val="766A6123"/>
    <w:rsid w:val="766E7034"/>
    <w:rsid w:val="766FFB17"/>
    <w:rsid w:val="76946CFC"/>
    <w:rsid w:val="76AE0F04"/>
    <w:rsid w:val="76BF04D9"/>
    <w:rsid w:val="76BF0C1B"/>
    <w:rsid w:val="76C42ACB"/>
    <w:rsid w:val="76DD1CDA"/>
    <w:rsid w:val="76EF2D37"/>
    <w:rsid w:val="76F96426"/>
    <w:rsid w:val="76F97D3E"/>
    <w:rsid w:val="76FA797F"/>
    <w:rsid w:val="76FC0D80"/>
    <w:rsid w:val="76FF0C96"/>
    <w:rsid w:val="77046E7C"/>
    <w:rsid w:val="77260CAD"/>
    <w:rsid w:val="775AF621"/>
    <w:rsid w:val="775D7A36"/>
    <w:rsid w:val="77690189"/>
    <w:rsid w:val="777F4C25"/>
    <w:rsid w:val="777F6004"/>
    <w:rsid w:val="77873E69"/>
    <w:rsid w:val="77972927"/>
    <w:rsid w:val="77A8625B"/>
    <w:rsid w:val="77B5484C"/>
    <w:rsid w:val="77C5E41F"/>
    <w:rsid w:val="77CF8A66"/>
    <w:rsid w:val="77DD282A"/>
    <w:rsid w:val="77DD5529"/>
    <w:rsid w:val="77DF9F90"/>
    <w:rsid w:val="77ED5D88"/>
    <w:rsid w:val="77F07564"/>
    <w:rsid w:val="77F66763"/>
    <w:rsid w:val="77F7AB30"/>
    <w:rsid w:val="77FD7D59"/>
    <w:rsid w:val="77FEFF35"/>
    <w:rsid w:val="77FF7135"/>
    <w:rsid w:val="77FF78D1"/>
    <w:rsid w:val="77FFC1C3"/>
    <w:rsid w:val="780F6F82"/>
    <w:rsid w:val="78113F48"/>
    <w:rsid w:val="78397B5B"/>
    <w:rsid w:val="78837F4C"/>
    <w:rsid w:val="788F3C1F"/>
    <w:rsid w:val="78BF60A7"/>
    <w:rsid w:val="78DD3AC7"/>
    <w:rsid w:val="78DDD7DA"/>
    <w:rsid w:val="78EA79E3"/>
    <w:rsid w:val="78F5DD7F"/>
    <w:rsid w:val="78F6E5A9"/>
    <w:rsid w:val="79594D3D"/>
    <w:rsid w:val="796D30AB"/>
    <w:rsid w:val="79763E0F"/>
    <w:rsid w:val="797DA58D"/>
    <w:rsid w:val="79A24460"/>
    <w:rsid w:val="79B7E9B4"/>
    <w:rsid w:val="79CC20EC"/>
    <w:rsid w:val="79DF9D48"/>
    <w:rsid w:val="79EB5959"/>
    <w:rsid w:val="79F72908"/>
    <w:rsid w:val="79FA33A8"/>
    <w:rsid w:val="79FA5A10"/>
    <w:rsid w:val="79FE72AE"/>
    <w:rsid w:val="7A4469F1"/>
    <w:rsid w:val="7A4935E6"/>
    <w:rsid w:val="7A764739"/>
    <w:rsid w:val="7A7F5C1F"/>
    <w:rsid w:val="7A7F6AD7"/>
    <w:rsid w:val="7A81642D"/>
    <w:rsid w:val="7A9D6033"/>
    <w:rsid w:val="7A9EB223"/>
    <w:rsid w:val="7AA3FC75"/>
    <w:rsid w:val="7ACE78C9"/>
    <w:rsid w:val="7ADF6A4E"/>
    <w:rsid w:val="7ADFB997"/>
    <w:rsid w:val="7AE9DA2D"/>
    <w:rsid w:val="7AEF309B"/>
    <w:rsid w:val="7AFB6C14"/>
    <w:rsid w:val="7B0FBB56"/>
    <w:rsid w:val="7B1F24CF"/>
    <w:rsid w:val="7B38234C"/>
    <w:rsid w:val="7B3FF587"/>
    <w:rsid w:val="7B4CCEE9"/>
    <w:rsid w:val="7B5B19C0"/>
    <w:rsid w:val="7B6EADD0"/>
    <w:rsid w:val="7B6F6655"/>
    <w:rsid w:val="7B76FC36"/>
    <w:rsid w:val="7B7E9AE1"/>
    <w:rsid w:val="7BCEDEE0"/>
    <w:rsid w:val="7BD7F6B1"/>
    <w:rsid w:val="7BE59CE7"/>
    <w:rsid w:val="7BEC3136"/>
    <w:rsid w:val="7BED3398"/>
    <w:rsid w:val="7BEE5100"/>
    <w:rsid w:val="7BEFA87F"/>
    <w:rsid w:val="7BFAECAA"/>
    <w:rsid w:val="7BFC0E40"/>
    <w:rsid w:val="7BFD04EE"/>
    <w:rsid w:val="7BFE2286"/>
    <w:rsid w:val="7BFF8278"/>
    <w:rsid w:val="7C127041"/>
    <w:rsid w:val="7C1C1C6D"/>
    <w:rsid w:val="7C23124E"/>
    <w:rsid w:val="7C3242A6"/>
    <w:rsid w:val="7C356D7F"/>
    <w:rsid w:val="7C365F96"/>
    <w:rsid w:val="7C36614C"/>
    <w:rsid w:val="7C492337"/>
    <w:rsid w:val="7C55517F"/>
    <w:rsid w:val="7C5F38AA"/>
    <w:rsid w:val="7C887FF1"/>
    <w:rsid w:val="7CA05115"/>
    <w:rsid w:val="7CAFA7E2"/>
    <w:rsid w:val="7CB37D96"/>
    <w:rsid w:val="7CBC11B0"/>
    <w:rsid w:val="7CBD36A5"/>
    <w:rsid w:val="7CD50CFC"/>
    <w:rsid w:val="7CDEB0FA"/>
    <w:rsid w:val="7CE7C9CC"/>
    <w:rsid w:val="7CEE15F6"/>
    <w:rsid w:val="7CF9014E"/>
    <w:rsid w:val="7D02613C"/>
    <w:rsid w:val="7D0E34DE"/>
    <w:rsid w:val="7D0F1D0F"/>
    <w:rsid w:val="7D136EC4"/>
    <w:rsid w:val="7D1809A7"/>
    <w:rsid w:val="7D73234A"/>
    <w:rsid w:val="7D73E9A6"/>
    <w:rsid w:val="7D77A1D4"/>
    <w:rsid w:val="7D7CB323"/>
    <w:rsid w:val="7D7D36E8"/>
    <w:rsid w:val="7D8C8145"/>
    <w:rsid w:val="7D96F917"/>
    <w:rsid w:val="7D9EB37C"/>
    <w:rsid w:val="7DB54D0E"/>
    <w:rsid w:val="7DCF41B5"/>
    <w:rsid w:val="7DDB985B"/>
    <w:rsid w:val="7DDD14BD"/>
    <w:rsid w:val="7DDF5887"/>
    <w:rsid w:val="7DE7BB52"/>
    <w:rsid w:val="7DE7F3BC"/>
    <w:rsid w:val="7DED0C75"/>
    <w:rsid w:val="7DF6A7CF"/>
    <w:rsid w:val="7DF746F3"/>
    <w:rsid w:val="7DF773B8"/>
    <w:rsid w:val="7DF82266"/>
    <w:rsid w:val="7DF84014"/>
    <w:rsid w:val="7DFBA070"/>
    <w:rsid w:val="7DFE366D"/>
    <w:rsid w:val="7DFE4364"/>
    <w:rsid w:val="7DFF21C8"/>
    <w:rsid w:val="7DFF35CD"/>
    <w:rsid w:val="7DFF3705"/>
    <w:rsid w:val="7DFF8A9C"/>
    <w:rsid w:val="7DFFF024"/>
    <w:rsid w:val="7E042FDB"/>
    <w:rsid w:val="7E1833F1"/>
    <w:rsid w:val="7E2117BD"/>
    <w:rsid w:val="7E2667A8"/>
    <w:rsid w:val="7E2F6005"/>
    <w:rsid w:val="7E4D75DD"/>
    <w:rsid w:val="7E4FEEFF"/>
    <w:rsid w:val="7E5F645F"/>
    <w:rsid w:val="7E611BB9"/>
    <w:rsid w:val="7E6F364D"/>
    <w:rsid w:val="7E99707F"/>
    <w:rsid w:val="7E9FEA87"/>
    <w:rsid w:val="7EA6A719"/>
    <w:rsid w:val="7EBD2C85"/>
    <w:rsid w:val="7EBDD5D6"/>
    <w:rsid w:val="7ED84D67"/>
    <w:rsid w:val="7EDB7703"/>
    <w:rsid w:val="7EDF86C7"/>
    <w:rsid w:val="7EEBDED5"/>
    <w:rsid w:val="7EEFB8E0"/>
    <w:rsid w:val="7EFB28C6"/>
    <w:rsid w:val="7EFED58F"/>
    <w:rsid w:val="7F1D3CA6"/>
    <w:rsid w:val="7F1F680F"/>
    <w:rsid w:val="7F20302D"/>
    <w:rsid w:val="7F346B96"/>
    <w:rsid w:val="7F48034D"/>
    <w:rsid w:val="7F546B3E"/>
    <w:rsid w:val="7F5F081B"/>
    <w:rsid w:val="7F5F09C1"/>
    <w:rsid w:val="7F6E6857"/>
    <w:rsid w:val="7F6FADBC"/>
    <w:rsid w:val="7F759C70"/>
    <w:rsid w:val="7F75D619"/>
    <w:rsid w:val="7F75E191"/>
    <w:rsid w:val="7F7CDDFC"/>
    <w:rsid w:val="7F7D32DE"/>
    <w:rsid w:val="7F7E538A"/>
    <w:rsid w:val="7F7F4082"/>
    <w:rsid w:val="7F7F8D5A"/>
    <w:rsid w:val="7F7FD675"/>
    <w:rsid w:val="7F8D8F96"/>
    <w:rsid w:val="7F8FBDE3"/>
    <w:rsid w:val="7F931518"/>
    <w:rsid w:val="7F9668CF"/>
    <w:rsid w:val="7F9CBE54"/>
    <w:rsid w:val="7FA3CE27"/>
    <w:rsid w:val="7FA914C7"/>
    <w:rsid w:val="7FAF7BA4"/>
    <w:rsid w:val="7FAFAFB6"/>
    <w:rsid w:val="7FBA0F3D"/>
    <w:rsid w:val="7FBB3111"/>
    <w:rsid w:val="7FBBEB49"/>
    <w:rsid w:val="7FBD1DFD"/>
    <w:rsid w:val="7FBE722C"/>
    <w:rsid w:val="7FBF7D12"/>
    <w:rsid w:val="7FBF863A"/>
    <w:rsid w:val="7FCF6DF3"/>
    <w:rsid w:val="7FD06E9A"/>
    <w:rsid w:val="7FD96AB4"/>
    <w:rsid w:val="7FD9A6B9"/>
    <w:rsid w:val="7FDA72F2"/>
    <w:rsid w:val="7FDE9246"/>
    <w:rsid w:val="7FDEE56F"/>
    <w:rsid w:val="7FDF2F7E"/>
    <w:rsid w:val="7FE357C1"/>
    <w:rsid w:val="7FE364E5"/>
    <w:rsid w:val="7FE37F85"/>
    <w:rsid w:val="7FE7286A"/>
    <w:rsid w:val="7FEB252A"/>
    <w:rsid w:val="7FEB753B"/>
    <w:rsid w:val="7FEBA760"/>
    <w:rsid w:val="7FEE3BB4"/>
    <w:rsid w:val="7FEF9295"/>
    <w:rsid w:val="7FF335A5"/>
    <w:rsid w:val="7FF3505C"/>
    <w:rsid w:val="7FF5032D"/>
    <w:rsid w:val="7FF778C8"/>
    <w:rsid w:val="7FF7DCF0"/>
    <w:rsid w:val="7FFA411E"/>
    <w:rsid w:val="7FFB05F2"/>
    <w:rsid w:val="7FFC095E"/>
    <w:rsid w:val="7FFCDFE6"/>
    <w:rsid w:val="7FFD55F6"/>
    <w:rsid w:val="7FFD81F7"/>
    <w:rsid w:val="7FFD8693"/>
    <w:rsid w:val="7FFD9FCE"/>
    <w:rsid w:val="7FFDDFE5"/>
    <w:rsid w:val="7FFEA99D"/>
    <w:rsid w:val="7FFEF51F"/>
    <w:rsid w:val="7FFF4544"/>
    <w:rsid w:val="7FFF7ACD"/>
    <w:rsid w:val="7FFFAE28"/>
    <w:rsid w:val="7FFFB0FC"/>
    <w:rsid w:val="7FFFDD59"/>
    <w:rsid w:val="7FFFFDAD"/>
    <w:rsid w:val="8B9D45D4"/>
    <w:rsid w:val="8CAD6935"/>
    <w:rsid w:val="8FDB9471"/>
    <w:rsid w:val="8FF5BEB9"/>
    <w:rsid w:val="8FF8373D"/>
    <w:rsid w:val="8FFF530A"/>
    <w:rsid w:val="966FA257"/>
    <w:rsid w:val="97FBA897"/>
    <w:rsid w:val="9B773B51"/>
    <w:rsid w:val="9B9BB5E5"/>
    <w:rsid w:val="9B9F5804"/>
    <w:rsid w:val="9CFB3487"/>
    <w:rsid w:val="9DEF90A5"/>
    <w:rsid w:val="9DF74AE5"/>
    <w:rsid w:val="9EDEE62D"/>
    <w:rsid w:val="9F5999EB"/>
    <w:rsid w:val="9F6F9AF0"/>
    <w:rsid w:val="9FB657AC"/>
    <w:rsid w:val="9FBF2ED1"/>
    <w:rsid w:val="9FBF94B2"/>
    <w:rsid w:val="9FDE0F21"/>
    <w:rsid w:val="9FEE980A"/>
    <w:rsid w:val="9FFD393F"/>
    <w:rsid w:val="9FFFB6EA"/>
    <w:rsid w:val="A2EFCF65"/>
    <w:rsid w:val="A3F3D8C3"/>
    <w:rsid w:val="A4FF3910"/>
    <w:rsid w:val="A57B2AF1"/>
    <w:rsid w:val="A5F62768"/>
    <w:rsid w:val="A5FF8592"/>
    <w:rsid w:val="A7BFFDCE"/>
    <w:rsid w:val="A937D87A"/>
    <w:rsid w:val="A973C69E"/>
    <w:rsid w:val="A9E541ED"/>
    <w:rsid w:val="ABB9D6CC"/>
    <w:rsid w:val="ABBFEE9B"/>
    <w:rsid w:val="AC7C2101"/>
    <w:rsid w:val="AD670065"/>
    <w:rsid w:val="ADAF5F2E"/>
    <w:rsid w:val="ADBF294A"/>
    <w:rsid w:val="ADEDDA89"/>
    <w:rsid w:val="AEF7FB1E"/>
    <w:rsid w:val="AEFBCF89"/>
    <w:rsid w:val="AF5F249C"/>
    <w:rsid w:val="AFD5CF56"/>
    <w:rsid w:val="AFEE2289"/>
    <w:rsid w:val="AFEFEC40"/>
    <w:rsid w:val="AFF670E5"/>
    <w:rsid w:val="AFFF5A39"/>
    <w:rsid w:val="AFFFB477"/>
    <w:rsid w:val="B17FC409"/>
    <w:rsid w:val="B1BFBE9C"/>
    <w:rsid w:val="B2F7CFD0"/>
    <w:rsid w:val="B37B3F4A"/>
    <w:rsid w:val="B3BD1E1A"/>
    <w:rsid w:val="B3BD7286"/>
    <w:rsid w:val="B3DB2B7E"/>
    <w:rsid w:val="B3F75E1C"/>
    <w:rsid w:val="B5BF1341"/>
    <w:rsid w:val="B5D59874"/>
    <w:rsid w:val="B6571FBF"/>
    <w:rsid w:val="B67D2C1D"/>
    <w:rsid w:val="B6BFDAFD"/>
    <w:rsid w:val="B6FD0987"/>
    <w:rsid w:val="B75E806D"/>
    <w:rsid w:val="B77DDA78"/>
    <w:rsid w:val="B7BFDD28"/>
    <w:rsid w:val="B7DB6839"/>
    <w:rsid w:val="B7E9F960"/>
    <w:rsid w:val="B7F74747"/>
    <w:rsid w:val="B7F9BBFF"/>
    <w:rsid w:val="B7FDDF43"/>
    <w:rsid w:val="B7FE33A0"/>
    <w:rsid w:val="B8BE9F78"/>
    <w:rsid w:val="B92FB8E7"/>
    <w:rsid w:val="B9D0BD68"/>
    <w:rsid w:val="B9FFDF4F"/>
    <w:rsid w:val="BAED264C"/>
    <w:rsid w:val="BAFB9B1E"/>
    <w:rsid w:val="BB7C52C2"/>
    <w:rsid w:val="BB7FEE5A"/>
    <w:rsid w:val="BBEDCCD3"/>
    <w:rsid w:val="BBFD3178"/>
    <w:rsid w:val="BCC37A78"/>
    <w:rsid w:val="BCFF212B"/>
    <w:rsid w:val="BD5FC16E"/>
    <w:rsid w:val="BD9EED36"/>
    <w:rsid w:val="BDFE7BD9"/>
    <w:rsid w:val="BE7BCC20"/>
    <w:rsid w:val="BE9B5EBA"/>
    <w:rsid w:val="BEAE1965"/>
    <w:rsid w:val="BEB61496"/>
    <w:rsid w:val="BEBE1B1F"/>
    <w:rsid w:val="BEF533F2"/>
    <w:rsid w:val="BEFBCE6E"/>
    <w:rsid w:val="BF7C5CA1"/>
    <w:rsid w:val="BF7F3CCC"/>
    <w:rsid w:val="BF999C18"/>
    <w:rsid w:val="BFAFD828"/>
    <w:rsid w:val="BFCDAC42"/>
    <w:rsid w:val="BFDF1B5F"/>
    <w:rsid w:val="BFDFE512"/>
    <w:rsid w:val="BFDFE986"/>
    <w:rsid w:val="BFE7E29E"/>
    <w:rsid w:val="BFEF4280"/>
    <w:rsid w:val="BFF3C506"/>
    <w:rsid w:val="BFFBD791"/>
    <w:rsid w:val="BFFD1C11"/>
    <w:rsid w:val="BFFF0B6D"/>
    <w:rsid w:val="C1FFDBDD"/>
    <w:rsid w:val="C5BCB43A"/>
    <w:rsid w:val="C5CFD3B7"/>
    <w:rsid w:val="C72F1CE8"/>
    <w:rsid w:val="C77EEDE9"/>
    <w:rsid w:val="C7FB0A4A"/>
    <w:rsid w:val="CACF6893"/>
    <w:rsid w:val="CB7D09AA"/>
    <w:rsid w:val="CBEEA34D"/>
    <w:rsid w:val="CBEF8E7B"/>
    <w:rsid w:val="CD5F8816"/>
    <w:rsid w:val="CD8FAEDA"/>
    <w:rsid w:val="CDF10194"/>
    <w:rsid w:val="CE775528"/>
    <w:rsid w:val="CF471974"/>
    <w:rsid w:val="CFA56B46"/>
    <w:rsid w:val="CFA68457"/>
    <w:rsid w:val="CFAF0E6C"/>
    <w:rsid w:val="CFB7A986"/>
    <w:rsid w:val="CFF60DAF"/>
    <w:rsid w:val="CFFF3E03"/>
    <w:rsid w:val="CFFFB8C5"/>
    <w:rsid w:val="D10D46C9"/>
    <w:rsid w:val="D1BB54C6"/>
    <w:rsid w:val="D1F7A817"/>
    <w:rsid w:val="D27ECF14"/>
    <w:rsid w:val="D3DF481E"/>
    <w:rsid w:val="D3F75211"/>
    <w:rsid w:val="D3FBB82F"/>
    <w:rsid w:val="D4DF6629"/>
    <w:rsid w:val="D5FF0F67"/>
    <w:rsid w:val="D5FFCF32"/>
    <w:rsid w:val="D7AF7FD7"/>
    <w:rsid w:val="D7DF9131"/>
    <w:rsid w:val="D7F529D1"/>
    <w:rsid w:val="D7F9C74E"/>
    <w:rsid w:val="D7FE94A6"/>
    <w:rsid w:val="D8A71992"/>
    <w:rsid w:val="D8BF4683"/>
    <w:rsid w:val="D9FBA3A5"/>
    <w:rsid w:val="D9FD71EE"/>
    <w:rsid w:val="DAFF0616"/>
    <w:rsid w:val="DB567E9A"/>
    <w:rsid w:val="DB5F1018"/>
    <w:rsid w:val="DB6FDDEE"/>
    <w:rsid w:val="DB9E1E74"/>
    <w:rsid w:val="DBCD32A6"/>
    <w:rsid w:val="DBEBD897"/>
    <w:rsid w:val="DBEF312F"/>
    <w:rsid w:val="DBF2CFBD"/>
    <w:rsid w:val="DBF52372"/>
    <w:rsid w:val="DBFF0CF3"/>
    <w:rsid w:val="DBFF1EC2"/>
    <w:rsid w:val="DBFF6339"/>
    <w:rsid w:val="DC9FD4DD"/>
    <w:rsid w:val="DCBE0740"/>
    <w:rsid w:val="DCCECC69"/>
    <w:rsid w:val="DCFD6EA7"/>
    <w:rsid w:val="DCFF6AED"/>
    <w:rsid w:val="DD73ECF2"/>
    <w:rsid w:val="DD7F7875"/>
    <w:rsid w:val="DDDBD528"/>
    <w:rsid w:val="DDE66522"/>
    <w:rsid w:val="DDEF1136"/>
    <w:rsid w:val="DDF5643B"/>
    <w:rsid w:val="DDF71812"/>
    <w:rsid w:val="DE2B0268"/>
    <w:rsid w:val="DE6F8FFE"/>
    <w:rsid w:val="DE7F3575"/>
    <w:rsid w:val="DE89C50A"/>
    <w:rsid w:val="DED4DFE6"/>
    <w:rsid w:val="DEEFC9D3"/>
    <w:rsid w:val="DEFD0E5B"/>
    <w:rsid w:val="DEFF173F"/>
    <w:rsid w:val="DEFFB63F"/>
    <w:rsid w:val="DF373BEE"/>
    <w:rsid w:val="DF3BB427"/>
    <w:rsid w:val="DF3DDF7A"/>
    <w:rsid w:val="DF3F916A"/>
    <w:rsid w:val="DF47A67B"/>
    <w:rsid w:val="DF4B5EFD"/>
    <w:rsid w:val="DF6520A7"/>
    <w:rsid w:val="DF782658"/>
    <w:rsid w:val="DFAC7BE3"/>
    <w:rsid w:val="DFAF806A"/>
    <w:rsid w:val="DFBD49A2"/>
    <w:rsid w:val="DFBD79D8"/>
    <w:rsid w:val="DFCEFF49"/>
    <w:rsid w:val="DFDA8DC6"/>
    <w:rsid w:val="DFDB853D"/>
    <w:rsid w:val="DFDB8AF9"/>
    <w:rsid w:val="DFDFAAC1"/>
    <w:rsid w:val="DFE536B5"/>
    <w:rsid w:val="DFE6FEA1"/>
    <w:rsid w:val="DFE7344D"/>
    <w:rsid w:val="DFE9406C"/>
    <w:rsid w:val="DFEF3279"/>
    <w:rsid w:val="DFF0D0F0"/>
    <w:rsid w:val="DFF322AD"/>
    <w:rsid w:val="DFF5D268"/>
    <w:rsid w:val="DFFDD768"/>
    <w:rsid w:val="DFFE17F4"/>
    <w:rsid w:val="DFFE9B4F"/>
    <w:rsid w:val="DFFF1D60"/>
    <w:rsid w:val="DFFF39E0"/>
    <w:rsid w:val="DFFF79F7"/>
    <w:rsid w:val="DFFF976A"/>
    <w:rsid w:val="E1BD3E1F"/>
    <w:rsid w:val="E1EB1E56"/>
    <w:rsid w:val="E2EF9617"/>
    <w:rsid w:val="E47DB4C1"/>
    <w:rsid w:val="E4BF8BA1"/>
    <w:rsid w:val="E4FFCFD5"/>
    <w:rsid w:val="E59EB1CD"/>
    <w:rsid w:val="E5EF7BA8"/>
    <w:rsid w:val="E5FB5A5B"/>
    <w:rsid w:val="E5FEFB4E"/>
    <w:rsid w:val="E5FFA604"/>
    <w:rsid w:val="E69E52D4"/>
    <w:rsid w:val="E6B75817"/>
    <w:rsid w:val="E71FF55D"/>
    <w:rsid w:val="E77D6BF0"/>
    <w:rsid w:val="E77F3BA1"/>
    <w:rsid w:val="E78B0DDD"/>
    <w:rsid w:val="E7DF7B03"/>
    <w:rsid w:val="E7FC402A"/>
    <w:rsid w:val="E7FD8238"/>
    <w:rsid w:val="E81C1BE0"/>
    <w:rsid w:val="E8958FA3"/>
    <w:rsid w:val="E9C35CA0"/>
    <w:rsid w:val="E9C7A4C4"/>
    <w:rsid w:val="E9ECFF09"/>
    <w:rsid w:val="E9FFC071"/>
    <w:rsid w:val="EA1EE4A5"/>
    <w:rsid w:val="EAAF9786"/>
    <w:rsid w:val="EABB71DE"/>
    <w:rsid w:val="EAD78A40"/>
    <w:rsid w:val="EADF164F"/>
    <w:rsid w:val="EAEF3B77"/>
    <w:rsid w:val="EAFAF205"/>
    <w:rsid w:val="EB4F1B7A"/>
    <w:rsid w:val="EB768DEC"/>
    <w:rsid w:val="EB7C5973"/>
    <w:rsid w:val="EB7E9943"/>
    <w:rsid w:val="EBDB307D"/>
    <w:rsid w:val="EBF659F0"/>
    <w:rsid w:val="EBFB5531"/>
    <w:rsid w:val="EBFBEE0F"/>
    <w:rsid w:val="ECB70D9F"/>
    <w:rsid w:val="ECDFFA74"/>
    <w:rsid w:val="ECFF216F"/>
    <w:rsid w:val="ED946FD8"/>
    <w:rsid w:val="EDCB88C8"/>
    <w:rsid w:val="EDDF9F72"/>
    <w:rsid w:val="EDF9B18A"/>
    <w:rsid w:val="EE6FA7F9"/>
    <w:rsid w:val="EEBFF9C2"/>
    <w:rsid w:val="EED902DC"/>
    <w:rsid w:val="EEDB7A9A"/>
    <w:rsid w:val="EEDE4472"/>
    <w:rsid w:val="EEED508A"/>
    <w:rsid w:val="EEEEDDDE"/>
    <w:rsid w:val="EEF646FB"/>
    <w:rsid w:val="EEF69679"/>
    <w:rsid w:val="EEF8E80B"/>
    <w:rsid w:val="EEFF3986"/>
    <w:rsid w:val="EF5DE8B7"/>
    <w:rsid w:val="EF5FDB10"/>
    <w:rsid w:val="EF5FE265"/>
    <w:rsid w:val="EF6D4388"/>
    <w:rsid w:val="EF7F39FC"/>
    <w:rsid w:val="EF83C259"/>
    <w:rsid w:val="EF87F75D"/>
    <w:rsid w:val="EFBF4828"/>
    <w:rsid w:val="EFDEFA1C"/>
    <w:rsid w:val="EFDFAFB7"/>
    <w:rsid w:val="EFE78B09"/>
    <w:rsid w:val="EFF55FDF"/>
    <w:rsid w:val="EFFA8B72"/>
    <w:rsid w:val="EFFB5BBE"/>
    <w:rsid w:val="EFFCB6A6"/>
    <w:rsid w:val="EFFEBD53"/>
    <w:rsid w:val="EFFEFFAA"/>
    <w:rsid w:val="EFFF251E"/>
    <w:rsid w:val="EFFF2BF2"/>
    <w:rsid w:val="EFFF829D"/>
    <w:rsid w:val="EFFFA973"/>
    <w:rsid w:val="F0EAE21E"/>
    <w:rsid w:val="F0F92BB4"/>
    <w:rsid w:val="F175E795"/>
    <w:rsid w:val="F17F6A7F"/>
    <w:rsid w:val="F1BEF1C8"/>
    <w:rsid w:val="F1C6B292"/>
    <w:rsid w:val="F1EE5198"/>
    <w:rsid w:val="F26BC085"/>
    <w:rsid w:val="F2C93132"/>
    <w:rsid w:val="F344080F"/>
    <w:rsid w:val="F35F211F"/>
    <w:rsid w:val="F37F14AD"/>
    <w:rsid w:val="F37FE2DD"/>
    <w:rsid w:val="F39B9924"/>
    <w:rsid w:val="F39C1891"/>
    <w:rsid w:val="F3DF872D"/>
    <w:rsid w:val="F3E7B320"/>
    <w:rsid w:val="F3EAF830"/>
    <w:rsid w:val="F3FF7A98"/>
    <w:rsid w:val="F477C3CD"/>
    <w:rsid w:val="F4B7CB64"/>
    <w:rsid w:val="F535B6B7"/>
    <w:rsid w:val="F55F00A5"/>
    <w:rsid w:val="F5ABCC5E"/>
    <w:rsid w:val="F5D75326"/>
    <w:rsid w:val="F5DF78B5"/>
    <w:rsid w:val="F5DFAD64"/>
    <w:rsid w:val="F5DFD582"/>
    <w:rsid w:val="F5E6FE32"/>
    <w:rsid w:val="F5F39A7B"/>
    <w:rsid w:val="F5FE46B3"/>
    <w:rsid w:val="F5FE4ED3"/>
    <w:rsid w:val="F66F8B36"/>
    <w:rsid w:val="F66F8C92"/>
    <w:rsid w:val="F68FDA78"/>
    <w:rsid w:val="F69F0141"/>
    <w:rsid w:val="F6BD8FA5"/>
    <w:rsid w:val="F6BF13DA"/>
    <w:rsid w:val="F6E71DD2"/>
    <w:rsid w:val="F6EFF903"/>
    <w:rsid w:val="F6FC6A5A"/>
    <w:rsid w:val="F6FF3BD3"/>
    <w:rsid w:val="F7174ECE"/>
    <w:rsid w:val="F71F71B1"/>
    <w:rsid w:val="F76F240D"/>
    <w:rsid w:val="F77B0D01"/>
    <w:rsid w:val="F77B47F3"/>
    <w:rsid w:val="F7B7C09F"/>
    <w:rsid w:val="F7BDAE5C"/>
    <w:rsid w:val="F7BFF4BB"/>
    <w:rsid w:val="F7D8D267"/>
    <w:rsid w:val="F7DB9426"/>
    <w:rsid w:val="F7DBA252"/>
    <w:rsid w:val="F7DEE056"/>
    <w:rsid w:val="F7DF7881"/>
    <w:rsid w:val="F7DFB3FE"/>
    <w:rsid w:val="F7E36ACB"/>
    <w:rsid w:val="F7F43F28"/>
    <w:rsid w:val="F7F5CAED"/>
    <w:rsid w:val="F7F7A653"/>
    <w:rsid w:val="F7F7F65A"/>
    <w:rsid w:val="F7FB47C1"/>
    <w:rsid w:val="F7FBB789"/>
    <w:rsid w:val="F7FBC99E"/>
    <w:rsid w:val="F7FDB1A8"/>
    <w:rsid w:val="F7FEF193"/>
    <w:rsid w:val="F7FF247C"/>
    <w:rsid w:val="F81D5210"/>
    <w:rsid w:val="F85EBB74"/>
    <w:rsid w:val="F8C76F1B"/>
    <w:rsid w:val="F8EE2BAD"/>
    <w:rsid w:val="F939AAF8"/>
    <w:rsid w:val="F9773F86"/>
    <w:rsid w:val="F9784A0D"/>
    <w:rsid w:val="F9A749F7"/>
    <w:rsid w:val="F9B61EB8"/>
    <w:rsid w:val="F9D2817E"/>
    <w:rsid w:val="F9EB1554"/>
    <w:rsid w:val="F9F9CA5E"/>
    <w:rsid w:val="F9FB1B6F"/>
    <w:rsid w:val="FA7F9820"/>
    <w:rsid w:val="FADF0211"/>
    <w:rsid w:val="FAFC61F5"/>
    <w:rsid w:val="FB1F3FBD"/>
    <w:rsid w:val="FB57EBCC"/>
    <w:rsid w:val="FB5BE46C"/>
    <w:rsid w:val="FB69BD75"/>
    <w:rsid w:val="FB77757F"/>
    <w:rsid w:val="FBAB7603"/>
    <w:rsid w:val="FBAF01EE"/>
    <w:rsid w:val="FBAF71DF"/>
    <w:rsid w:val="FBB67E81"/>
    <w:rsid w:val="FBB7D182"/>
    <w:rsid w:val="FBB826D1"/>
    <w:rsid w:val="FBBB5875"/>
    <w:rsid w:val="FBBFFD67"/>
    <w:rsid w:val="FBD653E9"/>
    <w:rsid w:val="FBDE99EE"/>
    <w:rsid w:val="FBE26EE3"/>
    <w:rsid w:val="FBED8BCE"/>
    <w:rsid w:val="FBF7ABF8"/>
    <w:rsid w:val="FBF8EDA1"/>
    <w:rsid w:val="FBF91D84"/>
    <w:rsid w:val="FBFB1767"/>
    <w:rsid w:val="FBFD81A4"/>
    <w:rsid w:val="FBFE81D7"/>
    <w:rsid w:val="FBFF1640"/>
    <w:rsid w:val="FBFF21C9"/>
    <w:rsid w:val="FBFF3F12"/>
    <w:rsid w:val="FBFF4C65"/>
    <w:rsid w:val="FBFF55EB"/>
    <w:rsid w:val="FBFF58FD"/>
    <w:rsid w:val="FBFF5D8B"/>
    <w:rsid w:val="FC3FDF14"/>
    <w:rsid w:val="FC6FC9E4"/>
    <w:rsid w:val="FCCE6FB7"/>
    <w:rsid w:val="FCD79BD3"/>
    <w:rsid w:val="FCF6FB2D"/>
    <w:rsid w:val="FCF9C477"/>
    <w:rsid w:val="FD7BE92A"/>
    <w:rsid w:val="FD7C6A60"/>
    <w:rsid w:val="FD7CA96C"/>
    <w:rsid w:val="FD7F1CBA"/>
    <w:rsid w:val="FD7FB34B"/>
    <w:rsid w:val="FD9B63D0"/>
    <w:rsid w:val="FD9E4F61"/>
    <w:rsid w:val="FD9E617F"/>
    <w:rsid w:val="FD9ED177"/>
    <w:rsid w:val="FDAFE396"/>
    <w:rsid w:val="FDB23451"/>
    <w:rsid w:val="FDBF67CA"/>
    <w:rsid w:val="FDCA4DD1"/>
    <w:rsid w:val="FDDE57AE"/>
    <w:rsid w:val="FDDF8896"/>
    <w:rsid w:val="FDDFDAB9"/>
    <w:rsid w:val="FDEB3381"/>
    <w:rsid w:val="FDEF1921"/>
    <w:rsid w:val="FDEFC0C4"/>
    <w:rsid w:val="FDF36F39"/>
    <w:rsid w:val="FDFCEB38"/>
    <w:rsid w:val="FDFDA1D0"/>
    <w:rsid w:val="FDFF1C4E"/>
    <w:rsid w:val="FE5DC076"/>
    <w:rsid w:val="FE6F03F8"/>
    <w:rsid w:val="FE7D9F9D"/>
    <w:rsid w:val="FE7DDB42"/>
    <w:rsid w:val="FE7FE95F"/>
    <w:rsid w:val="FE9F379E"/>
    <w:rsid w:val="FEA3DD08"/>
    <w:rsid w:val="FEA6EDAF"/>
    <w:rsid w:val="FEAC31A9"/>
    <w:rsid w:val="FEB64307"/>
    <w:rsid w:val="FEBD94F2"/>
    <w:rsid w:val="FEBF7081"/>
    <w:rsid w:val="FEBF91CD"/>
    <w:rsid w:val="FEBF9708"/>
    <w:rsid w:val="FEC7C6C1"/>
    <w:rsid w:val="FED721A6"/>
    <w:rsid w:val="FEDE0C6C"/>
    <w:rsid w:val="FEDFE30C"/>
    <w:rsid w:val="FEE782C1"/>
    <w:rsid w:val="FEE7DE98"/>
    <w:rsid w:val="FEED5E7D"/>
    <w:rsid w:val="FEEF91DE"/>
    <w:rsid w:val="FEF7849F"/>
    <w:rsid w:val="FEF7BCF2"/>
    <w:rsid w:val="FEFA9A4F"/>
    <w:rsid w:val="FEFAE73C"/>
    <w:rsid w:val="FEFB9663"/>
    <w:rsid w:val="FEFD7542"/>
    <w:rsid w:val="FEFF2789"/>
    <w:rsid w:val="FEFF9158"/>
    <w:rsid w:val="FEFFAF54"/>
    <w:rsid w:val="FEFFE830"/>
    <w:rsid w:val="FF3D8C86"/>
    <w:rsid w:val="FF3DBE9E"/>
    <w:rsid w:val="FF434C59"/>
    <w:rsid w:val="FF5798EC"/>
    <w:rsid w:val="FF5FA1BA"/>
    <w:rsid w:val="FF6BC7CA"/>
    <w:rsid w:val="FF6F28FB"/>
    <w:rsid w:val="FF6FA1B4"/>
    <w:rsid w:val="FF78E7E5"/>
    <w:rsid w:val="FF7AD7DF"/>
    <w:rsid w:val="FF7D6D30"/>
    <w:rsid w:val="FF7E0CA3"/>
    <w:rsid w:val="FF7E8E30"/>
    <w:rsid w:val="FF7FB174"/>
    <w:rsid w:val="FF7FF8A9"/>
    <w:rsid w:val="FF8F75DF"/>
    <w:rsid w:val="FF9FB6AA"/>
    <w:rsid w:val="FFADE596"/>
    <w:rsid w:val="FFAE07B6"/>
    <w:rsid w:val="FFAF0C84"/>
    <w:rsid w:val="FFAF302A"/>
    <w:rsid w:val="FFAF58FB"/>
    <w:rsid w:val="FFB7E6E2"/>
    <w:rsid w:val="FFBB032D"/>
    <w:rsid w:val="FFBBD1CE"/>
    <w:rsid w:val="FFBBE066"/>
    <w:rsid w:val="FFBF7E08"/>
    <w:rsid w:val="FFBFA376"/>
    <w:rsid w:val="FFCB26B2"/>
    <w:rsid w:val="FFCDC7D8"/>
    <w:rsid w:val="FFD519B4"/>
    <w:rsid w:val="FFD7107A"/>
    <w:rsid w:val="FFE0984B"/>
    <w:rsid w:val="FFE197CD"/>
    <w:rsid w:val="FFE34EF2"/>
    <w:rsid w:val="FFE57866"/>
    <w:rsid w:val="FFEF6C2A"/>
    <w:rsid w:val="FFEFAA77"/>
    <w:rsid w:val="FFEFD871"/>
    <w:rsid w:val="FFEFEBE9"/>
    <w:rsid w:val="FFF72368"/>
    <w:rsid w:val="FFF78510"/>
    <w:rsid w:val="FFF7A455"/>
    <w:rsid w:val="FFF7C1A6"/>
    <w:rsid w:val="FFFB2FCE"/>
    <w:rsid w:val="FFFB4156"/>
    <w:rsid w:val="FFFB41D9"/>
    <w:rsid w:val="FFFC02DE"/>
    <w:rsid w:val="FFFC0FE9"/>
    <w:rsid w:val="FFFD019A"/>
    <w:rsid w:val="FFFE4926"/>
    <w:rsid w:val="FFFED437"/>
    <w:rsid w:val="FFFF7459"/>
    <w:rsid w:val="FFFFCAF4"/>
    <w:rsid w:val="FFFFF0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4"/>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0"/>
    <w:pPr>
      <w:keepNext/>
      <w:keepLines/>
      <w:spacing w:before="340" w:after="330" w:line="578" w:lineRule="auto"/>
      <w:outlineLvl w:val="0"/>
    </w:pPr>
    <w:rPr>
      <w:b/>
      <w:bCs/>
      <w:kern w:val="44"/>
      <w:sz w:val="44"/>
      <w:szCs w:val="44"/>
      <w:lang w:val="zh-CN"/>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5">
    <w:name w:val="heading 3"/>
    <w:basedOn w:val="1"/>
    <w:next w:val="3"/>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6">
    <w:name w:val="heading 4"/>
    <w:basedOn w:val="1"/>
    <w:next w:val="3"/>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7">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7">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8">
    <w:name w:val="annotation text"/>
    <w:basedOn w:val="1"/>
    <w:qFormat/>
    <w:uiPriority w:val="0"/>
    <w:pPr>
      <w:jc w:val="left"/>
    </w:pPr>
  </w:style>
  <w:style w:type="paragraph" w:styleId="9">
    <w:name w:val="toc 3"/>
    <w:basedOn w:val="1"/>
    <w:next w:val="1"/>
    <w:qFormat/>
    <w:uiPriority w:val="0"/>
    <w:pPr>
      <w:ind w:left="840" w:leftChars="400"/>
    </w:pPr>
  </w:style>
  <w:style w:type="paragraph" w:styleId="10">
    <w:name w:val="footer"/>
    <w:basedOn w:val="1"/>
    <w:link w:val="26"/>
    <w:qFormat/>
    <w:uiPriority w:val="0"/>
    <w:pPr>
      <w:tabs>
        <w:tab w:val="center" w:pos="4153"/>
        <w:tab w:val="right" w:pos="8306"/>
      </w:tabs>
      <w:snapToGrid w:val="0"/>
      <w:jc w:val="left"/>
    </w:pPr>
    <w:rPr>
      <w:sz w:val="18"/>
      <w:szCs w:val="18"/>
      <w:lang w:val="zh-CN"/>
    </w:rPr>
  </w:style>
  <w:style w:type="paragraph" w:styleId="11">
    <w:name w:val="header"/>
    <w:basedOn w:val="1"/>
    <w:link w:val="25"/>
    <w:qFormat/>
    <w:uiPriority w:val="0"/>
    <w:pPr>
      <w:pBdr>
        <w:bottom w:val="single" w:color="auto" w:sz="6" w:space="1"/>
      </w:pBdr>
      <w:tabs>
        <w:tab w:val="center" w:pos="4153"/>
        <w:tab w:val="right" w:pos="8306"/>
      </w:tabs>
      <w:snapToGrid w:val="0"/>
      <w:jc w:val="center"/>
    </w:pPr>
    <w:rPr>
      <w:sz w:val="18"/>
      <w:szCs w:val="18"/>
      <w:lang w:val="zh-CN"/>
    </w:rPr>
  </w:style>
  <w:style w:type="paragraph" w:styleId="12">
    <w:name w:val="toc 1"/>
    <w:basedOn w:val="1"/>
    <w:next w:val="1"/>
    <w:qFormat/>
    <w:uiPriority w:val="39"/>
    <w:rPr>
      <w:sz w:val="28"/>
    </w:rPr>
  </w:style>
  <w:style w:type="paragraph" w:styleId="13">
    <w:name w:val="toc 2"/>
    <w:basedOn w:val="1"/>
    <w:next w:val="1"/>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8">
    <w:name w:val="Strong"/>
    <w:basedOn w:val="17"/>
    <w:qFormat/>
    <w:uiPriority w:val="0"/>
    <w:rPr>
      <w:b/>
    </w:rPr>
  </w:style>
  <w:style w:type="character" w:styleId="19">
    <w:name w:val="page number"/>
    <w:basedOn w:val="17"/>
    <w:qFormat/>
    <w:uiPriority w:val="0"/>
  </w:style>
  <w:style w:type="character" w:styleId="20">
    <w:name w:val="Emphasis"/>
    <w:basedOn w:val="17"/>
    <w:qFormat/>
    <w:uiPriority w:val="0"/>
    <w:rPr>
      <w:i/>
    </w:rPr>
  </w:style>
  <w:style w:type="character" w:styleId="21">
    <w:name w:val="Hyperlink"/>
    <w:basedOn w:val="22"/>
    <w:qFormat/>
    <w:uiPriority w:val="99"/>
    <w:rPr>
      <w:color w:val="000066"/>
      <w:u w:val="none"/>
    </w:rPr>
  </w:style>
  <w:style w:type="character" w:customStyle="1" w:styleId="22">
    <w:name w:val="Body Text Char"/>
    <w:basedOn w:val="17"/>
    <w:link w:val="3"/>
    <w:qFormat/>
    <w:uiPriority w:val="0"/>
  </w:style>
  <w:style w:type="character" w:styleId="23">
    <w:name w:val="HTML Code"/>
    <w:basedOn w:val="17"/>
    <w:qFormat/>
    <w:uiPriority w:val="0"/>
    <w:rPr>
      <w:rFonts w:ascii="Courier New" w:hAnsi="Courier New"/>
      <w:sz w:val="20"/>
    </w:rPr>
  </w:style>
  <w:style w:type="character" w:styleId="24">
    <w:name w:val="footnote reference"/>
    <w:basedOn w:val="22"/>
    <w:qFormat/>
    <w:uiPriority w:val="0"/>
    <w:rPr>
      <w:vertAlign w:val="superscript"/>
    </w:rPr>
  </w:style>
  <w:style w:type="character" w:customStyle="1" w:styleId="25">
    <w:name w:val="页眉 字符"/>
    <w:link w:val="11"/>
    <w:qFormat/>
    <w:uiPriority w:val="0"/>
    <w:rPr>
      <w:kern w:val="2"/>
      <w:sz w:val="18"/>
      <w:szCs w:val="18"/>
    </w:rPr>
  </w:style>
  <w:style w:type="character" w:customStyle="1" w:styleId="26">
    <w:name w:val="页脚 字符"/>
    <w:link w:val="10"/>
    <w:qFormat/>
    <w:uiPriority w:val="0"/>
    <w:rPr>
      <w:kern w:val="2"/>
      <w:sz w:val="18"/>
      <w:szCs w:val="18"/>
    </w:rPr>
  </w:style>
  <w:style w:type="character" w:customStyle="1" w:styleId="27">
    <w:name w:val="标题 1 字符"/>
    <w:link w:val="2"/>
    <w:qFormat/>
    <w:uiPriority w:val="0"/>
    <w:rPr>
      <w:b/>
      <w:bCs/>
      <w:kern w:val="44"/>
      <w:sz w:val="44"/>
      <w:szCs w:val="44"/>
    </w:rPr>
  </w:style>
  <w:style w:type="paragraph" w:customStyle="1" w:styleId="28">
    <w:name w:val="正文1"/>
    <w:basedOn w:val="1"/>
    <w:qFormat/>
    <w:uiPriority w:val="0"/>
    <w:pPr>
      <w:ind w:firstLine="420" w:firstLineChars="200"/>
    </w:pPr>
    <w:rPr>
      <w:szCs w:val="20"/>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table" w:customStyle="1" w:styleId="3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2">
    <w:name w:val="Verbatim Char"/>
    <w:basedOn w:val="22"/>
    <w:link w:val="33"/>
    <w:qFormat/>
    <w:uiPriority w:val="0"/>
  </w:style>
  <w:style w:type="paragraph" w:customStyle="1" w:styleId="33">
    <w:name w:val="Source Code"/>
    <w:basedOn w:val="1"/>
    <w:link w:val="32"/>
    <w:qFormat/>
    <w:uiPriority w:val="0"/>
    <w:pPr>
      <w:wordWrap w:val="0"/>
    </w:pPr>
  </w:style>
  <w:style w:type="character" w:customStyle="1" w:styleId="34">
    <w:name w:val="正文 Char"/>
    <w:link w:val="1"/>
    <w:qFormat/>
    <w:uiPriority w:val="0"/>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1" Type="http://schemas.microsoft.com/office/2011/relationships/people" Target="people.xml"/><Relationship Id="rId40" Type="http://schemas.openxmlformats.org/officeDocument/2006/relationships/fontTable" Target="fontTable.xml"/><Relationship Id="rId4" Type="http://schemas.microsoft.com/office/2011/relationships/commentsExtended" Target="commentsExtended.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svg"/><Relationship Id="rId21" Type="http://schemas.openxmlformats.org/officeDocument/2006/relationships/image" Target="media/image13.sv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svg"/><Relationship Id="rId18" Type="http://schemas.openxmlformats.org/officeDocument/2006/relationships/image" Target="media/image10.png"/><Relationship Id="rId17" Type="http://schemas.openxmlformats.org/officeDocument/2006/relationships/image" Target="media/image9.sv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657119C-6982-421D-8BA7-E74DEB70A7DA-1">
      <extobjdata type="E657119C-6982-421D-8BA7-E74DEB70A7DA" data="ewoJIkxhdGV4U3RyIiA6ICJ7e1R9X3ttfX0oaykiCn0K"/>
    </extobj>
    <extobj name="E657119C-6982-421D-8BA7-E74DEB70A7DA-2">
      <extobjdata type="E657119C-6982-421D-8BA7-E74DEB70A7DA" data="ewoJIkxhdGV4U3RyIiA6ICJ7e1R9X3ttfX0oayk9e3tFfV97bWFza2VyfX0re3tcXGRlbHRhIH1fe219fSt7e1N9X3tmfX0oXFxkZWx0YSB6KGspKSIKfQo="/>
    </extobj>
    <extobj name="E657119C-6982-421D-8BA7-E74DEB70A7DA-3">
      <extobjdata type="E657119C-6982-421D-8BA7-E74DEB70A7DA" data="ewoJIkxhdGV4U3RyIiA6ICJcXHRoZXRhICh4KSIKfQo="/>
    </extobj>
    <extobj name="E657119C-6982-421D-8BA7-E74DEB70A7DA-4">
      <extobjdata type="E657119C-6982-421D-8BA7-E74DEB70A7DA" data="ewoJIkxhdGV4U3RyIiA6ICJcXHRoZXRhICh4KSIKfQo="/>
    </extobj>
    <extobj name="E657119C-6982-421D-8BA7-E74DEB70A7DA-5">
      <extobjdata type="E657119C-6982-421D-8BA7-E74DEB70A7DA" data="ewoJIkxhdGV4U3RyIiA6ICJcXHRoZXRhICh4KSIKfQo="/>
    </extobj>
  </extobj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Pages>92</Pages>
  <Words>52527</Words>
  <Characters>67075</Characters>
  <Lines>1</Lines>
  <Paragraphs>1</Paragraphs>
  <TotalTime>0</TotalTime>
  <ScaleCrop>false</ScaleCrop>
  <LinksUpToDate>false</LinksUpToDate>
  <CharactersWithSpaces>70597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2026-06-08T21:12:00Z</dcterms:created>
  <dc:creator>lukeyoyo</dc:creator>
  <cp:lastModifiedBy>曾靖然</cp:lastModifiedBy>
  <cp:lastPrinted>2026-06-10T21:09:00Z</cp:lastPrinted>
  <dcterms:modified xsi:type="dcterms:W3CDTF">2026-07-03T00:10:28Z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8F4C702FD6DC472D862F2BB3603D31BB_13</vt:lpwstr>
  </property>
  <property fmtid="{D5CDD505-2E9C-101B-9397-08002B2CF9AE}" pid="4" name="KSOTemplateDocerSaveRecord">
    <vt:lpwstr>eyJoZGlkIjoiYjhlN2VhZmMzMjFlMmNkYzNhOWYzMzQ3MjEwODdkMmYiLCJ1c2VySWQiOiIxODIxMjUwNjg2In0=</vt:lpwstr>
  </property>
</Properties>
</file>