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a5banglatm8" w:id="0"/>
      <w:bookmarkEnd w:id="0"/>
      <w:r w:rsidDel="00000000" w:rsidR="00000000" w:rsidRPr="00000000">
        <w:rPr>
          <w:rtl w:val="0"/>
        </w:rPr>
        <w:t xml:space="preserve">Employee Leave Policy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Employees are entitled to annual leave based on company policy.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Leave requests must be submitted through the HR portal.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Unused leave may be carried forward according to company rules.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leave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