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TH Sarabun New" w:hAnsi="TH Sarabun New"/>
          <w:b/>
          <w:i w:val="0"/>
          <w:color w:val="0284C7"/>
          <w:sz w:val="28"/>
          <w:rFonts w:ascii="TH Sarabun New" w:hAnsi="TH Sarabun New" w:cs="TH Sarabun New"/>
        </w:rPr>
        <w:t>เอกสารแผนผังกระบวนการทำงานและสถาปัตยกรรมทั้งระบบ (END-TO-END SYSTEM FLOW)</w:t>
        <w:br/>
      </w:r>
      <w:r>
        <w:rPr>
          <w:rFonts w:ascii="TH Sarabun New" w:hAnsi="TH Sarabun New"/>
          <w:b/>
          <w:i w:val="0"/>
          <w:color w:val="0F172A"/>
          <w:sz w:val="48"/>
          <w:rFonts w:ascii="TH Sarabun New" w:hAnsi="TH Sarabun New" w:cs="TH Sarabun New"/>
        </w:rPr>
        <w:t>ผังขั้นตอนการทำงานเชื่อมโยงทั้งระบบแบบบูรณาการ (Vertical Flowchart)</w:t>
        <w:br/>
      </w:r>
      <w:r>
        <w:rPr>
          <w:rFonts w:ascii="TH Sarabun New" w:hAnsi="TH Sarabun New"/>
          <w:b w:val="0"/>
          <w:i/>
          <w:color w:val="64748B"/>
          <w:sz w:val="32"/>
          <w:rFonts w:ascii="TH Sarabun New" w:hAnsi="TH Sarabun New" w:cs="TH Sarabun New"/>
        </w:rPr>
        <w:t>ระบบบริหารจัดการห้องปฏิบัติการพยาบาล (Nursing Laboratory Information System)</w:t>
      </w:r>
    </w:p>
    <w:p>
      <w:pPr>
        <w:spacing w:after="12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7327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ผังขั้นตอนการทำงานเชื่อมโยงทั้งระบบ_Whole_System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H Sarabun New" w:hAnsi="TH Sarabun New"/>
          <w:b w:val="0"/>
          <w:i/>
          <w:color w:val="64748B"/>
          <w:sz w:val="28"/>
          <w:rFonts w:ascii="TH Sarabun New" w:hAnsi="TH Sarabun New" w:cs="TH Sarabun New"/>
        </w:rPr>
        <w:t>รูปที่ 1: ผังขั้นตอนการทำงานเชื่อมโยงครบทุกโมดูลทั้งระบบ (Whole-System Operational Flowchart)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284C7"/>
          <w:sz w:val="40"/>
          <w:rFonts w:ascii="TH Sarabun New" w:hAnsi="TH Sarabun New" w:cs="TH Sarabun New"/>
        </w:rPr>
        <w:t>1. บทนำและความเชื่อมโยงทั้งระบบ (System Scope &amp; Integration)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ผังงานนี้แสดงความเชื่อมโยงของระบบบริหารจัดการห้องปฏิบัติการพยาบาลอย่างสมบูรณ์แบบ โดยบูรณาการการทำงานของทั้ง 15 โมดูลในระบบเข้าด้วยกันอย่างเป็นระบบ เรียงลำดับจากบนลงล่าง (Top-to-Bottom) พร้อมทั้งแสดงกระบวนการทำงานคู่ขนาน (Parallel Tracks) ได้แก่: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สายงานเตรียมคลังและรายวิชา: รับเข้าพัสดุ (stock-in) -&gt; ทะเบียนพัสดุ (inventory) -&gt; ล็อตเวชภัณฑ์ (consumable) -&gt; การแบ่งบรรจุซองสเตอร์ไรด์ (repack) -&gt; การประกอบชุดฝึก (kits) -&gt; การจัดการรายวิชาและงบประมาณ (courses)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สายงานปฏิบัติการ 2 ช่องทาง: การจองฝึกปฏิบัติการหัตถการอิสระ (practice + schedule) วิ่งควบคู่กับ การขอยืมครุภัณฑ์และเบิกจ่ายเวชภัณฑ์รายชิ้น (borrow + requisitions)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ศูนย์การพิจารณาอนุมัติ (approvals): จุดตรวจกลั่นกรองคำขอจากอาจารย์ผู้รับผิดชอบและเจ้าหน้าที่แลป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การจ่าย-คืนและการควบคุมพัสดุ: การสแกน QR Code ประจำตัวเครื่อง (asset) การตรวจสภาพ การประเมินความเสียหาย (Damage Assessment &amp; Fine) และการแจ้งซ่อม (maintenance)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การวิเคราะห์และรายงานผู้บริหาร (reports): การบันทึก Audit Trail การวิเคราะห์ต้นทุนการฝึกหัตถการรายวิชา และ Executive Dashboard สรุปผลสำหรับผู้บริหาร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284C7"/>
          <w:sz w:val="40"/>
          <w:rFonts w:ascii="TH Sarabun New" w:hAnsi="TH Sarabun New" w:cs="TH Sarabun New"/>
        </w:rPr>
        <w:t>2. รายละเอียด 6 มิติการเชื่อมโยง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มิติที่ 1: คลังพัสดุ ชุดฝึก และแม่แบบรายวิชา (Inventory, Kits &amp; Courses)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การรับเข้าพัสดุจาก ERP/ฝ่ายจัดซื้อ สู่ทะเบียน Item กลาง จากนั้นแยกสายการบริหาร: ครุภัณฑ์รายชิ้น (Asset) ถูกติดรหัส QR Code ส่วนเวชภัณฑ์สิ้นเปลือง (Consumable) จะถูกบันทึก Lot No. และวันหมดอายุ นำเวชภัณฑ์ไปแบ่งบรรจุซองสเตอร์ไรด์ (Repack) และนำมาประกอบเป็นชุดฝึกหัตถการ (Practice Kits) เช่น ชุดทำแผล ชุดสวนปัสสาวะ เพื่อผูกเข้ากับรายวิชา (Courses) พร้อมควบคุมงบประมาณ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มิติที่ 2: ช่องทางการยื่นคำขอใช้งาน 2 ช่องทางหลัก (Dual Ingress Tracks)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ระบบรองรับการยื่นคำขอ 2 รูปแบบที่วิ่งควบคู่กัน:</w:t>
        <w:br/>
        <w:t xml:space="preserve">  • ช่องทาง A (Practice &amp; Schedule): นักศึกษาตรวจสอบตารางการใช้ห้องแลป เลือกรอบเวลา ระบุวิชา และเลือกชุด Kits เพื่อจองซ้อมหัตถการอิสระ</w:t>
        <w:br/>
        <w:t xml:space="preserve">  • ช่องทาง B (Borrow &amp; Requisitions): อาจารย์หรือนักศึกษายื่นขอยืมครุภัณฑ์รายเครื่อง หรือขอเบิกเวชภัณฑ์สิ้นเปลืองทั่วไป</w:t>
        <w:br/>
        <w:t>คำขอจากทั้ง 2 ช่องทางจะไหลรวมเข้าสู่คิว 'รอดำเนินการ' (PENDING) ในฐานข้อมูลกลาง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มิติที่ 3: ศูนย์การตรวจสอบและพิจารณาอนุมัติ (Approvals Center)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อาจารย์ผู้สอนและเจ้าหน้าที่แลปตรวจสอบความถูกต้อง ตารางห้องแลป และความพร้อมของพัสดุ หากไม่อนุมัติ ระบบจะแจ้งเหตุผลและส่งกลับให้แก้ไขผ่าน Connector (A) หากอนุมัติ ระบบจะล็อกยอดคงคลังและจองคิวห้องทันที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มิติที่ 4: การจัดเตรียม ส่งมอบ และการฝึกปฏิบัติ (Fulfillment &amp; Lab Practice)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เจ้าหน้าที่หยิบพัสดุตามใบงาน สแกน QR Code ประจำตัวเครื่องเพื่อยืนยันหมายเลขเครื่อง ส่งมอบให้ผู้ขอร่วมตรวจรับและลงนามรับมอบในระบบ สถานะจะปรับเป็น 'อยู่ระหว่างใช้งาน' (IN_USE) และดำเนินการเรียนการสอนตามเวลา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มิติที่ 5: การตรวจรับคืนและประเมินสภาพ (Return &amp; Inspection)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เมื่อเสร็จสิ้น ผู้ขอนำอุปกรณ์ส่งคืน เจ้าหน้าที่ตรวจนับจำนวนและสภาพการทำงาน:</w:t>
        <w:br/>
        <w:t xml:space="preserve">  • กรณีพบความเสียหาย/สูญหาย: บันทึก Damage Assessment -&gt; คำนวณค่าปรับตามระเบียบคณะ -&gt; ส่งเข้าคิวแจ้งซ่อม (MAINTENANCE)</w:t>
        <w:br/>
        <w:t xml:space="preserve">  • กรณีปกติสมบูรณ์: ยืนยันการรับคืน ปรับสถานะเครื่องเป็นพร้อมใช้ (AVAILABLE) -&gt; ตัดลดยอดเวชภัณฑ์ตามที่ใช้ไปจริง (Consumed Stock)</w:t>
      </w:r>
    </w:p>
    <w:p>
      <w:pPr>
        <w:spacing w:before="240" w:after="80"/>
      </w:pPr>
      <w:r>
        <w:rPr>
          <w:rFonts w:ascii="TH Sarabun New" w:hAnsi="TH Sarabun New"/>
          <w:b/>
          <w:i w:val="0"/>
          <w:color w:val="0F172A"/>
          <w:sz w:val="36"/>
          <w:rFonts w:ascii="TH Sarabun New" w:hAnsi="TH Sarabun New" w:cs="TH Sarabun New"/>
        </w:rPr>
        <w:t>มิติที่ 6: การปิดวงจร บันทึกประวัติ และรายงานผู้บริหาร (Reports &amp; Analytics)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0F172A"/>
          <w:sz w:val="32"/>
          <w:rFonts w:ascii="TH Sarabun New" w:hAnsi="TH Sarabun New" w:cs="TH Sarabun New"/>
        </w:rPr>
        <w:t>ปรับสถานะคำร้องเป็น 'เสร็จสิ้นสมบูรณ์' (COMPLETED) บันทึกประวัติทุกขั้นตอนลง Audit Trail Log จากนั้นระบบคำนวณ KPIs อัตโนมัติ (อัตราการใช้ห้อง อุปกรณ์ยอดนิยม ต้นทุนต่อหัว) และนำเสนอผลวิเคราะห์เชิงยุทธศาสตร์บน Reports &amp; Executive Dashboard สำหรับคณบดีและผู้บริหาร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0F172A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