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0F766E"/>
          <w:sz w:val="32"/>
        </w:rPr>
        <w:t>คณะพยาบาลศาสตร์ มหาวิทยาลัยเกษตรศาสตร์</w:t>
        <w:br/>
        <w:t>KASETSART UNIVERSITY FACULTY OF NURSING</w:t>
      </w:r>
    </w:p>
    <w:p>
      <w:pPr>
        <w:spacing w:before="160" w:after="280"/>
        <w:jc w:val="center"/>
      </w:pPr>
      <w:r>
        <w:rPr>
          <w:rFonts w:ascii="TH Sarabun New" w:hAnsi="TH Sarabun New"/>
          <w:b/>
          <w:color w:val="0F172A"/>
          <w:sz w:val="48"/>
        </w:rPr>
        <w:t>แผนภาพการไหลเวียนของข้อมูลและกระบวนการทำงานทั้งระบบ</w:t>
        <w:br/>
        <w:t>(System Architecture &amp; Operational Data Flow Diagram)</w:t>
      </w:r>
    </w:p>
    <w:p>
      <w:pPr>
        <w:spacing w:after="240" w:line="276" w:lineRule="auto"/>
      </w:pPr>
      <w:r>
        <w:rPr>
          <w:rFonts w:ascii="TH Sarabun New" w:hAnsi="TH Sarabun New"/>
          <w:sz w:val="32"/>
        </w:rPr>
        <w:t>เอกสารฉบับนี้จัดทำขึ้นเพื่อแสดงโครงสร้างสถาปัตยกรรมการไหลเวียนของข้อมูลและกระบวนการทำงาน (System Data Flow) ของระบบบริหารจัดการห้องปฏิบัติการทักษะและสถานการณ์จำลองทางการพยาบาล (Nursing Skills &amp; Simulation Lab System: NSS-LAB) ครอบคลุมการทำงานแบบบูรณาการ 6 มิติหลัก ตั้งแต่การซิงค์ข้อมูลพัสดุและครุภัณฑ์จากระบบ ERP จนถึงการเรียนการสอน การจองห้องฝึกปฏิบัติ และการวิเคราะห์ต้นทุนงบประมาณสำหรับผู้บริหาร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4117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17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TH Sarabun New" w:hAnsi="TH Sarabun New"/>
          <w:i/>
          <w:color w:val="64748B"/>
          <w:sz w:val="28"/>
        </w:rPr>
        <w:t>ภาพที่ 1: แผนผังความเชื่อมโยง 6 มิติหลักของระบบบริหารจัดการห้องปฏิบัติการพยาบาล (NSS-LAB)</w:t>
      </w:r>
    </w:p>
    <w:p>
      <w:r>
        <w:br w:type="page"/>
      </w:r>
    </w:p>
    <w:p>
      <w:pPr>
        <w:spacing w:before="240" w:after="200"/>
      </w:pPr>
      <w:r>
        <w:rPr>
          <w:rFonts w:ascii="TH Sarabun New" w:hAnsi="TH Sarabun New"/>
          <w:b/>
          <w:color w:val="0F766E"/>
          <w:sz w:val="40"/>
        </w:rPr>
        <w:t>คำอธิบายรายละเอียดการทำงาน 6 มิติหลัก (Core System Modules)</w:t>
      </w:r>
    </w:p>
    <w:p>
      <w:pPr>
        <w:keepNext/>
        <w:spacing w:before="160" w:after="40"/>
      </w:pPr>
      <w:r>
        <w:rPr>
          <w:rFonts w:ascii="TH Sarabun New" w:hAnsi="TH Sarabun New"/>
          <w:b/>
          <w:color w:val="0E7490"/>
          <w:sz w:val="34"/>
        </w:rPr>
        <w:t>มิติที่ 1: ทะเบียนคลัง &amp; ครุภัณฑ์ (Inventory &amp; Asset Core)</w:t>
      </w:r>
    </w:p>
    <w:p>
      <w:pPr>
        <w:spacing w:before="0" w:after="160" w:line="276" w:lineRule="auto"/>
        <w:ind w:left="288"/>
      </w:pPr>
      <w:r>
        <w:rPr>
          <w:rFonts w:ascii="TH Sarabun New" w:hAnsi="TH Sarabun New"/>
          <w:color w:val="0F172A"/>
          <w:sz w:val="32"/>
        </w:rPr>
        <w:t>• นำเข้าและซิงค์ข้อมูลพัสดุและครุภัณฑ์ทางการแพทย์ 373 ชิ้น จากระบบ ERP มหาวิทยาลัย</w:t>
        <w:br/>
        <w:t>• จำแนกประเภทพัสดุเป็น 2 กลุ่มชัดเจน: ครุภัณฑ์รายชิ้น (EquipmentAsset) และเวชภัณฑ์สิ้นเปลืองรายล็อต (StockLot)</w:t>
        <w:br/>
        <w:t>• จัดทำป้ายสติกเกอร์ Dynamic QR Code ประจำตัวเครื่อง สแกนเพื่อเปิดดูคู่มือ วิดีโอสาธิต และสเปกเครื่องได้ทันที</w:t>
        <w:br/>
        <w:t>• ระบบบันทึกประวัติการบำรุงรักษา (Maintenance Logs) และคำนวณอายุการใช้งานของอุปกรณ์</w:t>
      </w:r>
    </w:p>
    <w:p>
      <w:pPr>
        <w:keepNext/>
        <w:spacing w:before="160" w:after="40"/>
      </w:pPr>
      <w:r>
        <w:rPr>
          <w:rFonts w:ascii="TH Sarabun New" w:hAnsi="TH Sarabun New"/>
          <w:b/>
          <w:color w:val="0E7490"/>
          <w:sz w:val="34"/>
        </w:rPr>
        <w:t>มิติที่ 2: การเตรียมการสอน &amp; จัดชุด (Lab Preparation &amp; Repack)</w:t>
      </w:r>
    </w:p>
    <w:p>
      <w:pPr>
        <w:spacing w:before="0" w:after="160" w:line="276" w:lineRule="auto"/>
        <w:ind w:left="288"/>
      </w:pPr>
      <w:r>
        <w:rPr>
          <w:rFonts w:ascii="TH Sarabun New" w:hAnsi="TH Sarabun New"/>
          <w:color w:val="0F172A"/>
          <w:sz w:val="32"/>
        </w:rPr>
        <w:t>• ตัดเบิกเวชภัณฑ์กล่องใหญ่มาแบ่งบรรจุเป็นซองย่อยปลอดเชื้อ (Repack) เช่น สำลีสเตอร์ไรด์, ผ้าก๊อซ</w:t>
        <w:br/>
        <w:t>• พิมพ์ฉลากระบุรหัสบาร์โค้ดประจำซองและวันหมดอายุของซองย่อยอย่างเป็นระบบ</w:t>
        <w:br/>
        <w:t>• รวบรวมครุภัณฑ์และวัสดุสิ้นเปลืองประกอบเข้าด้วยกันเป็น 'ชุดฝึกปฏิบัติการมาตรฐาน (Practice Kits)'</w:t>
        <w:br/>
        <w:t>• ตัวอย่างชุดฝึกมาตรฐาน เช่น ชุดสวนปัสสาวะ (Foley), ชุดทำแผล (Dressing), ชุดทำคลอด (Delivery), ชุด CPR</w:t>
      </w:r>
    </w:p>
    <w:p>
      <w:pPr>
        <w:keepNext/>
        <w:spacing w:before="160" w:after="40"/>
      </w:pPr>
      <w:r>
        <w:rPr>
          <w:rFonts w:ascii="TH Sarabun New" w:hAnsi="TH Sarabun New"/>
          <w:b/>
          <w:color w:val="0E7490"/>
          <w:sz w:val="34"/>
        </w:rPr>
        <w:t>มิติที่ 3: หลักสูตร &amp; การฝึกปฏิบัติ (Academic &amp; Practice Slots)</w:t>
      </w:r>
    </w:p>
    <w:p>
      <w:pPr>
        <w:spacing w:before="0" w:after="160" w:line="276" w:lineRule="auto"/>
        <w:ind w:left="288"/>
      </w:pPr>
      <w:r>
        <w:rPr>
          <w:rFonts w:ascii="TH Sarabun New" w:hAnsi="TH Sarabun New"/>
          <w:color w:val="0F172A"/>
          <w:sz w:val="32"/>
        </w:rPr>
        <w:t>• คณาจารย์เปิดรายวิชา ระบุอาจารย์ผู้ประสานงาน และกำหนดเพดานงบประมาณค่าวัสดุสำหรับการเรียนการสอน</w:t>
        <w:br/>
        <w:t>• ระบบเปิดตารางปฏิทิน (Timetable Slots) ประจำห้องปฏิบัติการ 3 ห้อง (Lab 1, Lab 2, Lab 3)</w:t>
        <w:br/>
        <w:t>• นิสิตสามารถจองรอบฝึกทักษะด้วยตนเอง ระบุหัวข้อหัตถการ และระบุเพื่อนร่วมกลุ่มเพื่อฝึกซ้อมร่วมกัน</w:t>
        <w:br/>
        <w:t>• ระบบจัดสรรห้องและคำนวณโควตาผู้ใช้งานอัตโนมัติ ป้องกันการจองรอบเวลาชนกัน</w:t>
      </w:r>
    </w:p>
    <w:p>
      <w:pPr>
        <w:keepNext/>
        <w:spacing w:before="160" w:after="40"/>
      </w:pPr>
      <w:r>
        <w:rPr>
          <w:rFonts w:ascii="TH Sarabun New" w:hAnsi="TH Sarabun New"/>
          <w:b/>
          <w:color w:val="0E7490"/>
          <w:sz w:val="34"/>
        </w:rPr>
        <w:t>มิติที่ 4: ระบบคำขอรวม &amp; การอนุมัติ (Unified Request Flow)</w:t>
      </w:r>
    </w:p>
    <w:p>
      <w:pPr>
        <w:spacing w:before="0" w:after="160" w:line="276" w:lineRule="auto"/>
        <w:ind w:left="288"/>
      </w:pPr>
      <w:r>
        <w:rPr>
          <w:rFonts w:ascii="TH Sarabun New" w:hAnsi="TH Sarabun New"/>
          <w:color w:val="0F172A"/>
          <w:sz w:val="32"/>
        </w:rPr>
        <w:t>• นวัตกรรมแบบฟอร์มรวม One-Stop Service: ยื่นขอยืมครุภัณฑ์ + ขอเบิกเวชภัณฑ์ + ขอชุดฝึก ในครั้งเดียว</w:t>
        <w:br/>
        <w:t>• ระบบ Real-time Stock Guard ตรวจสอบจำนวนคงเหลือจริงในคลัง ป้องกันการเบิกจ่ายติดลบ</w:t>
        <w:br/>
        <w:t>• สายการอนุมัติแบบดิจิทัล: นิสิตส่งคำขอ ➔ อาจารย์ประจำวิชาพิจารณาอนุมัติ ➔ เจ้าหน้าที่แล็บจ่ายของ</w:t>
        <w:br/>
        <w:t>• เมื่อกดจ่ายพัสดุ ระบบตัดยอดสต็อกและปรับสถานะครุภัณฑ์เป็น 'กำลังยืม (Borrowed)' โดยอัตโนมัติ</w:t>
      </w:r>
    </w:p>
    <w:p>
      <w:pPr>
        <w:keepNext/>
        <w:spacing w:before="160" w:after="40"/>
      </w:pPr>
      <w:r>
        <w:rPr>
          <w:rFonts w:ascii="TH Sarabun New" w:hAnsi="TH Sarabun New"/>
          <w:b/>
          <w:color w:val="0E7490"/>
          <w:sz w:val="34"/>
        </w:rPr>
        <w:t>มิติที่ 5: การคืนพัสดุ &amp; ตรวจสอบสภาพ (Return &amp; Status Management)</w:t>
      </w:r>
    </w:p>
    <w:p>
      <w:pPr>
        <w:spacing w:before="0" w:after="160" w:line="276" w:lineRule="auto"/>
        <w:ind w:left="288"/>
      </w:pPr>
      <w:r>
        <w:rPr>
          <w:rFonts w:ascii="TH Sarabun New" w:hAnsi="TH Sarabun New"/>
          <w:color w:val="0F172A"/>
          <w:sz w:val="32"/>
        </w:rPr>
        <w:t>• นิสิตนำอุปกรณ์มาส่งมอบคืน ณ ห้องเตรียมการปฏิบัติการพยาบาล ก่อนเวลา 16:30 น.</w:t>
        <w:br/>
        <w:t>• เจ้าหน้าที่ตรวจสอบสภาพอุปกรณ์ร่วมกับนิสิต: หากสมบูรณ์ ปรับสถานะเป็น 'พร้อมใช้ (Available)'</w:t>
        <w:br/>
        <w:t>• หากตรวจพบการชำรุดหรือสูญหาย ระบบจะบันทึกหมายเหตุชำรุดและส่งต่อเข้าสู่กระบวนการซ่อมบำรุง</w:t>
        <w:br/>
        <w:t>• เมื่อทำรายการคืนเรียบร้อย ระบบจะปลดล็อคโควตาการยืมครั้งถัดไปให้นิสิตทันที</w:t>
      </w:r>
    </w:p>
    <w:p>
      <w:pPr>
        <w:keepNext/>
        <w:spacing w:before="160" w:after="40"/>
      </w:pPr>
      <w:r>
        <w:rPr>
          <w:rFonts w:ascii="TH Sarabun New" w:hAnsi="TH Sarabun New"/>
          <w:b/>
          <w:color w:val="0E7490"/>
          <w:sz w:val="34"/>
        </w:rPr>
        <w:t>มิติที่ 6: การวิเคราะห์ต้นทุน &amp; รายงานผู้บริหาร (Executive Intelligence &amp; Cost Analytics)</w:t>
      </w:r>
    </w:p>
    <w:p>
      <w:pPr>
        <w:spacing w:before="0" w:after="160" w:line="276" w:lineRule="auto"/>
        <w:ind w:left="288"/>
      </w:pPr>
      <w:r>
        <w:rPr>
          <w:rFonts w:ascii="TH Sarabun New" w:hAnsi="TH Sarabun New"/>
          <w:color w:val="0F172A"/>
          <w:sz w:val="32"/>
        </w:rPr>
        <w:t>• ทุกรายการเบิกจ่ายวัสดุจะถูกบันทึกต้นทุนทางการเงินผูกตรงเข้ากับรหัสรายวิชา (Course ID)</w:t>
        <w:br/>
        <w:t>• คำนวณและแสดงผลต้นทุนการเรียนการสอนจริงเทียบกับงบประมาณที่ได้รับจัดสรรแบบ Real-time</w:t>
        <w:br/>
        <w:t>• สรุปสถิติอัตราการใช้ห้องแล็บ อัตราการฝึกทักษะของนิสิต และครุภัณฑ์ที่มีความถี่ในการใช้งานสูง</w:t>
        <w:br/>
        <w:t>• ออกรายงานภาพรวมสำหรับคณบดี หัวหน้าภาควิชา และคณะกรรมการบริหารหลักสูตร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