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proofErr w:type="spellStart"/>
      <w:r>
        <w:rPr>
          <w:b/>
          <w:sz w:val="32"/>
          <w:szCs w:val="32"/>
        </w:rPr>
        <w:t>FishSimGTG</w:t>
      </w:r>
      <w:proofErr w:type="spellEnd"/>
      <w:r>
        <w:rPr>
          <w:b/>
          <w:sz w:val="32"/>
          <w:szCs w:val="32"/>
        </w:rPr>
        <w:t>: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581ED7B7" w:rsidR="00FD373C" w:rsidRDefault="00FD373C" w:rsidP="00327A7B">
      <w:pPr>
        <w:jc w:val="center"/>
      </w:pPr>
    </w:p>
    <w:p w14:paraId="32466810" w14:textId="1FAA261F" w:rsidR="00830D4B" w:rsidRDefault="00830D4B" w:rsidP="00327A7B">
      <w:pPr>
        <w:jc w:val="center"/>
      </w:pPr>
      <w:r>
        <w:t>Version 1.0.2</w:t>
      </w:r>
    </w:p>
    <w:p w14:paraId="5D852550" w14:textId="77777777" w:rsidR="00830D4B" w:rsidRDefault="00830D4B" w:rsidP="00327A7B">
      <w:pPr>
        <w:jc w:val="center"/>
      </w:pPr>
    </w:p>
    <w:p w14:paraId="0CC24F58" w14:textId="31732893" w:rsidR="00327A7B" w:rsidRDefault="00830D4B" w:rsidP="00327A7B">
      <w:pPr>
        <w:jc w:val="center"/>
      </w:pPr>
      <w:r>
        <w:t>July 7</w:t>
      </w:r>
      <w:r w:rsidR="00893657">
        <w:t>, 2022</w:t>
      </w: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0F47C5">
      <w:pPr>
        <w:pStyle w:val="TOC1"/>
        <w:tabs>
          <w:tab w:val="right" w:leader="dot" w:pos="9350"/>
        </w:tabs>
        <w:rPr>
          <w:rFonts w:asciiTheme="minorHAnsi" w:eastAsiaTheme="minorEastAsia" w:hAnsiTheme="minorHAnsi"/>
          <w:noProof/>
          <w:sz w:val="22"/>
        </w:rPr>
      </w:pPr>
      <w:hyperlink w:anchor="_Toc101360195" w:history="1">
        <w:r w:rsidRPr="005542B5">
          <w:rPr>
            <w:rStyle w:val="Hyperlink"/>
            <w:noProof/>
          </w:rPr>
          <w:t>Operating model (OM)</w:t>
        </w:r>
        <w:r>
          <w:rPr>
            <w:noProof/>
            <w:webHidden/>
          </w:rPr>
          <w:tab/>
        </w:r>
        <w:r>
          <w:rPr>
            <w:noProof/>
            <w:webHidden/>
          </w:rPr>
          <w:fldChar w:fldCharType="begin"/>
        </w:r>
        <w:r>
          <w:rPr>
            <w:noProof/>
            <w:webHidden/>
          </w:rPr>
          <w:instrText xml:space="preserve"> PAGEREF _Toc101360195 \h </w:instrText>
        </w:r>
        <w:r>
          <w:rPr>
            <w:noProof/>
            <w:webHidden/>
          </w:rPr>
        </w:r>
        <w:r>
          <w:rPr>
            <w:noProof/>
            <w:webHidden/>
          </w:rPr>
          <w:fldChar w:fldCharType="separate"/>
        </w:r>
        <w:r>
          <w:rPr>
            <w:noProof/>
            <w:webHidden/>
          </w:rPr>
          <w:t>2</w:t>
        </w:r>
        <w:r>
          <w:rPr>
            <w:noProof/>
            <w:webHidden/>
          </w:rPr>
          <w:fldChar w:fldCharType="end"/>
        </w:r>
      </w:hyperlink>
    </w:p>
    <w:p w14:paraId="0251BA17" w14:textId="420B89CB" w:rsidR="000F47C5" w:rsidRDefault="000F47C5">
      <w:pPr>
        <w:pStyle w:val="TOC2"/>
        <w:tabs>
          <w:tab w:val="right" w:leader="dot" w:pos="9350"/>
        </w:tabs>
        <w:rPr>
          <w:rFonts w:asciiTheme="minorHAnsi" w:eastAsiaTheme="minorEastAsia" w:hAnsiTheme="minorHAnsi"/>
          <w:noProof/>
          <w:sz w:val="22"/>
        </w:rPr>
      </w:pPr>
      <w:hyperlink w:anchor="_Toc101360196" w:history="1">
        <w:r w:rsidRPr="005542B5">
          <w:rPr>
            <w:rStyle w:val="Hyperlink"/>
            <w:noProof/>
          </w:rPr>
          <w:t>Population dynamics</w:t>
        </w:r>
        <w:r>
          <w:rPr>
            <w:noProof/>
            <w:webHidden/>
          </w:rPr>
          <w:tab/>
        </w:r>
        <w:r>
          <w:rPr>
            <w:noProof/>
            <w:webHidden/>
          </w:rPr>
          <w:fldChar w:fldCharType="begin"/>
        </w:r>
        <w:r>
          <w:rPr>
            <w:noProof/>
            <w:webHidden/>
          </w:rPr>
          <w:instrText xml:space="preserve"> PAGEREF _Toc101360196 \h </w:instrText>
        </w:r>
        <w:r>
          <w:rPr>
            <w:noProof/>
            <w:webHidden/>
          </w:rPr>
        </w:r>
        <w:r>
          <w:rPr>
            <w:noProof/>
            <w:webHidden/>
          </w:rPr>
          <w:fldChar w:fldCharType="separate"/>
        </w:r>
        <w:r>
          <w:rPr>
            <w:noProof/>
            <w:webHidden/>
          </w:rPr>
          <w:t>2</w:t>
        </w:r>
        <w:r>
          <w:rPr>
            <w:noProof/>
            <w:webHidden/>
          </w:rPr>
          <w:fldChar w:fldCharType="end"/>
        </w:r>
      </w:hyperlink>
    </w:p>
    <w:p w14:paraId="145CC073" w14:textId="62F25E61" w:rsidR="000F47C5" w:rsidRDefault="000F47C5">
      <w:pPr>
        <w:pStyle w:val="TOC2"/>
        <w:tabs>
          <w:tab w:val="right" w:leader="dot" w:pos="9350"/>
        </w:tabs>
        <w:rPr>
          <w:rFonts w:asciiTheme="minorHAnsi" w:eastAsiaTheme="minorEastAsia" w:hAnsiTheme="minorHAnsi"/>
          <w:noProof/>
          <w:sz w:val="22"/>
        </w:rPr>
      </w:pPr>
      <w:hyperlink w:anchor="_Toc101360197" w:history="1">
        <w:r w:rsidRPr="005542B5">
          <w:rPr>
            <w:rStyle w:val="Hyperlink"/>
            <w:noProof/>
          </w:rPr>
          <w:t>Life history</w:t>
        </w:r>
        <w:r>
          <w:rPr>
            <w:noProof/>
            <w:webHidden/>
          </w:rPr>
          <w:tab/>
        </w:r>
        <w:r>
          <w:rPr>
            <w:noProof/>
            <w:webHidden/>
          </w:rPr>
          <w:fldChar w:fldCharType="begin"/>
        </w:r>
        <w:r>
          <w:rPr>
            <w:noProof/>
            <w:webHidden/>
          </w:rPr>
          <w:instrText xml:space="preserve"> PAGEREF _Toc101360197 \h </w:instrText>
        </w:r>
        <w:r>
          <w:rPr>
            <w:noProof/>
            <w:webHidden/>
          </w:rPr>
        </w:r>
        <w:r>
          <w:rPr>
            <w:noProof/>
            <w:webHidden/>
          </w:rPr>
          <w:fldChar w:fldCharType="separate"/>
        </w:r>
        <w:r>
          <w:rPr>
            <w:noProof/>
            <w:webHidden/>
          </w:rPr>
          <w:t>5</w:t>
        </w:r>
        <w:r>
          <w:rPr>
            <w:noProof/>
            <w:webHidden/>
          </w:rPr>
          <w:fldChar w:fldCharType="end"/>
        </w:r>
      </w:hyperlink>
    </w:p>
    <w:p w14:paraId="454FC92E" w14:textId="17271F63" w:rsidR="000F47C5" w:rsidRDefault="000F47C5">
      <w:pPr>
        <w:pStyle w:val="TOC2"/>
        <w:tabs>
          <w:tab w:val="right" w:leader="dot" w:pos="9350"/>
        </w:tabs>
        <w:rPr>
          <w:rFonts w:asciiTheme="minorHAnsi" w:eastAsiaTheme="minorEastAsia" w:hAnsiTheme="minorHAnsi"/>
          <w:noProof/>
          <w:sz w:val="22"/>
        </w:rPr>
      </w:pPr>
      <w:hyperlink w:anchor="_Toc101360198" w:history="1">
        <w:r w:rsidRPr="005542B5">
          <w:rPr>
            <w:rStyle w:val="Hyperlink"/>
            <w:noProof/>
          </w:rPr>
          <w:t>Initial conditions</w:t>
        </w:r>
        <w:r>
          <w:rPr>
            <w:noProof/>
            <w:webHidden/>
          </w:rPr>
          <w:tab/>
        </w:r>
        <w:r>
          <w:rPr>
            <w:noProof/>
            <w:webHidden/>
          </w:rPr>
          <w:fldChar w:fldCharType="begin"/>
        </w:r>
        <w:r>
          <w:rPr>
            <w:noProof/>
            <w:webHidden/>
          </w:rPr>
          <w:instrText xml:space="preserve"> PAGEREF _Toc101360198 \h </w:instrText>
        </w:r>
        <w:r>
          <w:rPr>
            <w:noProof/>
            <w:webHidden/>
          </w:rPr>
        </w:r>
        <w:r>
          <w:rPr>
            <w:noProof/>
            <w:webHidden/>
          </w:rPr>
          <w:fldChar w:fldCharType="separate"/>
        </w:r>
        <w:r>
          <w:rPr>
            <w:noProof/>
            <w:webHidden/>
          </w:rPr>
          <w:t>7</w:t>
        </w:r>
        <w:r>
          <w:rPr>
            <w:noProof/>
            <w:webHidden/>
          </w:rPr>
          <w:fldChar w:fldCharType="end"/>
        </w:r>
      </w:hyperlink>
    </w:p>
    <w:p w14:paraId="20E5CC8B" w14:textId="215BC2E3" w:rsidR="000F47C5" w:rsidRDefault="000F47C5">
      <w:pPr>
        <w:pStyle w:val="TOC2"/>
        <w:tabs>
          <w:tab w:val="right" w:leader="dot" w:pos="9350"/>
        </w:tabs>
        <w:rPr>
          <w:rFonts w:asciiTheme="minorHAnsi" w:eastAsiaTheme="minorEastAsia" w:hAnsiTheme="minorHAnsi"/>
          <w:noProof/>
          <w:sz w:val="22"/>
        </w:rPr>
      </w:pPr>
      <w:hyperlink w:anchor="_Toc101360199" w:history="1">
        <w:r w:rsidRPr="005542B5">
          <w:rPr>
            <w:rStyle w:val="Hyperlink"/>
            <w:noProof/>
          </w:rPr>
          <w:t>Fishery dynamics</w:t>
        </w:r>
        <w:r>
          <w:rPr>
            <w:noProof/>
            <w:webHidden/>
          </w:rPr>
          <w:tab/>
        </w:r>
        <w:r>
          <w:rPr>
            <w:noProof/>
            <w:webHidden/>
          </w:rPr>
          <w:fldChar w:fldCharType="begin"/>
        </w:r>
        <w:r>
          <w:rPr>
            <w:noProof/>
            <w:webHidden/>
          </w:rPr>
          <w:instrText xml:space="preserve"> PAGEREF _Toc101360199 \h </w:instrText>
        </w:r>
        <w:r>
          <w:rPr>
            <w:noProof/>
            <w:webHidden/>
          </w:rPr>
        </w:r>
        <w:r>
          <w:rPr>
            <w:noProof/>
            <w:webHidden/>
          </w:rPr>
          <w:fldChar w:fldCharType="separate"/>
        </w:r>
        <w:r>
          <w:rPr>
            <w:noProof/>
            <w:webHidden/>
          </w:rPr>
          <w:t>7</w:t>
        </w:r>
        <w:r>
          <w:rPr>
            <w:noProof/>
            <w:webHidden/>
          </w:rPr>
          <w:fldChar w:fldCharType="end"/>
        </w:r>
      </w:hyperlink>
    </w:p>
    <w:p w14:paraId="2AE4BA61" w14:textId="710BA67D" w:rsidR="000F47C5" w:rsidRDefault="000F47C5">
      <w:pPr>
        <w:pStyle w:val="TOC2"/>
        <w:tabs>
          <w:tab w:val="right" w:leader="dot" w:pos="9350"/>
        </w:tabs>
        <w:rPr>
          <w:rFonts w:asciiTheme="minorHAnsi" w:eastAsiaTheme="minorEastAsia" w:hAnsiTheme="minorHAnsi"/>
          <w:noProof/>
          <w:sz w:val="22"/>
        </w:rPr>
      </w:pPr>
      <w:hyperlink w:anchor="_Toc101360200" w:history="1">
        <w:r w:rsidRPr="005542B5">
          <w:rPr>
            <w:rStyle w:val="Hyperlink"/>
            <w:noProof/>
          </w:rPr>
          <w:t>Observation and monitoring</w:t>
        </w:r>
        <w:r>
          <w:rPr>
            <w:noProof/>
            <w:webHidden/>
          </w:rPr>
          <w:tab/>
        </w:r>
        <w:r>
          <w:rPr>
            <w:noProof/>
            <w:webHidden/>
          </w:rPr>
          <w:fldChar w:fldCharType="begin"/>
        </w:r>
        <w:r>
          <w:rPr>
            <w:noProof/>
            <w:webHidden/>
          </w:rPr>
          <w:instrText xml:space="preserve"> PAGEREF _Toc101360200 \h </w:instrText>
        </w:r>
        <w:r>
          <w:rPr>
            <w:noProof/>
            <w:webHidden/>
          </w:rPr>
        </w:r>
        <w:r>
          <w:rPr>
            <w:noProof/>
            <w:webHidden/>
          </w:rPr>
          <w:fldChar w:fldCharType="separate"/>
        </w:r>
        <w:r>
          <w:rPr>
            <w:noProof/>
            <w:webHidden/>
          </w:rPr>
          <w:t>9</w:t>
        </w:r>
        <w:r>
          <w:rPr>
            <w:noProof/>
            <w:webHidden/>
          </w:rPr>
          <w:fldChar w:fldCharType="end"/>
        </w:r>
      </w:hyperlink>
    </w:p>
    <w:p w14:paraId="23CED276" w14:textId="1E013BD3" w:rsidR="000F47C5" w:rsidRDefault="000F47C5">
      <w:pPr>
        <w:pStyle w:val="TOC2"/>
        <w:tabs>
          <w:tab w:val="right" w:leader="dot" w:pos="9350"/>
        </w:tabs>
        <w:rPr>
          <w:rFonts w:asciiTheme="minorHAnsi" w:eastAsiaTheme="minorEastAsia" w:hAnsiTheme="minorHAnsi"/>
          <w:noProof/>
          <w:sz w:val="22"/>
        </w:rPr>
      </w:pPr>
      <w:hyperlink w:anchor="_Toc101360201" w:history="1">
        <w:r w:rsidRPr="005542B5">
          <w:rPr>
            <w:rStyle w:val="Hyperlink"/>
            <w:noProof/>
          </w:rPr>
          <w:t>Growth-type group</w:t>
        </w:r>
        <w:r>
          <w:rPr>
            <w:noProof/>
            <w:webHidden/>
          </w:rPr>
          <w:tab/>
        </w:r>
        <w:r>
          <w:rPr>
            <w:noProof/>
            <w:webHidden/>
          </w:rPr>
          <w:fldChar w:fldCharType="begin"/>
        </w:r>
        <w:r>
          <w:rPr>
            <w:noProof/>
            <w:webHidden/>
          </w:rPr>
          <w:instrText xml:space="preserve"> PAGEREF _Toc101360201 \h </w:instrText>
        </w:r>
        <w:r>
          <w:rPr>
            <w:noProof/>
            <w:webHidden/>
          </w:rPr>
        </w:r>
        <w:r>
          <w:rPr>
            <w:noProof/>
            <w:webHidden/>
          </w:rPr>
          <w:fldChar w:fldCharType="separate"/>
        </w:r>
        <w:r>
          <w:rPr>
            <w:noProof/>
            <w:webHidden/>
          </w:rPr>
          <w:t>9</w:t>
        </w:r>
        <w:r>
          <w:rPr>
            <w:noProof/>
            <w:webHidden/>
          </w:rPr>
          <w:fldChar w:fldCharType="end"/>
        </w:r>
      </w:hyperlink>
    </w:p>
    <w:p w14:paraId="506CCDAF" w14:textId="3D36D532" w:rsidR="000F47C5" w:rsidRDefault="000F47C5">
      <w:pPr>
        <w:pStyle w:val="TOC1"/>
        <w:tabs>
          <w:tab w:val="right" w:leader="dot" w:pos="9350"/>
        </w:tabs>
        <w:rPr>
          <w:rFonts w:asciiTheme="minorHAnsi" w:eastAsiaTheme="minorEastAsia" w:hAnsiTheme="minorHAnsi"/>
          <w:noProof/>
          <w:sz w:val="22"/>
        </w:rPr>
      </w:pPr>
      <w:hyperlink w:anchor="_Toc101360202" w:history="1">
        <w:r w:rsidRPr="005542B5">
          <w:rPr>
            <w:rStyle w:val="Hyperlink"/>
            <w:noProof/>
          </w:rPr>
          <w:t>References</w:t>
        </w:r>
        <w:r>
          <w:rPr>
            <w:noProof/>
            <w:webHidden/>
          </w:rPr>
          <w:tab/>
        </w:r>
        <w:r>
          <w:rPr>
            <w:noProof/>
            <w:webHidden/>
          </w:rPr>
          <w:fldChar w:fldCharType="begin"/>
        </w:r>
        <w:r>
          <w:rPr>
            <w:noProof/>
            <w:webHidden/>
          </w:rPr>
          <w:instrText xml:space="preserve"> PAGEREF _Toc101360202 \h </w:instrText>
        </w:r>
        <w:r>
          <w:rPr>
            <w:noProof/>
            <w:webHidden/>
          </w:rPr>
        </w:r>
        <w:r>
          <w:rPr>
            <w:noProof/>
            <w:webHidden/>
          </w:rPr>
          <w:fldChar w:fldCharType="separate"/>
        </w:r>
        <w:r>
          <w:rPr>
            <w:noProof/>
            <w:webHidden/>
          </w:rPr>
          <w:t>10</w:t>
        </w:r>
        <w:r>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02EE523D" w:rsidR="00B32C72" w:rsidRDefault="00893657" w:rsidP="00D44BA2">
      <w:pPr>
        <w:spacing w:line="480" w:lineRule="auto"/>
        <w:ind w:firstLine="360"/>
        <w:contextualSpacing/>
      </w:pPr>
      <w:proofErr w:type="spellStart"/>
      <w:r>
        <w:t>FishSimGTG</w:t>
      </w:r>
      <w:proofErr w:type="spellEnd"/>
      <w:r>
        <w:t xml:space="preserve">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4F5A2A">
        <w:instrText xml:space="preserve"> ADDIN ZOTERO_ITEM CSL_CITATION {"citationID":"cSmTYt3u","properties":{"formattedCitation":"(Walters and Martell 2004)","plainCitation":"(Walters and Martell 2004)","noteIndex":0},"citationItems":[{"id":1084,"uris":["http://zotero.org/users/785537/items/52ECZKU5"],"itemData":{"id":1084,"type":"book","event-place":"USA","publisher":"Princeton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xml:space="preserve">. This framework is typically used to quantify trade-offs among competing management strategies or management options in terms of expected achievement of fishery management objectives. These trade-offs emerge from modeling results that are obtained from analysis methods like management strategy evaluation (MSE) or population dynamics projection. Calculation of trade-offs can play a meaningful role in supporting the development fishery management plans and fishery rule making.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F24DC8">
        <w:rPr>
          <w:rFonts w:cs="Times New Roman"/>
          <w:szCs w:val="24"/>
        </w:rPr>
        <w:instrText xml:space="preserve"> ADDIN ZOTERO_ITEM CSL_CITATION {"citationID":"a2au3p0tho7","properties":{"formattedCitation":"(R Development Core Team 2012)","plainCitation":"(R Development Core Team 2012)","noteIndex":0},"citationItems":[{"id":153,"uris":["http://zotero.org/users/785537/items/7MP72RPJ"],"itemData":{"id":153,"type":"report","event-place":"Vienna, Austria","publisher-place":"Vienna, Austria","title":"R: A Language and Environment for Statistical Computing, Vienna, Austria http://www.R-project.org.","author":[{"family":"R Development Core Team","given":""}],"issued":{"date-parts":[["2012"]]}}}],"schema":"https://github.com/citation-style-language/schema/raw/master/csl-citation.json"} </w:instrText>
      </w:r>
      <w:r w:rsidR="00F24DC8">
        <w:rPr>
          <w:rFonts w:cs="Times New Roman"/>
          <w:szCs w:val="24"/>
        </w:rPr>
        <w:fldChar w:fldCharType="separate"/>
      </w:r>
      <w:r w:rsidR="00F24DC8" w:rsidRPr="00EA67F8">
        <w:rPr>
          <w:rFonts w:cs="Times New Roman"/>
        </w:rPr>
        <w:t>(R Development Core Team 2012)</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17A075D6"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4F5A2A">
        <w:instrText xml:space="preserve"> ADDIN ZOTERO_ITEM CSL_CITATION {"citationID":"Tli4Suhk","properties":{"formattedCitation":"(Punt et al. 2016)","plainCitation":"(Punt et al. 2016)","noteIndex":0},"citationItems":[{"id":1546,"uris":["http://zotero.org/users/785537/items/CF3D8H3J"],"itemData":{"id":1546,"type":"article-journal","abstract":"Management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proofErr w:type="spellStart"/>
      <w:r>
        <w:rPr>
          <w:rFonts w:cs="Times New Roman"/>
          <w:i/>
          <w:szCs w:val="24"/>
        </w:rPr>
        <w:t>i</w:t>
      </w:r>
      <w:proofErr w:type="spellEnd"/>
      <w:r>
        <w:rPr>
          <w:rFonts w:cs="Times New Roman"/>
          <w:szCs w:val="24"/>
        </w:rPr>
        <w:t xml:space="preserve">, </w:t>
      </w:r>
      <w:proofErr w:type="spellStart"/>
      <w:proofErr w:type="gramStart"/>
      <w:r w:rsidRPr="00013937">
        <w:rPr>
          <w:rFonts w:cs="Times New Roman"/>
          <w:i/>
          <w:szCs w:val="24"/>
        </w:rPr>
        <w:t>N</w:t>
      </w:r>
      <w:r w:rsidRPr="00013937">
        <w:rPr>
          <w:rFonts w:cs="Times New Roman"/>
          <w:i/>
          <w:szCs w:val="24"/>
          <w:vertAlign w:val="subscript"/>
        </w:rPr>
        <w:t>a,t</w:t>
      </w:r>
      <w:proofErr w:type="gramEnd"/>
      <w:r w:rsidRPr="00013937">
        <w:rPr>
          <w:rFonts w:cs="Times New Roman"/>
          <w:i/>
          <w:szCs w:val="24"/>
          <w:vertAlign w:val="subscript"/>
        </w:rPr>
        <w:t>,</w:t>
      </w:r>
      <w:r>
        <w:rPr>
          <w:rFonts w:cs="Times New Roman"/>
          <w:i/>
          <w:szCs w:val="24"/>
          <w:vertAlign w:val="subscript"/>
        </w:rPr>
        <w:t>i</w:t>
      </w:r>
      <w:proofErr w:type="spellEnd"/>
      <w:r>
        <w:rPr>
          <w:rFonts w:cs="Times New Roman"/>
          <w:szCs w:val="24"/>
        </w:rPr>
        <w:t xml:space="preserve"> is given by:</w:t>
      </w:r>
    </w:p>
    <w:p w14:paraId="365E3FC5" w14:textId="77777777" w:rsidR="00E6339A" w:rsidRPr="00E6339A" w:rsidRDefault="00D52C81"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0,t,i</m:t>
              </m:r>
            </m:sub>
          </m:sSub>
          <m:r>
            <w:rPr>
              <w:rFonts w:ascii="Cambria Math"/>
            </w:rPr>
            <m:t>=</m:t>
          </m:r>
          <m:sSub>
            <m:sSubPr>
              <m:ctrlPr>
                <w:rPr>
                  <w:rFonts w:ascii="Cambria Math" w:hAnsi="Cambria Math"/>
                  <w:i/>
                </w:rPr>
              </m:ctrlPr>
            </m:sSubPr>
            <m:e>
              <m:r>
                <w:rPr>
                  <w:rFonts w:ascii="Cambria Math"/>
                </w:rPr>
                <m:t>ρ</m:t>
              </m:r>
            </m:e>
            <m:sub>
              <m:r>
                <w:rPr>
                  <w:rFonts w:ascii="Cambria Math"/>
                </w:rPr>
                <m:t>i</m:t>
              </m:r>
            </m:sub>
          </m:sSub>
          <m:sSub>
            <m:sSubPr>
              <m:ctrlPr>
                <w:rPr>
                  <w:rFonts w:ascii="Cambria Math" w:hAns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fldSimple w:instr=" SEQ ( \* ARABIC ">
        <w:r w:rsidR="00E60897">
          <w:rPr>
            <w:noProof/>
          </w:rPr>
          <w:t>1</w:t>
        </w:r>
      </w:fldSimple>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D52C81"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a+1,t+1,i</m:t>
              </m:r>
            </m:sub>
          </m:sSub>
          <m:r>
            <w:rPr>
              <w:rFonts w:ascii="Cambria Math"/>
            </w:rPr>
            <m:t>=</m:t>
          </m:r>
          <m:sSub>
            <m:sSubPr>
              <m:ctrlPr>
                <w:rPr>
                  <w:rFonts w:ascii="Cambria Math" w:hAnsi="Cambria Math"/>
                  <w:i/>
                </w:rPr>
              </m:ctrlPr>
            </m:sSubPr>
            <m:e>
              <m:r>
                <w:rPr>
                  <w:rFonts w:ascii="Cambria Math"/>
                </w:rPr>
                <m:t>S</m:t>
              </m:r>
            </m:e>
            <m:sub>
              <m:r>
                <w:rPr>
                  <w:rFonts w:ascii="Cambria Math"/>
                </w:rPr>
                <m:t>a,t,i</m:t>
              </m:r>
            </m:sub>
          </m:sSub>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sSub>
                    <m:sSubPr>
                      <m:ctrlPr>
                        <w:rPr>
                          <w:rFonts w:ascii="Cambria Math" w:hAnsi="Cambria Math"/>
                          <w:i/>
                        </w:rPr>
                      </m:ctrlPr>
                    </m:sSubPr>
                    <m:e>
                      <m:r>
                        <w:rPr>
                          <w:rFonts w:ascii="Cambria Math"/>
                        </w:rPr>
                        <m:t>N</m:t>
                      </m:r>
                    </m:e>
                    <m:sub>
                      <m:r>
                        <w:rPr>
                          <w:rFonts w:ascii="Cambria Math"/>
                        </w:rPr>
                        <m:t>a,t,j</m:t>
                      </m:r>
                    </m:sub>
                  </m:sSub>
                  <m:sSub>
                    <m:sSubPr>
                      <m:ctrlPr>
                        <w:rPr>
                          <w:rFonts w:ascii="Cambria Math" w:hAnsi="Cambria Math"/>
                          <w:i/>
                        </w:rPr>
                      </m:ctrlPr>
                    </m:sSubPr>
                    <m:e>
                      <m:r>
                        <w:rPr>
                          <w:rFonts w:ascii="Cambria Math"/>
                        </w:rPr>
                        <m:t>θ</m:t>
                      </m:r>
                    </m:e>
                    <m:sub>
                      <m:r>
                        <w:rPr>
                          <w:rFonts w:ascii="Cambria Math"/>
                        </w:rPr>
                        <m:t>j</m:t>
                      </m:r>
                      <m:r>
                        <w:rPr>
                          <w:rFonts w:ascii="Cambria Math"/>
                        </w:rPr>
                        <m:t>→</m:t>
                      </m:r>
                      <m:r>
                        <w:rPr>
                          <w:rFonts w:ascii="Cambria Math"/>
                        </w:rPr>
                        <m:t>i</m:t>
                      </m:r>
                    </m:sub>
                  </m:sSub>
                </m:e>
              </m:nary>
            </m:e>
          </m:d>
          <m:r>
            <w:rPr>
              <w:rFonts w:ascii="Cambria Math"/>
            </w:rPr>
            <m:t>.</m:t>
          </m:r>
        </m:oMath>
      </m:oMathPara>
    </w:p>
    <w:p w14:paraId="3533595B" w14:textId="6CE3EE2D" w:rsidR="00A5610B" w:rsidRPr="007913B8" w:rsidRDefault="00E6339A" w:rsidP="00E6339A">
      <w:pPr>
        <w:pStyle w:val="Caption"/>
        <w:jc w:val="right"/>
      </w:pPr>
      <w:r>
        <w:t xml:space="preserve">( </w:t>
      </w:r>
      <w:fldSimple w:instr=" SEQ ( \* ARABIC ">
        <w:r w:rsidR="00E60897">
          <w:rPr>
            <w:noProof/>
          </w:rPr>
          <w:t>2</w:t>
        </w:r>
      </w:fldSimple>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8.1pt" o:ole="">
            <v:imagedata r:id="rId9" o:title=""/>
          </v:shape>
          <o:OLEObject Type="Embed" ProgID="Equation.DSMT4" ShapeID="_x0000_i1025" DrawAspect="Content" ObjectID="_1794664694"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6" type="#_x0000_t75" style="width:12.65pt;height:18.1pt" o:ole="">
            <v:imagedata r:id="rId11" o:title=""/>
          </v:shape>
          <o:OLEObject Type="Embed" ProgID="Equation.DSMT4" ShapeID="_x0000_i1026" DrawAspect="Content" ObjectID="_1794664695" r:id="rId12"/>
        </w:object>
      </w:r>
      <w:r>
        <w:rPr>
          <w:rFonts w:cs="Times New Roman"/>
          <w:szCs w:val="24"/>
        </w:rPr>
        <w:t xml:space="preserve">, at the start of the year that are added to area </w:t>
      </w:r>
      <w:proofErr w:type="spellStart"/>
      <w:r w:rsidRPr="004E4DC3">
        <w:rPr>
          <w:rFonts w:cs="Times New Roman"/>
          <w:i/>
          <w:szCs w:val="24"/>
        </w:rPr>
        <w:t>i</w:t>
      </w:r>
      <w:proofErr w:type="spellEnd"/>
      <w:r>
        <w:rPr>
          <w:rFonts w:cs="Times New Roman"/>
          <w:szCs w:val="24"/>
        </w:rPr>
        <w:t xml:space="preserve">. In equation (2), the term in parenthesis describes the fraction of abundance-at-age that does not emigrate from area </w:t>
      </w:r>
      <w:proofErr w:type="spellStart"/>
      <w:r>
        <w:rPr>
          <w:rFonts w:cs="Times New Roman"/>
          <w:i/>
          <w:szCs w:val="24"/>
        </w:rPr>
        <w:t>i</w:t>
      </w:r>
      <w:proofErr w:type="spellEnd"/>
      <w:r>
        <w:rPr>
          <w:rFonts w:cs="Times New Roman"/>
          <w:szCs w:val="24"/>
        </w:rPr>
        <w:t xml:space="preserve">, </w:t>
      </w:r>
      <w:r w:rsidRPr="0003724D">
        <w:rPr>
          <w:rFonts w:cs="Times New Roman"/>
          <w:position w:val="-12"/>
          <w:szCs w:val="24"/>
        </w:rPr>
        <w:object w:dxaOrig="420" w:dyaOrig="360" w14:anchorId="6BB03D32">
          <v:shape id="_x0000_i1027" type="#_x0000_t75" style="width:21.15pt;height:18.1pt" o:ole="">
            <v:imagedata r:id="rId13" o:title=""/>
          </v:shape>
          <o:OLEObject Type="Embed" ProgID="Equation.DSMT4" ShapeID="_x0000_i1027" DrawAspect="Content" ObjectID="_1794664696"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28" type="#_x0000_t75" style="width:29.35pt;height:18.75pt" o:ole="">
            <v:imagedata r:id="rId15" o:title=""/>
          </v:shape>
          <o:OLEObject Type="Embed" ProgID="Equation.DSMT4" ShapeID="_x0000_i1028" DrawAspect="Content" ObjectID="_1794664697"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29" type="#_x0000_t75" style="width:23.55pt;height:18.75pt" o:ole="">
            <v:imagedata r:id="rId17" o:title=""/>
          </v:shape>
          <o:OLEObject Type="Embed" ProgID="Equation.DSMT4" ShapeID="_x0000_i1029" DrawAspect="Content" ObjectID="_1794664698"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7A7B363D"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Deriso </w:t>
      </w:r>
      <w:r>
        <w:rPr>
          <w:rFonts w:cs="Times New Roman"/>
          <w:szCs w:val="24"/>
        </w:rPr>
        <w:fldChar w:fldCharType="begin"/>
      </w:r>
      <w:r w:rsidR="004F5A2A">
        <w:rPr>
          <w:rFonts w:cs="Times New Roman"/>
          <w:szCs w:val="24"/>
        </w:rPr>
        <w:instrText xml:space="preserve"> ADDIN ZOTERO_ITEM CSL_CITATION {"citationID":"5TQFCV9e","properties":{"formattedCitation":"(1999)","plainCitation":"(1999)","noteIndex":0},"citationItems":[{"id":490,"uris":["http://zotero.org/users/785537/items/ETTWXFIX"],"itemData":{"id":490,"type":"book","event-place":"New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Deriso </w:t>
      </w:r>
      <w:r>
        <w:rPr>
          <w:rFonts w:cs="Times New Roman"/>
          <w:szCs w:val="24"/>
        </w:rPr>
        <w:fldChar w:fldCharType="begin"/>
      </w:r>
      <w:r w:rsidR="004F5A2A">
        <w:rPr>
          <w:rFonts w:cs="Times New Roman"/>
          <w:szCs w:val="24"/>
        </w:rPr>
        <w:instrText xml:space="preserve"> ADDIN ZOTERO_ITEM CSL_CITATION {"citationID":"UUAjNkO2","properties":{"formattedCitation":"(1999)","plainCitation":"(1999)","noteIndex":0},"citationItems":[{"id":490,"uris":["http://zotero.org/users/785537/items/ETTWXFIX"],"itemData":{"id":490,"type":"book","event-place":"New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proofErr w:type="spellStart"/>
      <w:r w:rsidRPr="0098294C">
        <w:rPr>
          <w:rFonts w:cs="Times New Roman"/>
          <w:i/>
          <w:szCs w:val="24"/>
        </w:rPr>
        <w:t>i</w:t>
      </w:r>
      <w:proofErr w:type="spellEnd"/>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D52C81"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hAns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fldSimple w:instr=" SEQ ( \* ARABIC ">
        <w:r w:rsidR="00E60897">
          <w:rPr>
            <w:noProof/>
          </w:rPr>
          <w:t>3</w:t>
        </w:r>
      </w:fldSimple>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0" type="#_x0000_t75" style="width:15pt;height:18.1pt" o:ole="">
            <v:imagedata r:id="rId19" o:title=""/>
          </v:shape>
          <o:OLEObject Type="Embed" ProgID="Equation.DSMT4" ShapeID="_x0000_i1030" DrawAspect="Content" ObjectID="_1794664699"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1" type="#_x0000_t75" style="width:111.6pt;height:110.55pt" o:ole="">
            <v:imagedata r:id="rId21" o:title=""/>
          </v:shape>
          <o:OLEObject Type="Embed" ProgID="Equation.DSMT4" ShapeID="_x0000_i1031" DrawAspect="Content" ObjectID="_1794664700"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2" type="#_x0000_t75" style="width:11.25pt;height:12.65pt" o:ole="">
            <v:imagedata r:id="rId23" o:title=""/>
          </v:shape>
          <o:OLEObject Type="Embed" ProgID="Equation.DSMT4" ShapeID="_x0000_i1032" DrawAspect="Content" ObjectID="_1794664701"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
            </m:e>
          </m:d>
          <m:r>
            <w:rPr>
              <w:rFonts w:ascii="Cambria Math"/>
            </w:rPr>
            <m:t>,</m:t>
          </m:r>
        </m:oMath>
      </m:oMathPara>
    </w:p>
    <w:p w14:paraId="7FD0E57F" w14:textId="04A3F6B9" w:rsidR="00A5610B" w:rsidRDefault="00E6339A" w:rsidP="00E6339A">
      <w:pPr>
        <w:pStyle w:val="Caption"/>
        <w:jc w:val="right"/>
      </w:pPr>
      <w:r>
        <w:t xml:space="preserve">( </w:t>
      </w:r>
      <w:fldSimple w:instr=" SEQ ( \* ARABIC ">
        <w:r w:rsidR="00E60897">
          <w:rPr>
            <w:noProof/>
          </w:rPr>
          <w:t>4</w:t>
        </w:r>
      </w:fldSimple>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3" type="#_x0000_t75" style="width:18.1pt;height:18.75pt" o:ole="">
            <v:imagedata r:id="rId25" o:title=""/>
          </v:shape>
          <o:OLEObject Type="Embed" ProgID="Equation.DSMT4" ShapeID="_x0000_i1033" DrawAspect="Content" ObjectID="_1794664702"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4" type="#_x0000_t75" style="width:18.1pt;height:18.75pt" o:ole="">
            <v:imagedata r:id="rId25" o:title=""/>
          </v:shape>
          <o:OLEObject Type="Embed" ProgID="Equation.DSMT4" ShapeID="_x0000_i1034" DrawAspect="Content" ObjectID="_1794664703" r:id="rId27"/>
        </w:object>
      </w:r>
      <w:r>
        <w:rPr>
          <w:rFonts w:cs="Times New Roman"/>
          <w:szCs w:val="24"/>
        </w:rPr>
        <w:t>, are populated as:</w:t>
      </w:r>
    </w:p>
    <w:p w14:paraId="705F8EBC" w14:textId="77777777" w:rsidR="00E6339A" w:rsidRPr="00E6339A" w:rsidRDefault="00D52C81"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i,i</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A,i</m:t>
                        </m:r>
                        <m:r>
                          <w:rPr>
                            <w:rFonts w:ascii="Cambria Math"/>
                          </w:rPr>
                          <m:t>→</m:t>
                        </m:r>
                        <m:r>
                          <w:rPr>
                            <w:rFonts w:ascii="Cambria Math"/>
                          </w:rPr>
                          <m:t>i</m:t>
                        </m:r>
                      </m:sub>
                    </m:sSub>
                  </m:e>
                </m:mr>
              </m:m>
            </m:e>
          </m:d>
          <m:r>
            <w:rPr>
              <w:rFonts w:ascii="Cambria Math"/>
            </w:rPr>
            <m:t>,</m:t>
          </m:r>
        </m:oMath>
      </m:oMathPara>
    </w:p>
    <w:p w14:paraId="1CF3BA8F" w14:textId="4A4F627E" w:rsidR="00E6339A" w:rsidRDefault="00E6339A" w:rsidP="00E6339A">
      <w:pPr>
        <w:pStyle w:val="Caption"/>
        <w:jc w:val="right"/>
      </w:pPr>
      <w:r>
        <w:t xml:space="preserve">( </w:t>
      </w:r>
      <w:fldSimple w:instr=" SEQ ( \* ARABIC ">
        <w:r w:rsidR="00E60897">
          <w:rPr>
            <w:noProof/>
          </w:rPr>
          <w:t>5</w:t>
        </w:r>
      </w:fldSimple>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D52C81"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i,j</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A,j</m:t>
                        </m:r>
                        <m:r>
                          <w:rPr>
                            <w:rFonts w:ascii="Cambria Math"/>
                          </w:rPr>
                          <m:t>→</m:t>
                        </m:r>
                        <m:r>
                          <w:rPr>
                            <w:rFonts w:ascii="Cambria Math"/>
                          </w:rPr>
                          <m:t>i</m:t>
                        </m:r>
                      </m:sub>
                    </m:sSub>
                  </m:e>
                </m:mr>
              </m:m>
            </m:e>
          </m:d>
          <m:r>
            <w:rPr>
              <w:rFonts w:ascii="Cambria Math"/>
            </w:rPr>
            <m:t>.</m:t>
          </m:r>
        </m:oMath>
      </m:oMathPara>
    </w:p>
    <w:p w14:paraId="03383EA6" w14:textId="7F56775E" w:rsidR="00E6339A" w:rsidRDefault="00E6339A" w:rsidP="00E6339A">
      <w:pPr>
        <w:pStyle w:val="Caption"/>
        <w:jc w:val="right"/>
      </w:pPr>
      <w:r>
        <w:t xml:space="preserve">( </w:t>
      </w:r>
      <w:fldSimple w:instr=" SEQ ( \* ARABIC ">
        <w:r w:rsidR="00E60897">
          <w:rPr>
            <w:noProof/>
          </w:rPr>
          <w:t>6</w:t>
        </w:r>
      </w:fldSimple>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7907188C" w:rsidR="00A5610B" w:rsidRDefault="00A5610B" w:rsidP="00825F6C">
      <w:pPr>
        <w:pStyle w:val="MTDisplayEquation"/>
        <w:ind w:firstLine="360"/>
      </w:pPr>
      <w:r>
        <w:t>Total annual recruitment is calculated according to the</w:t>
      </w:r>
      <w:r w:rsidRPr="00A00C5C">
        <w:t xml:space="preserve"> </w:t>
      </w:r>
      <w:proofErr w:type="spellStart"/>
      <w:r>
        <w:t>Beverton</w:t>
      </w:r>
      <w:proofErr w:type="spellEnd"/>
      <w:r>
        <w:t>-Holt</w:t>
      </w:r>
      <w:r w:rsidRPr="00A00C5C">
        <w:t xml:space="preserve"> </w:t>
      </w:r>
      <w:r>
        <w:fldChar w:fldCharType="begin"/>
      </w:r>
      <w:r w:rsidR="004F5A2A">
        <w:instrText xml:space="preserve"> ADDIN ZOTERO_ITEM CSL_CITATION {"citationID":"gT0D5yqL","properties":{"formattedCitation":"(1957)","plainCitation":"(1957)","noteIndex":0},"citationItems":[{"id":215,"uris":["http://zotero.org/users/785537/items/3EDV3M59"],"itemData":{"id":215,"type":"book","event-place":"London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p>
    <w:p w14:paraId="1A47BC1B" w14:textId="77777777" w:rsidR="00797CDC" w:rsidRPr="00797CDC" w:rsidRDefault="00D52C81" w:rsidP="00797CDC">
      <w:pPr>
        <w:pStyle w:val="MTDisplayEquation"/>
        <w:keepNext/>
        <w:tabs>
          <w:tab w:val="clear" w:pos="4680"/>
          <w:tab w:val="clear" w:pos="9360"/>
          <w:tab w:val="left" w:pos="8640"/>
        </w:tabs>
      </w:pPr>
      <m:oMathPara>
        <m:oMathParaPr>
          <m:jc m:val="left"/>
        </m:oMathParaPr>
        <m:oMath>
          <m:sSub>
            <m:sSubPr>
              <m:ctrlPr>
                <w:rPr>
                  <w:rFonts w:ascii="Cambria Math" w:hAnsi="Cambria Math"/>
                  <w:i/>
                </w:rPr>
              </m:ctrlPr>
            </m:sSubPr>
            <m:e>
              <m:r>
                <w:rPr>
                  <w:rFonts w:ascii="Cambria Math"/>
                </w:rPr>
                <m:t>R</m:t>
              </m:r>
            </m:e>
            <m:sub>
              <m:r>
                <w:rPr>
                  <w:rFonts w:ascii="Cambria Math"/>
                </w:rPr>
                <m:t>t</m:t>
              </m:r>
            </m:sub>
          </m:sSub>
          <m:r>
            <w:rPr>
              <w:rFonts w:ascii="Cambria Math"/>
            </w:rPr>
            <m:t>=</m:t>
          </m:r>
          <m:d>
            <m:dPr>
              <m:ctrlPr>
                <w:rPr>
                  <w:rFonts w:ascii="Cambria Math" w:hAnsi="Cambria Math"/>
                  <w:i/>
                </w:rPr>
              </m:ctrlPr>
            </m:dPr>
            <m:e>
              <m:f>
                <m:fPr>
                  <m:ctrlPr>
                    <w:rPr>
                      <w:rFonts w:ascii="Cambria Math" w:hAnsi="Cambria Math"/>
                      <w:i/>
                    </w:rPr>
                  </m:ctrlPr>
                </m:fPr>
                <m:num>
                  <m:r>
                    <w:rPr>
                      <w:rFonts w:ascii="Cambria Math"/>
                    </w:rPr>
                    <m:t>0.8</m:t>
                  </m:r>
                  <m:sSub>
                    <m:sSubPr>
                      <m:ctrlPr>
                        <w:rPr>
                          <w:rFonts w:ascii="Cambria Math" w:hAnsi="Cambria Math"/>
                          <w:i/>
                        </w:rPr>
                      </m:ctrlPr>
                    </m:sSubPr>
                    <m:e>
                      <m:r>
                        <w:rPr>
                          <w:rFonts w:ascii="Cambria Math"/>
                        </w:rPr>
                        <m:t>R</m:t>
                      </m:r>
                    </m:e>
                    <m:sub>
                      <m:r>
                        <w:rPr>
                          <w:rFonts w:ascii="Cambria Math"/>
                        </w:rPr>
                        <m:t>0</m:t>
                      </m:r>
                    </m:sub>
                  </m:sSub>
                  <m:r>
                    <w:rPr>
                      <w:rFonts w:ascii="Cambria Math"/>
                    </w:rPr>
                    <m:t>h</m:t>
                  </m:r>
                  <m:sSub>
                    <m:sSubPr>
                      <m:ctrlPr>
                        <w:rPr>
                          <w:rFonts w:ascii="Cambria Math" w:hAnsi="Cambria Math"/>
                          <w:i/>
                        </w:rPr>
                      </m:ctrlPr>
                    </m:sSubPr>
                    <m:e>
                      <m:r>
                        <w:rPr>
                          <w:rFonts w:ascii="Cambria Math"/>
                        </w:rPr>
                        <m:t>B</m:t>
                      </m:r>
                    </m:e>
                    <m:sub>
                      <m:r>
                        <w:rPr>
                          <w:rFonts w:ascii="Cambria Math"/>
                        </w:rPr>
                        <m:t>t</m:t>
                      </m:r>
                    </m:sub>
                  </m:sSub>
                </m:num>
                <m:den>
                  <m:r>
                    <w:rPr>
                      <w:rFonts w:ascii="Cambria Math"/>
                    </w:rPr>
                    <m:t>0.2</m:t>
                  </m:r>
                  <m:sSub>
                    <m:sSubPr>
                      <m:ctrlPr>
                        <w:rPr>
                          <w:rFonts w:ascii="Cambria Math" w:hAnsi="Cambria Math"/>
                          <w:i/>
                        </w:rPr>
                      </m:ctrlPr>
                    </m:sSubPr>
                    <m:e>
                      <m:r>
                        <w:rPr>
                          <w:rFonts w:ascii="Cambria Math"/>
                        </w:rPr>
                        <m:t>B</m:t>
                      </m:r>
                    </m:e>
                    <m:sub>
                      <m:r>
                        <w:rPr>
                          <w:rFonts w:ascii="Cambria Math"/>
                        </w:rPr>
                        <m:t>0</m:t>
                      </m:r>
                    </m:sub>
                  </m:sSub>
                  <m:d>
                    <m:dPr>
                      <m:ctrlPr>
                        <w:rPr>
                          <w:rFonts w:ascii="Cambria Math" w:hAnsi="Cambria Math"/>
                          <w:i/>
                        </w:rPr>
                      </m:ctrlPr>
                    </m:dPr>
                    <m:e>
                      <m:r>
                        <w:rPr>
                          <w:rFonts w:ascii="Cambria Math"/>
                        </w:rPr>
                        <m:t>1</m:t>
                      </m:r>
                      <m:r>
                        <w:rPr>
                          <w:rFonts w:ascii="Cambria Math"/>
                        </w:rPr>
                        <m:t>-h</m:t>
                      </m:r>
                    </m:e>
                  </m:d>
                  <m:r>
                    <w:rPr>
                      <w:rFonts w:ascii="Cambria Math"/>
                    </w:rPr>
                    <m:t>+</m:t>
                  </m:r>
                  <m:d>
                    <m:dPr>
                      <m:ctrlPr>
                        <w:rPr>
                          <w:rFonts w:ascii="Cambria Math" w:hAnsi="Cambria Math"/>
                          <w:i/>
                        </w:rPr>
                      </m:ctrlPr>
                    </m:dPr>
                    <m:e>
                      <m:r>
                        <w:rPr>
                          <w:rFonts w:ascii="Cambria Math"/>
                        </w:rPr>
                        <m:t>h-</m:t>
                      </m:r>
                      <m:r>
                        <w:rPr>
                          <w:rFonts w:ascii="Cambria Math"/>
                        </w:rPr>
                        <m:t>0.2</m:t>
                      </m:r>
                    </m:e>
                  </m:d>
                  <m:sSub>
                    <m:sSubPr>
                      <m:ctrlPr>
                        <w:rPr>
                          <w:rFonts w:ascii="Cambria Math" w:hAnsi="Cambria Math"/>
                          <w:i/>
                        </w:rPr>
                      </m:ctrlPr>
                    </m:sSubPr>
                    <m:e>
                      <m:r>
                        <w:rPr>
                          <w:rFonts w:ascii="Cambria Math"/>
                        </w:rPr>
                        <m:t>B</m:t>
                      </m:r>
                    </m:e>
                    <m:sub>
                      <m:r>
                        <w:rPr>
                          <w:rFonts w:ascii="Cambria Math"/>
                        </w:rPr>
                        <m:t>t</m:t>
                      </m:r>
                    </m:sub>
                  </m:sSub>
                </m:den>
              </m:f>
            </m:e>
          </m:d>
          <m:func>
            <m:funcPr>
              <m:ctrlPr>
                <w:rPr>
                  <w:rFonts w:ascii="Cambria Math" w:hAnsi="Cambria Math"/>
                  <w:i/>
                </w:rPr>
              </m:ctrlPr>
            </m:funcPr>
            <m:fName>
              <m:r>
                <w:rPr>
                  <w:rFonts w:ascii="Cambria Math"/>
                </w:rPr>
                <m:t>exp</m:t>
              </m:r>
            </m:fName>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t</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e>
              </m:d>
            </m:e>
          </m:func>
          <m:r>
            <w:rPr>
              <w:rFonts w:ascii="Cambria Math"/>
            </w:rPr>
            <m:t>,</m:t>
          </m:r>
        </m:oMath>
      </m:oMathPara>
    </w:p>
    <w:p w14:paraId="0A3C0F5F" w14:textId="2D26BB41" w:rsidR="00A5610B" w:rsidRDefault="00797CDC" w:rsidP="00797CDC">
      <w:pPr>
        <w:pStyle w:val="Caption"/>
        <w:jc w:val="right"/>
      </w:pPr>
      <w:r>
        <w:t xml:space="preserve">( </w:t>
      </w:r>
      <w:fldSimple w:instr=" SEQ ( \* ARABIC ">
        <w:r w:rsidR="00E60897">
          <w:rPr>
            <w:noProof/>
          </w:rPr>
          <w:t>7</w:t>
        </w:r>
      </w:fldSimple>
      <w:r>
        <w:t>)</w:t>
      </w:r>
    </w:p>
    <w:p w14:paraId="76E66FB8" w14:textId="21D93286"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35" type="#_x0000_t75" style="width:15.7pt;height:18.1pt" o:ole="">
            <v:imagedata r:id="rId28" o:title=""/>
          </v:shape>
          <o:OLEObject Type="Embed" ProgID="Equation.DSMT4" ShapeID="_x0000_i1035" DrawAspect="Content" ObjectID="_1794664704"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36" type="#_x0000_t75" style="width:12.65pt;height:18.1pt" o:ole="">
            <v:imagedata r:id="rId30" o:title=""/>
          </v:shape>
          <o:OLEObject Type="Embed" ProgID="Equation.DSMT4" ShapeID="_x0000_i1036" DrawAspect="Content" ObjectID="_1794664705"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37" type="#_x0000_t75" style="width:12.65pt;height:18.1pt" o:ole="">
            <v:imagedata r:id="rId9" o:title=""/>
          </v:shape>
          <o:OLEObject Type="Embed" ProgID="Equation.DSMT4" ShapeID="_x0000_i1037" DrawAspect="Content" ObjectID="_1794664706" r:id="rId32"/>
        </w:object>
      </w:r>
      <w:r>
        <w:rPr>
          <w:rFonts w:cs="Times New Roman"/>
          <w:szCs w:val="24"/>
        </w:rPr>
        <w:t xml:space="preserve">, with </w:t>
      </w:r>
      <w:r w:rsidRPr="00023C07">
        <w:rPr>
          <w:rFonts w:cs="Times New Roman"/>
          <w:position w:val="-14"/>
          <w:szCs w:val="24"/>
        </w:rPr>
        <w:object w:dxaOrig="900" w:dyaOrig="400" w14:anchorId="73B46F7E">
          <v:shape id="_x0000_i1038" type="#_x0000_t75" style="width:45.05pt;height:20.45pt" o:ole="">
            <v:imagedata r:id="rId33" o:title=""/>
          </v:shape>
          <o:OLEObject Type="Embed" ProgID="Equation.DSMT4" ShapeID="_x0000_i1038" DrawAspect="Content" ObjectID="_1794664707" r:id="rId34"/>
        </w:object>
      </w:r>
      <w:r>
        <w:rPr>
          <w:rFonts w:cs="Times New Roman"/>
          <w:szCs w:val="24"/>
        </w:rPr>
        <w:t>. An overall 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39" type="#_x0000_t75" style="width:44.35pt;height:18.1pt" o:ole="">
            <v:imagedata r:id="rId35" o:title=""/>
          </v:shape>
          <o:OLEObject Type="Embed" ProgID="Equation.DSMT4" ShapeID="_x0000_i1039" DrawAspect="Content" ObjectID="_1794664708"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w:t>
      </w:r>
      <w:proofErr w:type="spellStart"/>
      <w:r>
        <w:rPr>
          <w:rFonts w:cs="Times New Roman"/>
          <w:szCs w:val="24"/>
        </w:rPr>
        <w:t>Bertalanffy</w:t>
      </w:r>
      <w:proofErr w:type="spellEnd"/>
      <w:r>
        <w:rPr>
          <w:rFonts w:cs="Times New Roman"/>
          <w:szCs w:val="24"/>
        </w:rPr>
        <w:t xml:space="preserve"> growth curve, where </w:t>
      </w:r>
      <w:r w:rsidRPr="00E61AE4">
        <w:rPr>
          <w:rFonts w:cs="Times New Roman"/>
          <w:position w:val="-12"/>
          <w:szCs w:val="24"/>
        </w:rPr>
        <w:object w:dxaOrig="320" w:dyaOrig="360" w14:anchorId="0D899213">
          <v:shape id="_x0000_i1040" type="#_x0000_t75" style="width:15.7pt;height:18.1pt" o:ole="">
            <v:imagedata r:id="rId37" o:title=""/>
          </v:shape>
          <o:OLEObject Type="Embed" ProgID="Equation.DSMT4" ShapeID="_x0000_i1040" DrawAspect="Content" ObjectID="_1794664709"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1" type="#_x0000_t75" style="width:11.25pt;height:18.1pt" o:ole="">
            <v:imagedata r:id="rId39" o:title=""/>
          </v:shape>
          <o:OLEObject Type="Embed" ProgID="Equation.DSMT4" ShapeID="_x0000_i1041" DrawAspect="Content" ObjectID="_1794664710" r:id="rId40"/>
        </w:object>
      </w:r>
      <w:r>
        <w:rPr>
          <w:rFonts w:cs="Times New Roman"/>
          <w:szCs w:val="24"/>
        </w:rPr>
        <w:t>:</w:t>
      </w:r>
    </w:p>
    <w:p w14:paraId="0C285E10" w14:textId="77777777" w:rsidR="00797CDC" w:rsidRPr="00797CDC" w:rsidRDefault="00D52C81"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L</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hAnsi="Cambria Math"/>
                              <w:i/>
                            </w:rPr>
                          </m:ctrlPr>
                        </m:dPr>
                        <m:e>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0</m:t>
                              </m:r>
                            </m:sub>
                          </m:sSub>
                        </m:e>
                      </m:d>
                    </m:e>
                  </m:d>
                </m:e>
              </m:func>
            </m:e>
          </m:d>
          <m:r>
            <w:rPr>
              <w:rFonts w:ascii="Cambria Math"/>
            </w:rPr>
            <m:t>.</m:t>
          </m:r>
        </m:oMath>
      </m:oMathPara>
    </w:p>
    <w:p w14:paraId="78869E6C" w14:textId="1C745C41" w:rsidR="00A5610B" w:rsidRDefault="00797CDC" w:rsidP="00797CDC">
      <w:pPr>
        <w:pStyle w:val="Caption"/>
        <w:jc w:val="right"/>
      </w:pPr>
      <w:r>
        <w:t xml:space="preserve">( </w:t>
      </w:r>
      <w:fldSimple w:instr=" SEQ ( \* ARABIC ">
        <w:r w:rsidR="00E60897">
          <w:rPr>
            <w:noProof/>
          </w:rPr>
          <w:t>8</w:t>
        </w:r>
      </w:fldSimple>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042" type="#_x0000_t75" style="width:15.7pt;height:18.1pt" o:ole="">
            <v:imagedata r:id="rId41" o:title=""/>
          </v:shape>
          <o:OLEObject Type="Embed" ProgID="Equation.DSMT4" ShapeID="_x0000_i1042" DrawAspect="Content" ObjectID="_1794664711" r:id="rId42"/>
        </w:object>
      </w:r>
      <w:r>
        <w:rPr>
          <w:rFonts w:cs="Times New Roman"/>
          <w:szCs w:val="24"/>
        </w:rPr>
        <w:t xml:space="preserve">, with parameters </w:t>
      </w:r>
      <w:r w:rsidRPr="004448CB">
        <w:rPr>
          <w:rFonts w:cs="Times New Roman"/>
          <w:position w:val="-6"/>
          <w:szCs w:val="24"/>
        </w:rPr>
        <w:object w:dxaOrig="240" w:dyaOrig="220" w14:anchorId="0DA3F528">
          <v:shape id="_x0000_i1043" type="#_x0000_t75" style="width:11.95pt;height:11.25pt" o:ole="">
            <v:imagedata r:id="rId43" o:title=""/>
          </v:shape>
          <o:OLEObject Type="Embed" ProgID="Equation.DSMT4" ShapeID="_x0000_i1043" DrawAspect="Content" ObjectID="_1794664712" r:id="rId44"/>
        </w:object>
      </w:r>
      <w:r>
        <w:rPr>
          <w:rFonts w:cs="Times New Roman"/>
          <w:szCs w:val="24"/>
        </w:rPr>
        <w:t xml:space="preserve"> and </w:t>
      </w:r>
      <w:r w:rsidRPr="004448CB">
        <w:rPr>
          <w:rFonts w:cs="Times New Roman"/>
          <w:position w:val="-10"/>
          <w:szCs w:val="24"/>
        </w:rPr>
        <w:object w:dxaOrig="240" w:dyaOrig="320" w14:anchorId="6600C224">
          <v:shape id="_x0000_i1044" type="#_x0000_t75" style="width:11.95pt;height:15.7pt" o:ole="">
            <v:imagedata r:id="rId45" o:title=""/>
          </v:shape>
          <o:OLEObject Type="Embed" ProgID="Equation.DSMT4" ShapeID="_x0000_i1044" DrawAspect="Content" ObjectID="_1794664713" r:id="rId46"/>
        </w:object>
      </w:r>
      <w:r>
        <w:rPr>
          <w:rFonts w:cs="Times New Roman"/>
          <w:szCs w:val="24"/>
        </w:rPr>
        <w:t xml:space="preserve"> is specified as an exponential function:</w:t>
      </w:r>
    </w:p>
    <w:p w14:paraId="426FBA34" w14:textId="77777777" w:rsidR="00797CDC" w:rsidRPr="00797CDC" w:rsidRDefault="00D52C81"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W</m:t>
              </m:r>
            </m:e>
            <m:sub>
              <m:r>
                <w:rPr>
                  <w:rFonts w:ascii="Cambria Math"/>
                </w:rPr>
                <m:t>a</m:t>
              </m:r>
            </m:sub>
          </m:sSub>
          <m:r>
            <w:rPr>
              <w:rFonts w:ascii="Cambria Math"/>
            </w:rPr>
            <m:t>=α</m:t>
          </m:r>
          <m:sSubSup>
            <m:sSubSupPr>
              <m:ctrlPr>
                <w:rPr>
                  <w:rFonts w:ascii="Cambria Math" w:hAns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fldSimple w:instr=" SEQ ( \* ARABIC ">
        <w:r w:rsidR="00E60897">
          <w:rPr>
            <w:noProof/>
          </w:rPr>
          <w:t>9</w:t>
        </w:r>
      </w:fldSimple>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parameters </w:t>
      </w:r>
      <w:r w:rsidR="00DC2F89" w:rsidRPr="00DC2F89">
        <w:rPr>
          <w:i/>
          <w:iCs/>
        </w:rPr>
        <w:t>H</w:t>
      </w:r>
      <w:r w:rsidR="00DC2F89" w:rsidRPr="00F826A1">
        <w:rPr>
          <w:i/>
          <w:iCs/>
        </w:rPr>
        <w:t>50</w:t>
      </w:r>
      <w:r w:rsidR="00DC2F89">
        <w:t xml:space="preserve"> and </w:t>
      </w:r>
      <w:r w:rsidR="00DC2F89">
        <w:rPr>
          <w:i/>
        </w:rPr>
        <w:t>H95,</w:t>
      </w:r>
      <w:r w:rsidR="00DC2F89">
        <w:t xml:space="preserve"> reflecting the lengths at which 50% and 95% of the population are male, respectively. For gonochoristic species, a 50:50 sex ratio is assumed at all lengths or ages. </w:t>
      </w:r>
      <w:r>
        <w:t xml:space="preserve">Total reproductive output, </w:t>
      </w:r>
      <w:r w:rsidRPr="009B3B75">
        <w:rPr>
          <w:position w:val="-12"/>
        </w:rPr>
        <w:object w:dxaOrig="260" w:dyaOrig="360" w14:anchorId="7B1631DD">
          <v:shape id="_x0000_i1045" type="#_x0000_t75" style="width:12.65pt;height:18.1pt" o:ole="">
            <v:imagedata r:id="rId47" o:title=""/>
          </v:shape>
          <o:OLEObject Type="Embed" ProgID="Equation.DSMT4" ShapeID="_x0000_i1045" DrawAspect="Content" ObjectID="_1794664714" r:id="rId48"/>
        </w:object>
      </w:r>
      <w:r>
        <w:rPr>
          <w:i/>
        </w:rPr>
        <w:t>,</w:t>
      </w:r>
      <w:r>
        <w:t xml:space="preserve"> is a summation of mature biomass across age classes and areas:</w:t>
      </w:r>
    </w:p>
    <w:p w14:paraId="2D615E69" w14:textId="77777777" w:rsidR="00797CDC" w:rsidRPr="00797CDC" w:rsidRDefault="00D52C81" w:rsidP="00797CDC">
      <w:pPr>
        <w:pStyle w:val="MTDisplayEquation"/>
        <w:keepNext/>
        <w:tabs>
          <w:tab w:val="clear" w:pos="4680"/>
          <w:tab w:val="clear" w:pos="9360"/>
          <w:tab w:val="center" w:pos="8730"/>
          <w:tab w:val="right" w:pos="8910"/>
        </w:tabs>
      </w:pPr>
      <m:oMathPara>
        <m:oMathParaPr>
          <m:jc m:val="left"/>
        </m:oMathParaPr>
        <m:oMath>
          <m:sSub>
            <m:sSubPr>
              <m:ctrlPr>
                <w:rPr>
                  <w:rFonts w:ascii="Cambria Math" w:hAnsi="Cambria Math"/>
                  <w:i/>
                </w:rPr>
              </m:ctrlPr>
            </m:sSubPr>
            <m:e>
              <m:r>
                <w:rPr>
                  <w:rFonts w:ascii="Cambria Math"/>
                </w:rPr>
                <m:t>B</m:t>
              </m:r>
            </m:e>
            <m:sub>
              <m:r>
                <w:rPr>
                  <w:rFonts w:ascii="Cambria Math"/>
                </w:rPr>
                <m:t>t</m:t>
              </m:r>
            </m:sub>
          </m:sSub>
          <m:r>
            <w:rPr>
              <w:rFonts w:ascii="Cambria Math"/>
            </w:rPr>
            <m:t>=</m:t>
          </m:r>
          <m:nary>
            <m:naryPr>
              <m:chr m:val="∑"/>
              <m:supHide m:val="1"/>
              <m:ctrlPr>
                <w:rPr>
                  <w:rFonts w:ascii="Cambria Math" w:hAnsi="Cambria Math"/>
                  <w:i/>
                </w:rPr>
              </m:ctrlPr>
            </m:naryPr>
            <m:sub>
              <m:r>
                <w:rPr>
                  <w:rFonts w:ascii="Cambria Math"/>
                </w:rPr>
                <m:t>i</m:t>
              </m:r>
            </m:sub>
            <m:sup/>
            <m:e>
              <m:nary>
                <m:naryPr>
                  <m:chr m:val="∑"/>
                  <m:supHide m:val="1"/>
                  <m:ctrlPr>
                    <w:rPr>
                      <w:rFonts w:ascii="Cambria Math" w:hAnsi="Cambria Math"/>
                      <w:i/>
                    </w:rPr>
                  </m:ctrlPr>
                </m:naryPr>
                <m:sub>
                  <m:r>
                    <w:rPr>
                      <w:rFonts w:ascii="Cambria Math"/>
                    </w:rPr>
                    <m:t>a</m:t>
                  </m:r>
                </m:sub>
                <m:sup/>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W</m:t>
                      </m:r>
                    </m:e>
                    <m:sub>
                      <m:r>
                        <w:rPr>
                          <w:rFonts w:ascii="Cambria Math"/>
                        </w:rPr>
                        <m:t>a</m:t>
                      </m:r>
                    </m:sub>
                  </m:sSub>
                  <m:r>
                    <m:rPr>
                      <m:nor/>
                    </m:rPr>
                    <w:rPr>
                      <w:rFonts w:ascii="Cambria Math"/>
                    </w:rPr>
                    <m:t>ma</m:t>
                  </m:r>
                  <m:sSub>
                    <m:sSubPr>
                      <m:ctrlPr>
                        <w:rPr>
                          <w:rFonts w:ascii="Cambria Math" w:hAnsi="Cambria Math"/>
                        </w:rPr>
                      </m:ctrlPr>
                    </m:sSubPr>
                    <m:e>
                      <m:r>
                        <m:rPr>
                          <m:nor/>
                        </m:rPr>
                        <w:rPr>
                          <w:rFonts w:ascii="Cambria Math"/>
                        </w:rPr>
                        <m:t>t</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propFemale</m:t>
                      </m:r>
                    </m:e>
                    <m:sub>
                      <m:r>
                        <w:rPr>
                          <w:rFonts w:ascii="Cambria Math"/>
                        </w:rPr>
                        <m:t>a</m:t>
                      </m:r>
                    </m:sub>
                  </m:sSub>
                </m:e>
              </m:nary>
            </m:e>
          </m:nary>
          <m:r>
            <w:rPr>
              <w:rFonts w:ascii="Cambria Math" w:hAnsi="Cambria Math"/>
            </w:rPr>
            <m:t>,</m:t>
          </m:r>
        </m:oMath>
      </m:oMathPara>
    </w:p>
    <w:p w14:paraId="0B6FAF66" w14:textId="0F4338E5" w:rsidR="00797CDC" w:rsidRDefault="00797CDC" w:rsidP="00797CDC">
      <w:pPr>
        <w:pStyle w:val="Caption"/>
        <w:jc w:val="right"/>
      </w:pPr>
      <w:r>
        <w:t xml:space="preserve">( </w:t>
      </w:r>
      <w:fldSimple w:instr=" SEQ ( \* ARABIC ">
        <w:r w:rsidR="00E60897">
          <w:rPr>
            <w:noProof/>
          </w:rPr>
          <w:t>10</w:t>
        </w:r>
      </w:fldSimple>
      <w:r>
        <w:t>)</w:t>
      </w:r>
    </w:p>
    <w:p w14:paraId="394FF311" w14:textId="66318426" w:rsidR="00DC2F89" w:rsidRPr="00F4357A" w:rsidRDefault="00DC2F89" w:rsidP="00F4357A">
      <w:pPr>
        <w:spacing w:line="480" w:lineRule="auto"/>
      </w:pPr>
      <w:r>
        <w:t xml:space="preserve">Where </w:t>
      </w:r>
      <w:proofErr w:type="spellStart"/>
      <w:r w:rsidRPr="00DC2F89">
        <w:rPr>
          <w:i/>
          <w:iCs/>
        </w:rPr>
        <w:t>pro</w:t>
      </w:r>
      <w:r>
        <w:rPr>
          <w:i/>
          <w:iCs/>
        </w:rPr>
        <w:t>p</w:t>
      </w:r>
      <w:r w:rsidRPr="00DC2F89">
        <w:rPr>
          <w:i/>
          <w:iCs/>
        </w:rPr>
        <w:t>Female</w:t>
      </w:r>
      <w:proofErr w:type="spellEnd"/>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 xml:space="preserve">constructing abundance matrices. Maximum must be equal to or greater than 2, as this modeling framework is not well suiting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fldSimple w:instr=" SEQ ( \* ARABIC ">
        <w:r w:rsidR="00E60897">
          <w:rPr>
            <w:noProof/>
          </w:rPr>
          <w:t>11</w:t>
        </w:r>
      </w:fldSimple>
      <w:r>
        <w:t>)</w:t>
      </w:r>
      <w:r w:rsidR="00A5610B">
        <w:rPr>
          <w:rFonts w:cs="Times New Roman"/>
          <w:szCs w:val="24"/>
        </w:rPr>
        <w:t xml:space="preserve">  </w:t>
      </w:r>
    </w:p>
    <w:p w14:paraId="701E400B" w14:textId="7D6A7DD5" w:rsidR="00830D4B" w:rsidRDefault="00877DC2" w:rsidP="00E049DA">
      <w:pPr>
        <w:spacing w:line="480" w:lineRule="auto"/>
        <w:contextualSpacing/>
      </w:pPr>
      <w:bookmarkStart w:id="4" w:name="_Toc101360198"/>
      <w:r>
        <w:rPr>
          <w:rFonts w:cs="Times New Roman"/>
          <w:szCs w:val="24"/>
        </w:rPr>
        <w:t xml:space="preserve">Uncertainty in life history can be accounted for </w:t>
      </w:r>
      <w:r w:rsidR="000A7636">
        <w:rPr>
          <w:rFonts w:cs="Times New Roman"/>
          <w:szCs w:val="24"/>
        </w:rPr>
        <w:t>by specifying parameter ranges</w:t>
      </w:r>
      <w:r w:rsidR="00E049DA">
        <w:rPr>
          <w:rFonts w:cs="Times New Roman"/>
          <w:szCs w:val="24"/>
        </w:rPr>
        <w:t>, rather than point estimates for most life history parameters</w:t>
      </w:r>
      <w:r w:rsidR="000A7636">
        <w:rPr>
          <w:rFonts w:cs="Times New Roman"/>
          <w:szCs w:val="24"/>
        </w:rPr>
        <w:t>. Each iteration will produce a unique set of life history parameters based on independent draws from uniform distributions that correspond to the specified minimum and maximum for each parameter</w:t>
      </w:r>
      <w:r w:rsidR="00E049DA">
        <w:rPr>
          <w:rFonts w:cs="Times New Roman"/>
          <w:szCs w:val="24"/>
        </w:rPr>
        <w:t>.</w:t>
      </w:r>
    </w:p>
    <w:p w14:paraId="53FEFE80" w14:textId="5788B44F" w:rsidR="00A5610B" w:rsidRPr="00C01A8A" w:rsidRDefault="00A5610B" w:rsidP="00825F6C">
      <w:pPr>
        <w:pStyle w:val="Style2"/>
        <w:spacing w:line="480" w:lineRule="auto"/>
        <w:contextualSpacing/>
      </w:pPr>
      <w:r>
        <w:t>Initial conditions</w:t>
      </w:r>
      <w:bookmarkEnd w:id="4"/>
    </w:p>
    <w:p w14:paraId="6EDEA34F" w14:textId="7A1CA5E7" w:rsidR="00A5610B" w:rsidRPr="004A4D90" w:rsidRDefault="00877DC2"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This modeling framework was developed to create historical dynamics of fish stocks that begin (i.e., year 0) in a fished state, meaning that fishing mortality (and consequently fishing effort) are greater than zero in the initial equilibrium year (year 0). Thus, the modeling framework is not suitable for circumstances for initializing the model in an unfished or pre-fishing state. Accordingly, initial depletion should always be less than 1.0. </w:t>
      </w:r>
      <w:r w:rsidR="00A5610B">
        <w:rPr>
          <w:rFonts w:cs="Times New Roman"/>
          <w:szCs w:val="24"/>
        </w:rPr>
        <w:t xml:space="preserve">As the state of depletion of </w:t>
      </w:r>
      <w:r w:rsidR="004A4D90">
        <w:rPr>
          <w:rFonts w:cs="Times New Roman"/>
          <w:szCs w:val="24"/>
        </w:rPr>
        <w:t>each species</w:t>
      </w:r>
      <w:r w:rsidR="00A5610B">
        <w:rPr>
          <w:rFonts w:cs="Times New Roman"/>
          <w:szCs w:val="24"/>
        </w:rPr>
        <w:t xml:space="preserve"> </w:t>
      </w:r>
      <w:r w:rsidR="004A4D90">
        <w:rPr>
          <w:rFonts w:cs="Times New Roman"/>
          <w:szCs w:val="24"/>
        </w:rPr>
        <w:t>may be uncertain</w:t>
      </w:r>
      <w:r w:rsidR="00A5610B">
        <w:rPr>
          <w:rFonts w:cs="Times New Roman"/>
          <w:szCs w:val="24"/>
        </w:rPr>
        <w:t xml:space="preserve">, </w:t>
      </w:r>
      <w:r w:rsidR="00123908">
        <w:rPr>
          <w:rFonts w:cs="Times New Roman"/>
          <w:szCs w:val="24"/>
        </w:rPr>
        <w:t xml:space="preserve">initial </w:t>
      </w:r>
      <w:r w:rsidR="00A5610B">
        <w:rPr>
          <w:rFonts w:cs="Times New Roman"/>
          <w:szCs w:val="24"/>
        </w:rPr>
        <w:t>depletion is implemented as a</w:t>
      </w:r>
      <w:r w:rsidR="00830D4B">
        <w:rPr>
          <w:rFonts w:cs="Times New Roman"/>
          <w:szCs w:val="24"/>
        </w:rPr>
        <w:t xml:space="preserve"> range of plausible values</w:t>
      </w:r>
      <w:r w:rsidR="00A5610B">
        <w:rPr>
          <w:rFonts w:cs="Times New Roman"/>
          <w:szCs w:val="24"/>
        </w:rPr>
        <w:t xml:space="preserve">, producing slightly different </w:t>
      </w:r>
      <w:r w:rsidR="00123908">
        <w:rPr>
          <w:rFonts w:cs="Times New Roman"/>
          <w:szCs w:val="24"/>
        </w:rPr>
        <w:t>values</w:t>
      </w:r>
      <w:r w:rsidR="00A5610B">
        <w:rPr>
          <w:rFonts w:cs="Times New Roman"/>
          <w:szCs w:val="24"/>
        </w:rPr>
        <w:t xml:space="preserve"> for each </w:t>
      </w:r>
      <w:r w:rsidR="00797CDC">
        <w:rPr>
          <w:rFonts w:cs="Times New Roman"/>
          <w:szCs w:val="24"/>
        </w:rPr>
        <w:t>iteration</w:t>
      </w:r>
      <w:r w:rsidR="00A5610B">
        <w:rPr>
          <w:rFonts w:cs="Times New Roman"/>
          <w:szCs w:val="24"/>
        </w:rPr>
        <w:t xml:space="preserve">. At the beginning of each </w:t>
      </w:r>
      <w:r w:rsidR="00797CDC">
        <w:rPr>
          <w:rFonts w:cs="Times New Roman"/>
          <w:szCs w:val="24"/>
        </w:rPr>
        <w:t>iteration</w:t>
      </w:r>
      <w:r w:rsidR="00A5610B">
        <w:rPr>
          <w:rFonts w:cs="Times New Roman"/>
          <w:szCs w:val="24"/>
        </w:rPr>
        <w:t xml:space="preserve">, </w:t>
      </w:r>
      <w:r w:rsidR="00797CDC">
        <w:rPr>
          <w:rFonts w:cs="Times New Roman"/>
          <w:szCs w:val="24"/>
        </w:rPr>
        <w:t>i</w:t>
      </w:r>
      <w:r w:rsidR="00A5610B">
        <w:rPr>
          <w:rFonts w:cs="Times New Roman"/>
          <w:szCs w:val="24"/>
        </w:rPr>
        <w:t>nitial depletion</w:t>
      </w:r>
      <w:r w:rsidR="00797CDC">
        <w:rPr>
          <w:rFonts w:cs="Times New Roman"/>
          <w:szCs w:val="24"/>
        </w:rPr>
        <w:t xml:space="preserve"> (i.e., initial spawning biomass relative to unfished spawning biomass)</w:t>
      </w:r>
      <w:r w:rsidR="00A5610B">
        <w:rPr>
          <w:rFonts w:cs="Times New Roman"/>
          <w:szCs w:val="24"/>
        </w:rPr>
        <w:t xml:space="preserve"> </w:t>
      </w:r>
      <w:r w:rsidR="00123908">
        <w:rPr>
          <w:rFonts w:cs="Times New Roman"/>
          <w:szCs w:val="24"/>
        </w:rPr>
        <w:t>based on a</w:t>
      </w:r>
      <w:r w:rsidR="00A5610B">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sidR="00A5610B">
        <w:rPr>
          <w:rFonts w:cs="Times New Roman"/>
          <w:szCs w:val="24"/>
        </w:rPr>
        <w:t xml:space="preserve">minimum </w:t>
      </w:r>
      <w:r w:rsidR="004A4D90">
        <w:rPr>
          <w:rFonts w:cs="Times New Roman"/>
          <w:szCs w:val="24"/>
        </w:rPr>
        <w:t>and</w:t>
      </w:r>
      <w:r w:rsidR="00A5610B">
        <w:rPr>
          <w:rFonts w:cs="Times New Roman"/>
          <w:szCs w:val="24"/>
        </w:rPr>
        <w:t xml:space="preserve"> maximum. </w:t>
      </w:r>
      <w:r w:rsidR="007D717B">
        <w:rPr>
          <w:rFonts w:cs="Times New Roman"/>
          <w:szCs w:val="24"/>
        </w:rPr>
        <w:t>An alternative formulation is available in that initial ‘depletion’ can instead be specified as initial SPR. Subsequently</w:t>
      </w:r>
      <w:r w:rsidR="00A5610B">
        <w:rPr>
          <w:rFonts w:cs="Times New Roman"/>
          <w:szCs w:val="24"/>
        </w:rPr>
        <w:t xml:space="preserve">, </w:t>
      </w:r>
      <w:r w:rsidR="007D717B">
        <w:rPr>
          <w:rFonts w:cs="Times New Roman"/>
          <w:szCs w:val="24"/>
        </w:rPr>
        <w:t xml:space="preserve">the population is </w:t>
      </w:r>
      <w:r w:rsidR="00A5610B">
        <w:rPr>
          <w:rFonts w:cs="Times New Roman"/>
          <w:szCs w:val="24"/>
        </w:rPr>
        <w:t xml:space="preserve">initialized as follows. First, equilibrium age-structure is determined for the given depletion level assuming area-specific recruitment fractions, </w:t>
      </w:r>
      <w:r w:rsidR="00A5610B" w:rsidRPr="004E4DC3">
        <w:rPr>
          <w:rFonts w:cs="Times New Roman"/>
          <w:position w:val="-12"/>
          <w:szCs w:val="24"/>
        </w:rPr>
        <w:object w:dxaOrig="260" w:dyaOrig="360" w14:anchorId="0BD49AAA">
          <v:shape id="_x0000_i1046" type="#_x0000_t75" style="width:12.65pt;height:18.1pt" o:ole="">
            <v:imagedata r:id="rId9" o:title=""/>
          </v:shape>
          <o:OLEObject Type="Embed" ProgID="Equation.DSMT4" ShapeID="_x0000_i1046" DrawAspect="Content" ObjectID="_1794664715" r:id="rId49"/>
        </w:object>
      </w:r>
      <w:r w:rsidR="00A5610B">
        <w:rPr>
          <w:rFonts w:cs="Times New Roman"/>
          <w:szCs w:val="24"/>
        </w:rPr>
        <w:t xml:space="preserve">, but no movement, resulting in an equilibrium fishing mortality rate and equilibrium abundance scaled relative to the specified </w:t>
      </w:r>
      <w:r w:rsidR="00A5610B">
        <w:rPr>
          <w:rFonts w:cs="Times New Roman"/>
          <w:i/>
          <w:szCs w:val="24"/>
        </w:rPr>
        <w:t>R</w:t>
      </w:r>
      <w:r w:rsidR="00A5610B">
        <w:rPr>
          <w:rFonts w:cs="Times New Roman"/>
          <w:i/>
          <w:szCs w:val="24"/>
          <w:vertAlign w:val="subscript"/>
        </w:rPr>
        <w:t>0</w:t>
      </w:r>
      <w:r w:rsidR="00A5610B">
        <w:rPr>
          <w:rFonts w:cs="Times New Roman"/>
          <w:szCs w:val="24"/>
        </w:rPr>
        <w:t>. Second, a burn-in period is used to project the population forward for</w:t>
      </w:r>
      <w:r w:rsidR="00A5610B" w:rsidRPr="00C1456D">
        <w:rPr>
          <w:rFonts w:cs="Times New Roman"/>
          <w:szCs w:val="24"/>
        </w:rPr>
        <w:t xml:space="preserve"> </w:t>
      </w:r>
      <w:r w:rsidR="00A5610B" w:rsidRPr="004F1F94">
        <w:rPr>
          <w:rFonts w:cs="Times New Roman"/>
          <w:position w:val="-4"/>
          <w:szCs w:val="24"/>
        </w:rPr>
        <w:object w:dxaOrig="540" w:dyaOrig="260" w14:anchorId="763E2107">
          <v:shape id="_x0000_i1047" type="#_x0000_t75" style="width:26.95pt;height:12.65pt" o:ole="">
            <v:imagedata r:id="rId50" o:title=""/>
          </v:shape>
          <o:OLEObject Type="Embed" ProgID="Equation.DSMT4" ShapeID="_x0000_i1047" DrawAspect="Content" ObjectID="_1794664716" r:id="rId51"/>
        </w:object>
      </w:r>
      <w:r w:rsidR="00A5610B">
        <w:rPr>
          <w:rFonts w:cs="Times New Roman"/>
          <w:szCs w:val="24"/>
        </w:rPr>
        <w:t xml:space="preserve"> years at the estimated equilibrium fishing mortality rate, allowing a stable age distribution </w:t>
      </w:r>
      <w:r w:rsidR="00A5610B">
        <w:rPr>
          <w:rFonts w:cs="Times New Roman"/>
          <w:szCs w:val="24"/>
        </w:rPr>
        <w:lastRenderedPageBreak/>
        <w:t xml:space="preserve">between areas to be obtained through migration. </w:t>
      </w:r>
      <w:r w:rsidR="00830D4B">
        <w:rPr>
          <w:rFonts w:cs="Times New Roman"/>
          <w:szCs w:val="24"/>
        </w:rPr>
        <w:t>E</w:t>
      </w:r>
      <w:r w:rsidR="00A5610B">
        <w:rPr>
          <w:rFonts w:cs="Times New Roman"/>
          <w:szCs w:val="24"/>
        </w:rPr>
        <w:t>lements</w:t>
      </w:r>
      <w:r w:rsidR="00830D4B">
        <w:rPr>
          <w:rFonts w:cs="Times New Roman"/>
          <w:szCs w:val="24"/>
        </w:rPr>
        <w:t xml:space="preserve"> that account for uncertainty</w:t>
      </w:r>
      <w:r w:rsidR="00A5610B">
        <w:rPr>
          <w:rFonts w:cs="Times New Roman"/>
          <w:szCs w:val="24"/>
        </w:rPr>
        <w:t xml:space="preserve"> (initial depletion</w:t>
      </w:r>
      <w:r>
        <w:rPr>
          <w:rFonts w:cs="Times New Roman"/>
          <w:szCs w:val="24"/>
        </w:rPr>
        <w:t>, life history, selectivity,</w:t>
      </w:r>
      <w:r w:rsidR="00830D4B">
        <w:rPr>
          <w:rFonts w:cs="Times New Roman"/>
          <w:szCs w:val="24"/>
        </w:rPr>
        <w:t xml:space="preserve"> and</w:t>
      </w:r>
      <w:r w:rsidR="00A5610B">
        <w:rPr>
          <w:rFonts w:cs="Times New Roman"/>
          <w:szCs w:val="24"/>
        </w:rPr>
        <w:t xml:space="preserve"> annual recruitment deviations) </w:t>
      </w:r>
      <w:r w:rsidR="004A4D90">
        <w:rPr>
          <w:rFonts w:cs="Times New Roman"/>
          <w:szCs w:val="24"/>
        </w:rPr>
        <w:t>are</w:t>
      </w:r>
      <w:r w:rsidR="00A5610B">
        <w:rPr>
          <w:rFonts w:cs="Times New Roman"/>
          <w:szCs w:val="24"/>
        </w:rPr>
        <w:t xml:space="preserve"> generated ahead of simulation runs and retained to ensure that each management strategy </w:t>
      </w:r>
      <w:r w:rsidR="004A4D90">
        <w:rPr>
          <w:rFonts w:cs="Times New Roman"/>
          <w:szCs w:val="24"/>
        </w:rPr>
        <w:t>can be</w:t>
      </w:r>
      <w:r w:rsidR="00A5610B">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D52C81" w:rsidP="00024F07">
      <w:pPr>
        <w:pStyle w:val="MTDisplayEquation"/>
        <w:keepNext/>
        <w:tabs>
          <w:tab w:val="clear" w:pos="4680"/>
          <w:tab w:val="clear" w:pos="9360"/>
          <w:tab w:val="left" w:pos="8460"/>
        </w:tabs>
      </w:pPr>
      <m:oMathPara>
        <m:oMathParaPr>
          <m:jc m:val="left"/>
        </m:oMathParaPr>
        <m:oMath>
          <m:sSub>
            <m:sSubPr>
              <m:ctrlPr>
                <w:rPr>
                  <w:rFonts w:ascii="Cambria Math" w:hAnsi="Cambria Math"/>
                  <w:i/>
                </w:rPr>
              </m:ctrlPr>
            </m:sSubPr>
            <m:e>
              <m:r>
                <w:rPr>
                  <w:rFonts w:ascii="Cambria Math"/>
                </w:rPr>
                <m:t>S</m:t>
              </m:r>
            </m:e>
            <m:sub>
              <m:r>
                <w:rPr>
                  <w:rFonts w:ascii="Cambria Math"/>
                </w:rPr>
                <m:t>a,t,i</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e>
          </m:func>
          <m:r>
            <w:rPr>
              <w:rFonts w:ascii="Cambria Math"/>
            </w:rPr>
            <m:t>,</m:t>
          </m:r>
        </m:oMath>
      </m:oMathPara>
    </w:p>
    <w:p w14:paraId="161E4C9A" w14:textId="2E7678BD" w:rsidR="00024F07" w:rsidRDefault="00024F07" w:rsidP="00024F07">
      <w:pPr>
        <w:pStyle w:val="Caption"/>
        <w:jc w:val="right"/>
      </w:pPr>
      <w:r>
        <w:t xml:space="preserve">( </w:t>
      </w:r>
      <w:fldSimple w:instr=" SEQ ( \* ARABIC ">
        <w:r w:rsidR="00E60897">
          <w:rPr>
            <w:noProof/>
          </w:rPr>
          <w:t>12</w:t>
        </w:r>
      </w:fldSimple>
      <w:r>
        <w:t>)</w:t>
      </w:r>
    </w:p>
    <w:p w14:paraId="1A92839D" w14:textId="2550BBA0" w:rsidR="00A5610B" w:rsidRDefault="00A5610B" w:rsidP="00024F07">
      <w:pPr>
        <w:pStyle w:val="MTDisplayEquation"/>
        <w:tabs>
          <w:tab w:val="clear" w:pos="4680"/>
          <w:tab w:val="clear" w:pos="9360"/>
          <w:tab w:val="left" w:pos="8460"/>
        </w:tabs>
      </w:pPr>
      <w:r>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is:</w:t>
      </w:r>
    </w:p>
    <w:p w14:paraId="55AA83E8" w14:textId="0045A2DE" w:rsidR="00024F07" w:rsidRPr="00024F07" w:rsidRDefault="00D52C81"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hAnsi="Cambria Math"/>
                </w:rPr>
              </m:ctrlPr>
            </m:fPr>
            <m:num>
              <m:sSub>
                <m:sSubPr>
                  <m:ctrlPr>
                    <w:rPr>
                      <w:rFonts w:ascii="Cambria Math" w:hAnsi="Cambria Math"/>
                    </w:rPr>
                  </m:ctrlPr>
                </m:sSubPr>
                <m:e>
                  <m:r>
                    <m:rPr>
                      <m:nor/>
                    </m:rPr>
                    <w:rPr>
                      <w:rFonts w:ascii="Cambria Math"/>
                    </w:rPr>
                    <m:t>Keep</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s</m:t>
                      </m:r>
                    </m:sub>
                  </m:sSub>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ctrlPr>
                <w:rPr>
                  <w:rFonts w:ascii="Cambria Math" w:hAnsi="Cambria Math"/>
                  <w:i/>
                </w:rPr>
              </m:ctrlPr>
            </m:den>
          </m:f>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S</m:t>
                  </m:r>
                </m:e>
                <m:sub>
                  <m:r>
                    <w:rPr>
                      <w:rFonts w:ascii="Cambria Math"/>
                    </w:rPr>
                    <m:t>a,t,i</m:t>
                  </m:r>
                </m:sub>
              </m:sSub>
            </m:e>
          </m:d>
          <m:sSub>
            <m:sSubPr>
              <m:ctrlPr>
                <w:rPr>
                  <w:rFonts w:ascii="Cambria Math" w:hAns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fldSimple w:instr=" SEQ ( \* ARABIC ">
        <w:r w:rsidR="00E60897">
          <w:rPr>
            <w:noProof/>
          </w:rPr>
          <w:t>13</w:t>
        </w:r>
      </w:fldSimple>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 L</w:t>
      </w:r>
      <w:r>
        <w:rPr>
          <w:rFonts w:cs="Times New Roman"/>
          <w:szCs w:val="24"/>
        </w:rPr>
        <w:t>andings in weight (C</w:t>
      </w:r>
      <w:r w:rsidRPr="00A44C23">
        <w:rPr>
          <w:rFonts w:cs="Times New Roman"/>
          <w:szCs w:val="24"/>
          <w:vertAlign w:val="superscript"/>
        </w:rPr>
        <w:t>B</w:t>
      </w:r>
      <w:r>
        <w:rPr>
          <w:rFonts w:cs="Times New Roman"/>
          <w:szCs w:val="24"/>
        </w:rPr>
        <w:t>) is:</w:t>
      </w:r>
    </w:p>
    <w:p w14:paraId="6D087241" w14:textId="77777777" w:rsidR="00024F07" w:rsidRPr="00024F07" w:rsidRDefault="00D52C81"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hAns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fldSimple w:instr=" SEQ ( \* ARABIC ">
        <w:r w:rsidR="00E60897">
          <w:rPr>
            <w:noProof/>
          </w:rPr>
          <w:t>14</w:t>
        </w:r>
      </w:fldSimple>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6B78E979"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Vulnerability to the fishing gear</w:t>
      </w:r>
      <w:r w:rsidR="007C0658">
        <w:t xml:space="preserve">, </w:t>
      </w:r>
      <w:proofErr w:type="spellStart"/>
      <w:r w:rsidR="007C0658">
        <w:rPr>
          <w:i/>
          <w:iCs/>
        </w:rPr>
        <w:t>Vul</w:t>
      </w:r>
      <w:proofErr w:type="spellEnd"/>
      <w:r w:rsidR="007C0658">
        <w:t>,</w:t>
      </w:r>
      <w:r>
        <w:t xml:space="preserve"> is currently restricted to logistic selectivity, with input parameters SL50 and SL95, reflecting the lengths at which 50% and 95% of the population are mature vulnerable to the gear, respectively. Retention</w:t>
      </w:r>
      <w:r w:rsidR="007C0658">
        <w:t xml:space="preserve">, </w:t>
      </w:r>
      <w:r w:rsidR="007C0658" w:rsidRPr="007C0658">
        <w:rPr>
          <w:i/>
          <w:iCs/>
        </w:rPr>
        <w:t>Ret</w:t>
      </w:r>
      <w:r w:rsidR="007C0658">
        <w:t>,</w:t>
      </w:r>
      <w:r>
        <w:t xml:space="preserve"> can be specified as ‘full’, resulting in full retention across all vulnerable size classes, ‘logistic’ or ‘</w:t>
      </w:r>
      <w:r w:rsidR="00062A32">
        <w:t xml:space="preserve">slot limit’. </w:t>
      </w:r>
      <w:r w:rsidR="00371614">
        <w:t xml:space="preserve">Additionally, the maximum level of retention (e.g., a quantity between 0 </w:t>
      </w:r>
      <w:r w:rsidR="00371614">
        <w:lastRenderedPageBreak/>
        <w:t>and 1) can be specified for any of the above stated retention types. Finally, a discard mortality proportion</w:t>
      </w:r>
      <w:r w:rsidR="007C0658">
        <w:t>,</w:t>
      </w:r>
      <w:r w:rsidR="00371614">
        <w:t xml:space="preserve"> </w:t>
      </w:r>
      <w:r w:rsidR="007C0658" w:rsidRPr="007C0658">
        <w:rPr>
          <w:i/>
          <w:iCs/>
        </w:rPr>
        <w:t>D</w:t>
      </w:r>
      <w:r w:rsidR="007C0658">
        <w:t xml:space="preserve">, </w:t>
      </w:r>
      <w:r w:rsidR="00371614">
        <w:t>(e.g. quantity between 0 and 1) can be specified to affect the fate of discards. These inputs are used in calculating the following components of fishery selectivity.</w:t>
      </w:r>
    </w:p>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D52C81"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fldSimple w:instr=" SEQ ( \* ARABIC ">
        <w:r w:rsidR="00E60897">
          <w:rPr>
            <w:noProof/>
          </w:rPr>
          <w:t>15</w:t>
        </w:r>
      </w:fldSimple>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D52C81"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fldSimple w:instr=" SEQ ( \* ARABIC ">
        <w:r w:rsidR="00E60897">
          <w:rPr>
            <w:noProof/>
          </w:rPr>
          <w:t>16</w:t>
        </w:r>
      </w:fldSimple>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D52C81"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fldSimple w:instr=" SEQ ( \* ARABIC ">
        <w:r>
          <w:rPr>
            <w:noProof/>
          </w:rPr>
          <w:t>17</w:t>
        </w:r>
      </w:fldSimple>
      <w:r>
        <w:t>)</w:t>
      </w:r>
    </w:p>
    <w:p w14:paraId="7AE5742F" w14:textId="4FA720E4" w:rsidR="00ED23C4" w:rsidRPr="00ED23C4" w:rsidRDefault="00E049DA" w:rsidP="00ED23C4">
      <w:pPr>
        <w:spacing w:line="480" w:lineRule="auto"/>
        <w:contextualSpacing/>
        <w:rPr>
          <w:rFonts w:cs="Times New Roman"/>
          <w:szCs w:val="24"/>
        </w:rPr>
      </w:pPr>
      <w:bookmarkStart w:id="6" w:name="_Toc101360200"/>
      <w:r>
        <w:rPr>
          <w:rFonts w:cs="Times New Roman"/>
          <w:szCs w:val="24"/>
        </w:rPr>
        <w:t xml:space="preserve">Uncertainty in vulnerability and retention can be accounted for by specifying parameter ranges, rather than point estimates. Each iteration will produce a unique </w:t>
      </w:r>
      <w:r w:rsidR="00ED23C4">
        <w:rPr>
          <w:rFonts w:cs="Times New Roman"/>
          <w:szCs w:val="24"/>
        </w:rPr>
        <w:t xml:space="preserve">selectivity and/or retention characteristics </w:t>
      </w:r>
      <w:r>
        <w:rPr>
          <w:rFonts w:cs="Times New Roman"/>
          <w:szCs w:val="24"/>
        </w:rPr>
        <w:t>based on independent draws from uniform distributions that correspond to the specified minimum and maximum for each parameter.</w:t>
      </w:r>
    </w:p>
    <w:p w14:paraId="729135F7" w14:textId="58B3F251" w:rsidR="00A5610B" w:rsidRDefault="00A5610B" w:rsidP="00825F6C">
      <w:pPr>
        <w:pStyle w:val="Style2"/>
        <w:spacing w:line="480" w:lineRule="auto"/>
        <w:contextualSpacing/>
      </w:pPr>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lastRenderedPageBreak/>
        <w:t>Growth-type</w:t>
      </w:r>
      <w:r w:rsidR="00B4448F">
        <w:t xml:space="preserve"> </w:t>
      </w:r>
      <w:r>
        <w:t>group</w:t>
      </w:r>
      <w:bookmarkEnd w:id="7"/>
    </w:p>
    <w:p w14:paraId="4F981F48" w14:textId="72068B32" w:rsidR="00E60897" w:rsidRDefault="00E60897" w:rsidP="00E60897">
      <w:pPr>
        <w:pStyle w:val="NoSpacing"/>
      </w:pPr>
    </w:p>
    <w:p w14:paraId="3B5451C5" w14:textId="2637B115"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0F47C5">
        <w:instrText xml:space="preserve"> ADDIN ZOTERO_ITEM CSL_CITATION {"citationID":"o55Vzsyh","properties":{"formattedCitation":"(Walters and Martell 2004, Pine III et al. 2015, Hordyk et al. 2016)","plainCitation":"(Walters and Martell 2004, Pine III et al. 2015, Hordyk et al. 2016)","noteIndex":0},"citationItems":[{"id":1084,"uris":["http://zotero.org/users/785537/items/52ECZKU5"],"itemData":{"id":1084,"type":"book","event-place":"USA","publisher":"Princeton University Press","publisher-place":"USA","title":"Fisheries Ecology and Management","author":[{"family":"Walters","given":"C. J."},{"family":"Martell","given":"S. J. D."}],"issued":{"date-parts":[["2004"]]}}},{"id":3398,"uris":["http://zotero.org/users/785537/items/V565FBBL"],"itemData":{"id":3398,"type":"article-journal","abstract":"Pine,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1568,"uris":["http://zotero.org/users/785537/items/9Q2SIERB"],"itemData":{"id":1568,"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(Walters and Martell 2004, Pine III et al. 2015, Hordyk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 xml:space="preserve">=1,2…G.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 xml:space="preserve">increments.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 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 xml:space="preserve">=7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annual 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r w:rsidR="006A3598">
        <w:rPr>
          <w:rFonts w:eastAsiaTheme="minorEastAsia" w:cs="Times New Roman"/>
        </w:rPr>
        <w:t xml:space="preserve"> Functionality is also included such that if </w:t>
      </w:r>
      <w:r w:rsidR="006A3598" w:rsidRPr="006A3598">
        <w:rPr>
          <w:rFonts w:eastAsiaTheme="minorEastAsia" w:cs="Times New Roman"/>
          <w:i/>
          <w:iCs/>
        </w:rPr>
        <w:t>G</w:t>
      </w:r>
      <w:r w:rsidR="006A3598">
        <w:rPr>
          <w:rFonts w:eastAsiaTheme="minorEastAsia" w:cs="Times New Roman"/>
        </w:rPr>
        <w:t xml:space="preserve"> = 1, the model collapses to a simpler age-based model.</w:t>
      </w: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4A63BEDF" w14:textId="77777777" w:rsidR="000F47C5" w:rsidRPr="000F47C5" w:rsidRDefault="00327A7B" w:rsidP="000F47C5">
      <w:pPr>
        <w:pStyle w:val="Bibliography"/>
        <w:rPr>
          <w:rFonts w:cs="Times New Roman"/>
        </w:rPr>
      </w:pPr>
      <w:r>
        <w:fldChar w:fldCharType="begin"/>
      </w:r>
      <w:r w:rsidR="000F47C5">
        <w:instrText xml:space="preserve"> ADDIN ZOTERO_BIBL {"uncited":[],"omitted":[],"custom":[]} CSL_BIBLIOGRAPHY </w:instrText>
      </w:r>
      <w:r>
        <w:fldChar w:fldCharType="separate"/>
      </w:r>
      <w:r w:rsidR="000F47C5" w:rsidRPr="000F47C5">
        <w:rPr>
          <w:rFonts w:cs="Times New Roman"/>
        </w:rPr>
        <w:t>Beverton, R. J. H., and S. J. Holt. 1957. On the dynamics of exploited fish populations. Chapman and Hall, London UK.</w:t>
      </w:r>
    </w:p>
    <w:p w14:paraId="6F9E4441" w14:textId="77777777" w:rsidR="000F47C5" w:rsidRPr="000F47C5" w:rsidRDefault="000F47C5" w:rsidP="000F47C5">
      <w:pPr>
        <w:pStyle w:val="Bibliography"/>
        <w:rPr>
          <w:rFonts w:cs="Times New Roman"/>
        </w:rPr>
      </w:pPr>
      <w:r w:rsidRPr="000F47C5">
        <w:rPr>
          <w:rFonts w:cs="Times New Roman"/>
        </w:rPr>
        <w:t>Hordyk, A. R., K. Ono, J. D. Prince, and C. J. Walters. 2016. A simple length-structured model based on life history ratios and incorporating size-dependent selectivity: application to spawning potential ratios for data-poor stocks. Can J Fish Aquat Sci. 73:1787–1799.</w:t>
      </w:r>
    </w:p>
    <w:p w14:paraId="25AD6A40" w14:textId="77777777" w:rsidR="000F47C5" w:rsidRPr="000F47C5" w:rsidRDefault="000F47C5" w:rsidP="000F47C5">
      <w:pPr>
        <w:pStyle w:val="Bibliography"/>
        <w:rPr>
          <w:rFonts w:cs="Times New Roman"/>
        </w:rPr>
      </w:pPr>
      <w:r w:rsidRPr="000F47C5">
        <w:rPr>
          <w:rFonts w:cs="Times New Roman"/>
        </w:rPr>
        <w:t>Pine III, W., C. Walters, E. Camp, R. Bouchillon, R. Ahrens, L. Sturmer, and M. Berrigan. 2015. The curious case of eastern oyster &lt;em&gt;Crassostrea virginica&lt;/em&gt; stock status in Apalachicola Bay, Florida. Ecology and Society 20.</w:t>
      </w:r>
    </w:p>
    <w:p w14:paraId="08D1DDD0" w14:textId="77777777" w:rsidR="000F47C5" w:rsidRPr="000F47C5" w:rsidRDefault="000F47C5" w:rsidP="000F47C5">
      <w:pPr>
        <w:pStyle w:val="Bibliography"/>
        <w:rPr>
          <w:rFonts w:cs="Times New Roman"/>
        </w:rPr>
      </w:pPr>
      <w:r w:rsidRPr="000F47C5">
        <w:rPr>
          <w:rFonts w:cs="Times New Roman"/>
        </w:rPr>
        <w:lastRenderedPageBreak/>
        <w:t>Punt, A. E., D. S. Butterworth, C. L. de Moor, J. A. A. De Oliveira, and M. Haddon. 2016. Management strategy evaluation: best practices. Fish Fish. 17:303–334.</w:t>
      </w:r>
    </w:p>
    <w:p w14:paraId="76372FC1" w14:textId="77777777" w:rsidR="000F47C5" w:rsidRPr="000F47C5" w:rsidRDefault="000F47C5" w:rsidP="000F47C5">
      <w:pPr>
        <w:pStyle w:val="Bibliography"/>
        <w:rPr>
          <w:rFonts w:cs="Times New Roman"/>
        </w:rPr>
      </w:pPr>
      <w:r w:rsidRPr="000F47C5">
        <w:rPr>
          <w:rFonts w:cs="Times New Roman"/>
        </w:rPr>
        <w:t>Quinn, T. J. I., and R. B. Deriso. 1999. Quantitative Fish Dynamics. Oxford University Press, New York, USA.</w:t>
      </w:r>
    </w:p>
    <w:p w14:paraId="3E2FEBFC" w14:textId="77777777" w:rsidR="000F47C5" w:rsidRPr="000F47C5" w:rsidRDefault="000F47C5" w:rsidP="000F47C5">
      <w:pPr>
        <w:pStyle w:val="Bibliography"/>
        <w:rPr>
          <w:rFonts w:cs="Times New Roman"/>
        </w:rPr>
      </w:pPr>
      <w:r w:rsidRPr="000F47C5">
        <w:rPr>
          <w:rFonts w:cs="Times New Roman"/>
        </w:rPr>
        <w:t>R Development Core Team. 2012. R: A Language and Environment for Statistical Computing, Vienna, Austria http://www.R-project.org. Vienna, Austria.</w:t>
      </w:r>
    </w:p>
    <w:p w14:paraId="4F7CF98A" w14:textId="77777777" w:rsidR="000F47C5" w:rsidRPr="000F47C5" w:rsidRDefault="000F47C5" w:rsidP="000F47C5">
      <w:pPr>
        <w:pStyle w:val="Bibliography"/>
        <w:rPr>
          <w:rFonts w:cs="Times New Roman"/>
        </w:rPr>
      </w:pPr>
      <w:r w:rsidRPr="000F47C5">
        <w:rPr>
          <w:rFonts w:cs="Times New Roman"/>
        </w:rPr>
        <w:t>Walters, C. J., and S. J. D. Martell. 2004. Fisheries Ecology and Management. Princeton University Press, USA.</w:t>
      </w:r>
    </w:p>
    <w:p w14:paraId="0652672E" w14:textId="63B515C2"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50ABA" w14:textId="77777777" w:rsidR="000E3950" w:rsidRDefault="000E3950" w:rsidP="002A4E69">
      <w:pPr>
        <w:spacing w:after="0" w:line="240" w:lineRule="auto"/>
      </w:pPr>
      <w:r>
        <w:separator/>
      </w:r>
    </w:p>
  </w:endnote>
  <w:endnote w:type="continuationSeparator" w:id="0">
    <w:p w14:paraId="2FDE7767" w14:textId="77777777" w:rsidR="000E3950" w:rsidRDefault="000E3950"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586E7" w14:textId="77777777" w:rsidR="000E3950" w:rsidRDefault="000E3950" w:rsidP="002A4E69">
      <w:pPr>
        <w:spacing w:after="0" w:line="240" w:lineRule="auto"/>
      </w:pPr>
      <w:r>
        <w:separator/>
      </w:r>
    </w:p>
  </w:footnote>
  <w:footnote w:type="continuationSeparator" w:id="0">
    <w:p w14:paraId="6971C867" w14:textId="77777777" w:rsidR="000E3950" w:rsidRDefault="000E3950"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136158">
    <w:abstractNumId w:val="6"/>
  </w:num>
  <w:num w:numId="2" w16cid:durableId="1923369368">
    <w:abstractNumId w:val="9"/>
  </w:num>
  <w:num w:numId="3" w16cid:durableId="527842290">
    <w:abstractNumId w:val="7"/>
  </w:num>
  <w:num w:numId="4" w16cid:durableId="544946650">
    <w:abstractNumId w:val="10"/>
  </w:num>
  <w:num w:numId="5" w16cid:durableId="1706712069">
    <w:abstractNumId w:val="11"/>
  </w:num>
  <w:num w:numId="6" w16cid:durableId="1865829441">
    <w:abstractNumId w:val="1"/>
  </w:num>
  <w:num w:numId="7" w16cid:durableId="1998460606">
    <w:abstractNumId w:val="12"/>
  </w:num>
  <w:num w:numId="8" w16cid:durableId="625507480">
    <w:abstractNumId w:val="4"/>
  </w:num>
  <w:num w:numId="9" w16cid:durableId="317392156">
    <w:abstractNumId w:val="0"/>
  </w:num>
  <w:num w:numId="10" w16cid:durableId="186408123">
    <w:abstractNumId w:val="2"/>
  </w:num>
  <w:num w:numId="11" w16cid:durableId="117645590">
    <w:abstractNumId w:val="5"/>
  </w:num>
  <w:num w:numId="12" w16cid:durableId="1265504425">
    <w:abstractNumId w:val="3"/>
  </w:num>
  <w:num w:numId="13" w16cid:durableId="1908539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A7636"/>
    <w:rsid w:val="000B0B55"/>
    <w:rsid w:val="000B14D9"/>
    <w:rsid w:val="000B64C7"/>
    <w:rsid w:val="000B7738"/>
    <w:rsid w:val="000C6490"/>
    <w:rsid w:val="000C68BA"/>
    <w:rsid w:val="000E05D1"/>
    <w:rsid w:val="000E21DC"/>
    <w:rsid w:val="000E3950"/>
    <w:rsid w:val="000E4F65"/>
    <w:rsid w:val="000F1E23"/>
    <w:rsid w:val="000F2146"/>
    <w:rsid w:val="000F3CBA"/>
    <w:rsid w:val="000F47C5"/>
    <w:rsid w:val="000F536B"/>
    <w:rsid w:val="00107461"/>
    <w:rsid w:val="0011181E"/>
    <w:rsid w:val="00122649"/>
    <w:rsid w:val="00123908"/>
    <w:rsid w:val="00124CEE"/>
    <w:rsid w:val="00132B05"/>
    <w:rsid w:val="00132C5D"/>
    <w:rsid w:val="00134620"/>
    <w:rsid w:val="00135CC7"/>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622C"/>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34EE"/>
    <w:rsid w:val="00554760"/>
    <w:rsid w:val="00580EDD"/>
    <w:rsid w:val="00596116"/>
    <w:rsid w:val="005A231E"/>
    <w:rsid w:val="005A3781"/>
    <w:rsid w:val="005B1C64"/>
    <w:rsid w:val="005C0459"/>
    <w:rsid w:val="005C4663"/>
    <w:rsid w:val="005D400B"/>
    <w:rsid w:val="005E3D96"/>
    <w:rsid w:val="005F207E"/>
    <w:rsid w:val="005F226C"/>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3598"/>
    <w:rsid w:val="006A5811"/>
    <w:rsid w:val="006A6502"/>
    <w:rsid w:val="006B100E"/>
    <w:rsid w:val="006C248E"/>
    <w:rsid w:val="006C778B"/>
    <w:rsid w:val="006C7EE2"/>
    <w:rsid w:val="006E57D6"/>
    <w:rsid w:val="006E7791"/>
    <w:rsid w:val="006E7A3C"/>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0D4B"/>
    <w:rsid w:val="00834B6F"/>
    <w:rsid w:val="008411A1"/>
    <w:rsid w:val="008547A5"/>
    <w:rsid w:val="008572E1"/>
    <w:rsid w:val="00857759"/>
    <w:rsid w:val="0086355E"/>
    <w:rsid w:val="00870A39"/>
    <w:rsid w:val="00874F1D"/>
    <w:rsid w:val="00876DC8"/>
    <w:rsid w:val="00877DC2"/>
    <w:rsid w:val="008813AC"/>
    <w:rsid w:val="00891EFF"/>
    <w:rsid w:val="00893657"/>
    <w:rsid w:val="008975FC"/>
    <w:rsid w:val="008A51E1"/>
    <w:rsid w:val="008A5328"/>
    <w:rsid w:val="008B606F"/>
    <w:rsid w:val="008B626C"/>
    <w:rsid w:val="008D0EDD"/>
    <w:rsid w:val="008D2C43"/>
    <w:rsid w:val="008D3C1B"/>
    <w:rsid w:val="008D569E"/>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7D4D"/>
    <w:rsid w:val="00C300D6"/>
    <w:rsid w:val="00C36030"/>
    <w:rsid w:val="00C44A20"/>
    <w:rsid w:val="00C5077E"/>
    <w:rsid w:val="00C508C2"/>
    <w:rsid w:val="00C61CBD"/>
    <w:rsid w:val="00C64CC1"/>
    <w:rsid w:val="00C66B69"/>
    <w:rsid w:val="00C730A5"/>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2C81"/>
    <w:rsid w:val="00D54F55"/>
    <w:rsid w:val="00D57285"/>
    <w:rsid w:val="00D636BE"/>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49DA"/>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723C"/>
    <w:rsid w:val="00ED23C4"/>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1944</Words>
  <Characters>11002</Characters>
  <Application>Microsoft Office Word</Application>
  <DocSecurity>0</DocSecurity>
  <Lines>234</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Vania Henriquez</cp:lastModifiedBy>
  <cp:revision>14</cp:revision>
  <cp:lastPrinted>2021-01-19T00:57:00Z</cp:lastPrinted>
  <dcterms:created xsi:type="dcterms:W3CDTF">2022-04-20T13:16:00Z</dcterms:created>
  <dcterms:modified xsi:type="dcterms:W3CDTF">2024-12-03T01:11:00Z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id="zeRJ0150"/&gt;&lt;style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y fmtid="{D5CDD505-2E9C-101B-9397-08002B2CF9AE}" pid="5" name="GrammarlyDocumentId">
    <vt:lpwstr>5ee66a81fd14926bdf615085d02e90a3cf0d4e83dbbaae081b6fd6fbf91988a3</vt:lpwstr>
  </property>
</Properties>
</file>