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2BF" w:rsidRDefault="00DC52BF" w:rsidP="00795D0B">
      <w:pPr>
        <w:rPr>
          <w:rFonts w:ascii="Helvetica" w:hAnsi="Helvetica" w:cs="Helvetica"/>
          <w:lang w:val="en-US" w:eastAsia="ja-JP"/>
        </w:rPr>
      </w:pPr>
      <w:r>
        <w:rPr>
          <w:rFonts w:ascii="Helvetica" w:hAnsi="Helvetica" w:cs="Helvetica"/>
          <w:lang w:val="en-US" w:eastAsia="ja-JP"/>
        </w:rPr>
        <w:t xml:space="preserve">Project idea </w:t>
      </w:r>
      <w:r w:rsidR="001D44AB">
        <w:rPr>
          <w:rFonts w:ascii="Helvetica" w:hAnsi="Helvetica" w:cs="Helvetica"/>
          <w:lang w:val="en-US" w:eastAsia="ja-JP"/>
        </w:rPr>
        <w:t>“</w:t>
      </w:r>
      <w:proofErr w:type="spellStart"/>
      <w:r w:rsidR="001D44AB">
        <w:rPr>
          <w:rFonts w:ascii="Helvetica" w:hAnsi="Helvetica" w:cs="Helvetica"/>
          <w:lang w:val="en-US" w:eastAsia="ja-JP"/>
        </w:rPr>
        <w:t>Citizien</w:t>
      </w:r>
      <w:proofErr w:type="spellEnd"/>
      <w:r w:rsidR="001D44AB">
        <w:rPr>
          <w:rFonts w:ascii="Helvetica" w:hAnsi="Helvetica" w:cs="Helvetica"/>
          <w:lang w:val="en-US" w:eastAsia="ja-JP"/>
        </w:rPr>
        <w:t xml:space="preserve"> Science” </w:t>
      </w:r>
      <w:bookmarkStart w:id="0" w:name="_GoBack"/>
      <w:bookmarkEnd w:id="0"/>
      <w:r>
        <w:rPr>
          <w:rFonts w:ascii="Helvetica" w:hAnsi="Helvetica" w:cs="Helvetica"/>
          <w:lang w:val="en-US" w:eastAsia="ja-JP"/>
        </w:rPr>
        <w:t>Horizons 2020</w:t>
      </w:r>
    </w:p>
    <w:p w:rsidR="00DC52BF" w:rsidRDefault="00DC52BF" w:rsidP="00795D0B">
      <w:pPr>
        <w:rPr>
          <w:rFonts w:ascii="Helvetica" w:hAnsi="Helvetica" w:cs="Helvetica"/>
          <w:lang w:val="en-US" w:eastAsia="ja-JP"/>
        </w:rPr>
      </w:pPr>
    </w:p>
    <w:p w:rsidR="00795D0B" w:rsidRPr="00A70076" w:rsidRDefault="00795D0B" w:rsidP="00795D0B">
      <w:pPr>
        <w:rPr>
          <w:rFonts w:ascii="Helvetica" w:hAnsi="Helvetica" w:cs="Helvetica"/>
          <w:lang w:val="en-US" w:eastAsia="ja-JP"/>
        </w:rPr>
      </w:pPr>
      <w:r w:rsidRPr="00A70076">
        <w:rPr>
          <w:rFonts w:ascii="Helvetica" w:hAnsi="Helvetica" w:cs="Helvetica"/>
          <w:lang w:val="en-US" w:eastAsia="ja-JP"/>
        </w:rPr>
        <w:t>The aim of this project would be to develop a</w:t>
      </w:r>
      <w:r>
        <w:rPr>
          <w:rFonts w:ascii="Helvetica" w:hAnsi="Helvetica" w:cs="Helvetica"/>
          <w:lang w:val="en-US" w:eastAsia="ja-JP"/>
        </w:rPr>
        <w:t>n infrastructure and a</w:t>
      </w:r>
      <w:r w:rsidRPr="00A70076">
        <w:rPr>
          <w:rFonts w:ascii="Helvetica" w:hAnsi="Helvetica" w:cs="Helvetica"/>
          <w:lang w:val="en-US" w:eastAsia="ja-JP"/>
        </w:rPr>
        <w:t xml:space="preserve"> tran</w:t>
      </w:r>
      <w:r>
        <w:rPr>
          <w:rFonts w:ascii="Helvetica" w:hAnsi="Helvetica" w:cs="Helvetica"/>
          <w:lang w:val="en-US" w:eastAsia="ja-JP"/>
        </w:rPr>
        <w:t>s-boundary platform supporting Citizen S</w:t>
      </w:r>
      <w:r w:rsidRPr="00A70076">
        <w:rPr>
          <w:rFonts w:ascii="Helvetica" w:hAnsi="Helvetica" w:cs="Helvetica"/>
          <w:lang w:val="en-US" w:eastAsia="ja-JP"/>
        </w:rPr>
        <w:t xml:space="preserve">cience in </w:t>
      </w:r>
      <w:r>
        <w:rPr>
          <w:rFonts w:ascii="Helvetica" w:hAnsi="Helvetica" w:cs="Helvetica"/>
          <w:lang w:val="en-US" w:eastAsia="ja-JP"/>
        </w:rPr>
        <w:t xml:space="preserve">Europe </w:t>
      </w:r>
      <w:r w:rsidRPr="00A70076">
        <w:rPr>
          <w:rFonts w:ascii="Helvetica" w:hAnsi="Helvetica" w:cs="Helvetica"/>
          <w:lang w:val="en-US" w:eastAsia="ja-JP"/>
        </w:rPr>
        <w:t>in the environmental area.</w:t>
      </w:r>
    </w:p>
    <w:p w:rsidR="00795D0B" w:rsidRPr="00A70076" w:rsidRDefault="00795D0B" w:rsidP="00795D0B">
      <w:pPr>
        <w:rPr>
          <w:rFonts w:ascii="Helvetica" w:hAnsi="Helvetica" w:cs="Helvetica"/>
          <w:b/>
          <w:lang w:val="en-US" w:eastAsia="ja-JP"/>
        </w:rPr>
      </w:pPr>
    </w:p>
    <w:p w:rsidR="00DE68BA" w:rsidRDefault="00795D0B" w:rsidP="00795D0B">
      <w:pPr>
        <w:spacing w:after="200" w:line="276" w:lineRule="auto"/>
        <w:rPr>
          <w:rFonts w:ascii="Helvetica" w:hAnsi="Helvetica" w:cs="Helvetica"/>
          <w:lang w:val="en-US" w:eastAsia="ja-JP"/>
        </w:rPr>
      </w:pPr>
      <w:r w:rsidRPr="00A70076">
        <w:rPr>
          <w:rFonts w:ascii="Helvetica" w:hAnsi="Helvetica" w:cs="Helvetica"/>
          <w:lang w:val="en-US" w:eastAsia="ja-JP"/>
        </w:rPr>
        <w:t>I environmental monitoring, it is becoming increasingly clear that data from citizen scientists represent an invaluable complement to the data that can be collected through often expensive government-run monitoring programs. Citizen science has many additional benefits, including increased awareness of and engagement in local environmental issues.</w:t>
      </w:r>
    </w:p>
    <w:p w:rsidR="00795D0B" w:rsidRPr="00A70076" w:rsidRDefault="00795D0B" w:rsidP="00795D0B">
      <w:pPr>
        <w:rPr>
          <w:rFonts w:ascii="Helvetica" w:hAnsi="Helvetica" w:cs="Helvetica"/>
          <w:lang w:val="en-US" w:eastAsia="ja-JP"/>
        </w:rPr>
      </w:pPr>
      <w:r w:rsidRPr="00A70076">
        <w:rPr>
          <w:rFonts w:ascii="Helvetica" w:hAnsi="Helvetica" w:cs="Helvetica"/>
          <w:lang w:val="en-US" w:eastAsia="ja-JP"/>
        </w:rPr>
        <w:t>A big challenge in harnessing the full power and potential of citizen science is to make the scientific body of knowledge accessible to them so that they can become experts in their own right on the topics of their choice. Another challenge is to funnel the interest of citizen scientists to the areas where citizen scientists are needed the most from a societal perspective.</w:t>
      </w:r>
    </w:p>
    <w:p w:rsidR="00795D0B" w:rsidRPr="00A70076" w:rsidRDefault="00795D0B" w:rsidP="00795D0B">
      <w:pPr>
        <w:rPr>
          <w:rFonts w:ascii="Helvetica" w:hAnsi="Helvetica" w:cs="Helvetica"/>
          <w:lang w:val="en-US" w:eastAsia="ja-JP"/>
        </w:rPr>
      </w:pPr>
    </w:p>
    <w:p w:rsidR="00795D0B" w:rsidRPr="00A70076" w:rsidRDefault="00795D0B" w:rsidP="00795D0B">
      <w:pPr>
        <w:rPr>
          <w:rFonts w:ascii="Helvetica" w:hAnsi="Helvetica" w:cs="Helvetica"/>
          <w:lang w:val="en-US" w:eastAsia="ja-JP"/>
        </w:rPr>
      </w:pPr>
      <w:r w:rsidRPr="00A70076">
        <w:rPr>
          <w:rFonts w:ascii="Helvetica" w:hAnsi="Helvetica" w:cs="Helvetica"/>
          <w:lang w:val="en-US" w:eastAsia="ja-JP"/>
        </w:rPr>
        <w:t xml:space="preserve">The construction of a citizen science platform in </w:t>
      </w:r>
      <w:r>
        <w:rPr>
          <w:rFonts w:ascii="Helvetica" w:hAnsi="Helvetica" w:cs="Helvetica"/>
          <w:lang w:val="en-US" w:eastAsia="ja-JP"/>
        </w:rPr>
        <w:t>Europe</w:t>
      </w:r>
      <w:r w:rsidRPr="00A70076">
        <w:rPr>
          <w:rFonts w:ascii="Helvetica" w:hAnsi="Helvetica" w:cs="Helvetica"/>
          <w:lang w:val="en-US" w:eastAsia="ja-JP"/>
        </w:rPr>
        <w:t xml:space="preserve"> will also make large amounts of data and other resources available to small enterprises specializing in the development of apps and internet solutions for citizen scientists. One aim of the </w:t>
      </w:r>
      <w:r>
        <w:rPr>
          <w:rFonts w:ascii="Helvetica" w:hAnsi="Helvetica" w:cs="Helvetica"/>
          <w:lang w:val="en-US" w:eastAsia="ja-JP"/>
        </w:rPr>
        <w:t>proposed</w:t>
      </w:r>
      <w:r w:rsidRPr="00A70076">
        <w:rPr>
          <w:rFonts w:ascii="Helvetica" w:hAnsi="Helvetica" w:cs="Helvetica"/>
          <w:lang w:val="en-US" w:eastAsia="ja-JP"/>
        </w:rPr>
        <w:t xml:space="preserve"> project will be to engage actively with the developer community to stimulate the growth and competitiveness of such enterprises in </w:t>
      </w:r>
      <w:r>
        <w:rPr>
          <w:rFonts w:ascii="Helvetica" w:hAnsi="Helvetica" w:cs="Helvetica"/>
          <w:lang w:val="en-US" w:eastAsia="ja-JP"/>
        </w:rPr>
        <w:t>Europe</w:t>
      </w:r>
      <w:r w:rsidRPr="00A70076">
        <w:rPr>
          <w:rFonts w:ascii="Helvetica" w:hAnsi="Helvetica" w:cs="Helvetica"/>
          <w:lang w:val="en-US" w:eastAsia="ja-JP"/>
        </w:rPr>
        <w:t>.</w:t>
      </w:r>
    </w:p>
    <w:p w:rsidR="00795D0B" w:rsidRPr="00A70076" w:rsidRDefault="00795D0B" w:rsidP="00795D0B">
      <w:pPr>
        <w:rPr>
          <w:rFonts w:ascii="Helvetica" w:hAnsi="Helvetica" w:cs="Helvetica"/>
          <w:lang w:val="en-US" w:eastAsia="ja-JP"/>
        </w:rPr>
      </w:pPr>
    </w:p>
    <w:p w:rsidR="00795D0B" w:rsidRPr="00795D0B" w:rsidRDefault="00795D0B" w:rsidP="00795D0B">
      <w:pPr>
        <w:spacing w:after="200" w:line="276" w:lineRule="auto"/>
        <w:rPr>
          <w:lang w:val="en-US"/>
        </w:rPr>
      </w:pPr>
    </w:p>
    <w:sectPr w:rsidR="00795D0B" w:rsidRPr="00795D0B" w:rsidSect="000E4633">
      <w:type w:val="continuous"/>
      <w:pgSz w:w="11906" w:h="16838" w:code="9"/>
      <w:pgMar w:top="1418" w:right="1418" w:bottom="1418" w:left="1418" w:header="652"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2BF" w:rsidRDefault="00DC52BF" w:rsidP="0045484A">
      <w:r>
        <w:separator/>
      </w:r>
    </w:p>
  </w:endnote>
  <w:endnote w:type="continuationSeparator" w:id="0">
    <w:p w:rsidR="00DC52BF" w:rsidRDefault="00DC52BF" w:rsidP="0045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2BF" w:rsidRDefault="00DC52BF" w:rsidP="0045484A">
      <w:r>
        <w:separator/>
      </w:r>
    </w:p>
  </w:footnote>
  <w:footnote w:type="continuationSeparator" w:id="0">
    <w:p w:rsidR="00DC52BF" w:rsidRDefault="00DC52BF" w:rsidP="004548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0B"/>
    <w:rsid w:val="0006281D"/>
    <w:rsid w:val="00086121"/>
    <w:rsid w:val="000E06FE"/>
    <w:rsid w:val="000E4633"/>
    <w:rsid w:val="001D44AB"/>
    <w:rsid w:val="002C1398"/>
    <w:rsid w:val="003E5A7A"/>
    <w:rsid w:val="0045484A"/>
    <w:rsid w:val="004A28E4"/>
    <w:rsid w:val="0053585E"/>
    <w:rsid w:val="005907E8"/>
    <w:rsid w:val="006358E3"/>
    <w:rsid w:val="0065680F"/>
    <w:rsid w:val="00795D0B"/>
    <w:rsid w:val="007D5842"/>
    <w:rsid w:val="007E4854"/>
    <w:rsid w:val="007F57EA"/>
    <w:rsid w:val="009254DC"/>
    <w:rsid w:val="00AC6B05"/>
    <w:rsid w:val="00AF3D41"/>
    <w:rsid w:val="00CF4135"/>
    <w:rsid w:val="00D23F61"/>
    <w:rsid w:val="00D37A2C"/>
    <w:rsid w:val="00DC52BF"/>
    <w:rsid w:val="00DE68BA"/>
    <w:rsid w:val="00FA21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95D0B"/>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DE68BA"/>
    <w:pPr>
      <w:keepNext/>
      <w:keepLines/>
      <w:spacing w:before="360" w:after="120"/>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DE68BA"/>
    <w:pPr>
      <w:keepNext/>
      <w:keepLines/>
      <w:spacing w:before="200" w:after="12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4A28E4"/>
    <w:pPr>
      <w:keepNext/>
      <w:keepLines/>
      <w:spacing w:before="200" w:after="60"/>
      <w:outlineLvl w:val="2"/>
    </w:pPr>
    <w:rPr>
      <w:rFonts w:asciiTheme="majorHAnsi" w:eastAsiaTheme="majorEastAsia" w:hAnsiTheme="majorHAnsi" w:cstheme="majorBidi"/>
      <w:b/>
      <w:bCs/>
      <w:sz w:val="20"/>
      <w:szCs w:val="22"/>
    </w:rPr>
  </w:style>
  <w:style w:type="paragraph" w:styleId="Heading4">
    <w:name w:val="heading 4"/>
    <w:basedOn w:val="Normal"/>
    <w:next w:val="Normal"/>
    <w:link w:val="Heading4Char"/>
    <w:uiPriority w:val="9"/>
    <w:unhideWhenUsed/>
    <w:qFormat/>
    <w:rsid w:val="00DE68BA"/>
    <w:pPr>
      <w:keepNext/>
      <w:keepLines/>
      <w:spacing w:before="120" w:after="60"/>
      <w:outlineLvl w:val="3"/>
    </w:pPr>
    <w:rPr>
      <w:rFonts w:asciiTheme="majorHAnsi" w:eastAsiaTheme="majorEastAsia" w:hAnsiTheme="majorHAnsi" w:cstheme="majorBidi"/>
      <w:bCs/>
      <w:i/>
      <w:i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8BA"/>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DE68BA"/>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4A28E4"/>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rsid w:val="00DE68BA"/>
    <w:rPr>
      <w:rFonts w:asciiTheme="majorHAnsi" w:eastAsiaTheme="majorEastAsia" w:hAnsiTheme="majorHAnsi" w:cstheme="majorBidi"/>
      <w:bCs/>
      <w:i/>
      <w:iCs/>
      <w:sz w:val="20"/>
    </w:rPr>
  </w:style>
  <w:style w:type="paragraph" w:styleId="Header">
    <w:name w:val="header"/>
    <w:basedOn w:val="Normal"/>
    <w:link w:val="HeaderChar"/>
    <w:uiPriority w:val="99"/>
    <w:unhideWhenUsed/>
    <w:rsid w:val="0045484A"/>
    <w:pPr>
      <w:tabs>
        <w:tab w:val="center" w:pos="4536"/>
        <w:tab w:val="right" w:pos="9072"/>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5484A"/>
  </w:style>
  <w:style w:type="paragraph" w:styleId="Footer">
    <w:name w:val="footer"/>
    <w:basedOn w:val="Normal"/>
    <w:link w:val="FooterChar"/>
    <w:uiPriority w:val="99"/>
    <w:unhideWhenUsed/>
    <w:rsid w:val="0045484A"/>
    <w:pPr>
      <w:tabs>
        <w:tab w:val="center" w:pos="4536"/>
        <w:tab w:val="right" w:pos="9072"/>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5484A"/>
  </w:style>
  <w:style w:type="paragraph" w:styleId="BalloonText">
    <w:name w:val="Balloon Text"/>
    <w:basedOn w:val="Normal"/>
    <w:link w:val="BalloonTextChar"/>
    <w:uiPriority w:val="99"/>
    <w:semiHidden/>
    <w:unhideWhenUsed/>
    <w:rsid w:val="009254DC"/>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254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95D0B"/>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DE68BA"/>
    <w:pPr>
      <w:keepNext/>
      <w:keepLines/>
      <w:spacing w:before="360" w:after="120"/>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DE68BA"/>
    <w:pPr>
      <w:keepNext/>
      <w:keepLines/>
      <w:spacing w:before="200" w:after="12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4A28E4"/>
    <w:pPr>
      <w:keepNext/>
      <w:keepLines/>
      <w:spacing w:before="200" w:after="60"/>
      <w:outlineLvl w:val="2"/>
    </w:pPr>
    <w:rPr>
      <w:rFonts w:asciiTheme="majorHAnsi" w:eastAsiaTheme="majorEastAsia" w:hAnsiTheme="majorHAnsi" w:cstheme="majorBidi"/>
      <w:b/>
      <w:bCs/>
      <w:sz w:val="20"/>
      <w:szCs w:val="22"/>
    </w:rPr>
  </w:style>
  <w:style w:type="paragraph" w:styleId="Heading4">
    <w:name w:val="heading 4"/>
    <w:basedOn w:val="Normal"/>
    <w:next w:val="Normal"/>
    <w:link w:val="Heading4Char"/>
    <w:uiPriority w:val="9"/>
    <w:unhideWhenUsed/>
    <w:qFormat/>
    <w:rsid w:val="00DE68BA"/>
    <w:pPr>
      <w:keepNext/>
      <w:keepLines/>
      <w:spacing w:before="120" w:after="60"/>
      <w:outlineLvl w:val="3"/>
    </w:pPr>
    <w:rPr>
      <w:rFonts w:asciiTheme="majorHAnsi" w:eastAsiaTheme="majorEastAsia" w:hAnsiTheme="majorHAnsi" w:cstheme="majorBidi"/>
      <w:bCs/>
      <w:i/>
      <w:i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8BA"/>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DE68BA"/>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4A28E4"/>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rsid w:val="00DE68BA"/>
    <w:rPr>
      <w:rFonts w:asciiTheme="majorHAnsi" w:eastAsiaTheme="majorEastAsia" w:hAnsiTheme="majorHAnsi" w:cstheme="majorBidi"/>
      <w:bCs/>
      <w:i/>
      <w:iCs/>
      <w:sz w:val="20"/>
    </w:rPr>
  </w:style>
  <w:style w:type="paragraph" w:styleId="Header">
    <w:name w:val="header"/>
    <w:basedOn w:val="Normal"/>
    <w:link w:val="HeaderChar"/>
    <w:uiPriority w:val="99"/>
    <w:unhideWhenUsed/>
    <w:rsid w:val="0045484A"/>
    <w:pPr>
      <w:tabs>
        <w:tab w:val="center" w:pos="4536"/>
        <w:tab w:val="right" w:pos="9072"/>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5484A"/>
  </w:style>
  <w:style w:type="paragraph" w:styleId="Footer">
    <w:name w:val="footer"/>
    <w:basedOn w:val="Normal"/>
    <w:link w:val="FooterChar"/>
    <w:uiPriority w:val="99"/>
    <w:unhideWhenUsed/>
    <w:rsid w:val="0045484A"/>
    <w:pPr>
      <w:tabs>
        <w:tab w:val="center" w:pos="4536"/>
        <w:tab w:val="right" w:pos="9072"/>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5484A"/>
  </w:style>
  <w:style w:type="paragraph" w:styleId="BalloonText">
    <w:name w:val="Balloon Text"/>
    <w:basedOn w:val="Normal"/>
    <w:link w:val="BalloonTextChar"/>
    <w:uiPriority w:val="99"/>
    <w:semiHidden/>
    <w:unhideWhenUsed/>
    <w:rsid w:val="009254DC"/>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25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Naturhistoriska Museet">
      <a:dk1>
        <a:sysClr val="windowText" lastClr="000000"/>
      </a:dk1>
      <a:lt1>
        <a:sysClr val="window" lastClr="FFFFFF"/>
      </a:lt1>
      <a:dk2>
        <a:srgbClr val="1F497D"/>
      </a:dk2>
      <a:lt2>
        <a:srgbClr val="EEECE1"/>
      </a:lt2>
      <a:accent1>
        <a:srgbClr val="99E0F8"/>
      </a:accent1>
      <a:accent2>
        <a:srgbClr val="00B2EE"/>
      </a:accent2>
      <a:accent3>
        <a:srgbClr val="0571B0"/>
      </a:accent3>
      <a:accent4>
        <a:srgbClr val="008CBB"/>
      </a:accent4>
      <a:accent5>
        <a:srgbClr val="0086B3"/>
      </a:accent5>
      <a:accent6>
        <a:srgbClr val="015A70"/>
      </a:accent6>
      <a:hlink>
        <a:srgbClr val="0000FF"/>
      </a:hlink>
      <a:folHlink>
        <a:srgbClr val="800080"/>
      </a:folHlink>
    </a:clrScheme>
    <a:fontScheme name="Naturhistoriska Musee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210</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Naturhistoriska riksmuseet</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 Karlsson</dc:creator>
  <cp:lastModifiedBy>Karin Karlsson</cp:lastModifiedBy>
  <cp:revision>2</cp:revision>
  <cp:lastPrinted>2011-02-28T15:21:00Z</cp:lastPrinted>
  <dcterms:created xsi:type="dcterms:W3CDTF">2013-09-20T10:20:00Z</dcterms:created>
  <dcterms:modified xsi:type="dcterms:W3CDTF">2013-09-20T12:36:00Z</dcterms:modified>
</cp:coreProperties>
</file>