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  <w:gridCol w:w="4680"/>
      </w:tblGrid>
      <w:tr>
        <w:tc>
          <w:tcPr>
            <w:tcW w:type="dxa" w:w="7402"/>
            <w:shd w:fill="0B1F3A"/>
            <w:tcMar>
              <w:top w:w="12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40"/>
              </w:rPr>
              <w:t>REVORA AI FRONT DESK TEAM</w:t>
            </w:r>
          </w:p>
          <w:p>
            <w:pPr>
              <w:spacing w:after="20" w:before="0"/>
            </w:pPr>
            <w:r>
              <w:rPr>
                <w:rFonts w:ascii="Arial" w:hAnsi="Arial" w:eastAsia="Arial"/>
                <w:b/>
                <w:i w:val="0"/>
                <w:color w:val="C9A227"/>
                <w:sz w:val="17"/>
              </w:rPr>
              <w:t>Powered by Mercy Speaks Digital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color w:val="DCEBFF"/>
                <w:sz w:val="15"/>
              </w:rPr>
              <w:t>A premium AI employee system for local business growth</w:t>
            </w:r>
          </w:p>
        </w:tc>
        <w:tc>
          <w:tcPr>
            <w:tcW w:type="dxa" w:w="7402"/>
            <w:shd w:fill="0B1F3A"/>
            <w:tcMar>
              <w:top w:w="12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hAnsi="Arial" w:eastAsia="Arial"/>
                <w:b/>
                <w:i w:val="0"/>
                <w:color w:val="C9A227"/>
                <w:sz w:val="14"/>
              </w:rPr>
              <w:t>CLIENT OFFER SHEET</w:t>
            </w:r>
          </w:p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3"/>
              </w:rPr>
              <w:t>Pilot-ready demo + production setup after onboarding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804"/>
      </w:tblGrid>
      <w:tr>
        <w:tc>
          <w:tcPr>
            <w:tcW w:type="dxa" w:w="14804"/>
            <w:shd w:fill="F8F1D9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color w:val="0B1F3A"/>
                <w:sz w:val="16"/>
              </w:rPr>
              <w:t xml:space="preserve">Promise: </w:t>
            </w:r>
            <w:r>
              <w:rPr>
                <w:rFonts w:ascii="Arial" w:hAnsi="Arial" w:eastAsia="Arial"/>
                <w:b w:val="0"/>
                <w:i w:val="0"/>
                <w:color w:val="0B1F3A"/>
                <w:sz w:val="16"/>
              </w:rPr>
              <w:t>A 24/7 AI team that captures leads, qualifies customers, prepares booking and follow-up, flags missed revenue, and helps create marketing content.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4935"/>
            <w:shd w:fill="FFFFFF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start w:w="95" w:type="dxa"/>
              <w:bottom w:w="70" w:type="dxa"/>
              <w:end w:w="95" w:type="dxa"/>
            </w:tcMar>
            <w:vAlign w:val="top"/>
          </w:tcPr>
          <w:p>
            <w:pPr>
              <w:spacing w:after="20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5"/>
              </w:rPr>
              <w:t>WHO IT IS FOR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3"/>
              </w:rPr>
              <w:t>For local service businesses that need faster response and better lead handling.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7"/>
              <w:gridCol w:w="2467"/>
            </w:tblGrid>
            <w:tr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 w:eastAsia="Arial"/>
                      <w:b/>
                      <w:i w:val="0"/>
                      <w:color w:val="1F2937"/>
                      <w:sz w:val="12"/>
                    </w:rPr>
                    <w:t>Dental offices</w:t>
                  </w:r>
                </w:p>
              </w:tc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 w:eastAsia="Arial"/>
                      <w:b/>
                      <w:i w:val="0"/>
                      <w:color w:val="1F2937"/>
                      <w:sz w:val="12"/>
                    </w:rPr>
                    <w:t>Med spas</w:t>
                  </w:r>
                </w:p>
              </w:tc>
            </w:tr>
            <w:tr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 w:eastAsia="Arial"/>
                      <w:b/>
                      <w:i w:val="0"/>
                      <w:color w:val="1F2937"/>
                      <w:sz w:val="12"/>
                    </w:rPr>
                    <w:t>Hair salons / braiding</w:t>
                  </w:r>
                </w:p>
              </w:tc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 w:eastAsia="Arial"/>
                      <w:b/>
                      <w:i w:val="0"/>
                      <w:color w:val="1F2937"/>
                      <w:sz w:val="12"/>
                    </w:rPr>
                    <w:t>Home services</w:t>
                  </w:r>
                </w:p>
              </w:tc>
            </w:tr>
            <w:tr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 w:eastAsia="Arial"/>
                      <w:b/>
                      <w:i w:val="0"/>
                      <w:color w:val="1F2937"/>
                      <w:sz w:val="12"/>
                    </w:rPr>
                    <w:t>Churches</w:t>
                  </w:r>
                </w:p>
              </w:tc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 w:eastAsia="Arial"/>
                      <w:b/>
                      <w:i w:val="0"/>
                      <w:color w:val="1F2937"/>
                      <w:sz w:val="12"/>
                    </w:rPr>
                    <w:t>Law firms</w:t>
                  </w:r>
                </w:p>
              </w:tc>
            </w:tr>
            <w:tr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 w:eastAsia="Arial"/>
                      <w:b/>
                      <w:i w:val="0"/>
                      <w:color w:val="1F2937"/>
                      <w:sz w:val="12"/>
                    </w:rPr>
                    <w:t>Local service businesses</w:t>
                  </w:r>
                </w:p>
              </w:tc>
              <w:tc>
                <w:tcPr>
                  <w:tcW w:type="dxa" w:w="2467"/>
                  <w:shd w:fill="EAF3FF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5" w:type="dxa"/>
                    <w:start w:w="55" w:type="dxa"/>
                    <w:bottom w:w="35" w:type="dxa"/>
                    <w:end w:w="55" w:type="dxa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4935"/>
            <w:shd w:fill="FFFFFF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start w:w="95" w:type="dxa"/>
              <w:bottom w:w="70" w:type="dxa"/>
              <w:end w:w="95" w:type="dxa"/>
            </w:tcMar>
            <w:vAlign w:val="top"/>
          </w:tcPr>
          <w:p>
            <w:pPr>
              <w:spacing w:after="20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5"/>
              </w:rPr>
              <w:t>PROBLEMS IT SOLVES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3"/>
              </w:rPr>
              <w:t>Reduce lost opportunities caused by slow or inconsistent follow-up.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Missed calls after hours or during busy periods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Slow follow-up and unbooked leads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No clear missed revenue visibility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Inconsistent marketing and content creation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Manual admin work that slows down the team</w:t>
            </w:r>
          </w:p>
        </w:tc>
        <w:tc>
          <w:tcPr>
            <w:tcW w:type="dxa" w:w="4935"/>
            <w:shd w:fill="FFFFFF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start w:w="95" w:type="dxa"/>
              <w:bottom w:w="70" w:type="dxa"/>
              <w:end w:w="95" w:type="dxa"/>
            </w:tcMar>
            <w:vAlign w:val="top"/>
          </w:tcPr>
          <w:p>
            <w:pPr>
              <w:spacing w:after="20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5"/>
              </w:rPr>
              <w:t>AI EMPLOYEE TEAM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3"/>
              </w:rPr>
              <w:t>Specialized roles working together under owner control.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Intake Agent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Lead Qualifier Agent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Booking Agent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Follow-Up Agent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Human Handoff Agent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Missed Revenue Tracker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Marketing / Social AI Assistant</w:t>
            </w:r>
          </w:p>
        </w:tc>
      </w:tr>
      <w:tr>
        <w:tc>
          <w:tcPr>
            <w:tcW w:type="dxa" w:w="4935"/>
            <w:shd w:fill="FFFFFF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start w:w="95" w:type="dxa"/>
              <w:bottom w:w="70" w:type="dxa"/>
              <w:end w:w="95" w:type="dxa"/>
            </w:tcMar>
            <w:vAlign w:val="top"/>
          </w:tcPr>
          <w:p>
            <w:pPr>
              <w:spacing w:after="20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5"/>
              </w:rPr>
              <w:t>PACKAGE OPTIONS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3"/>
              </w:rPr>
              <w:t>Start simple, then expand as the client is ready.</w:t>
            </w:r>
          </w:p>
          <w:p>
            <w:pPr>
              <w:spacing w:after="10" w:before="0"/>
            </w:pPr>
            <w:r>
              <w:rPr>
                <w:rFonts w:ascii="Arial" w:hAnsi="Arial" w:eastAsia="Arial"/>
                <w:b/>
                <w:i w:val="0"/>
                <w:color w:val="0B1F3A"/>
                <w:sz w:val="14"/>
              </w:rPr>
              <w:t xml:space="preserve">Starter: </w:t>
            </w: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>$497 setup + $197/mo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12"/>
              </w:rPr>
              <w:t>AI lead capture, qualification, follow-up drafts, and owner alerts.</w:t>
            </w:r>
          </w:p>
          <w:p>
            <w:pPr>
              <w:spacing w:after="10" w:before="0"/>
            </w:pPr>
            <w:r>
              <w:rPr>
                <w:rFonts w:ascii="Arial" w:hAnsi="Arial" w:eastAsia="Arial"/>
                <w:b/>
                <w:i w:val="0"/>
                <w:color w:val="0B1F3A"/>
                <w:sz w:val="14"/>
              </w:rPr>
              <w:t xml:space="preserve">Pro: </w:t>
            </w: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>$997 setup + $397/mo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12"/>
              </w:rPr>
              <w:t>AI receptionist workflow, booking intent, handoff, and missed revenue tracking.</w:t>
            </w:r>
          </w:p>
          <w:p>
            <w:pPr>
              <w:spacing w:after="10" w:before="0"/>
            </w:pPr>
            <w:r>
              <w:rPr>
                <w:rFonts w:ascii="Arial" w:hAnsi="Arial" w:eastAsia="Arial"/>
                <w:b/>
                <w:i w:val="0"/>
                <w:color w:val="0B1F3A"/>
                <w:sz w:val="14"/>
              </w:rPr>
              <w:t xml:space="preserve">Premium: </w:t>
            </w: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>$1.5K-$2.5K setup + $597-$997/mo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12"/>
              </w:rPr>
              <w:t>Marketing/social AI assistant, content calendar, approvals, and insights.</w:t>
            </w:r>
          </w:p>
        </w:tc>
        <w:tc>
          <w:tcPr>
            <w:tcW w:type="dxa" w:w="4935"/>
            <w:shd w:fill="FFFFFF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start w:w="95" w:type="dxa"/>
              <w:bottom w:w="70" w:type="dxa"/>
              <w:end w:w="95" w:type="dxa"/>
            </w:tcMar>
            <w:vAlign w:val="top"/>
          </w:tcPr>
          <w:p>
            <w:pPr>
              <w:spacing w:after="20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5"/>
              </w:rPr>
              <w:t>SAFETY &amp; CONTROL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 w:val="0"/>
                <w:i w:val="0"/>
                <w:color w:val="4B5563"/>
                <w:sz w:val="13"/>
              </w:rPr>
              <w:t>AI prepares work. The owner keeps control of sensitive actions.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Human approval can be required before email or SMS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Approval before booking confirmation, pricing, discounts, or social posting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Escalates angry, urgent, or complex requests to a real person</w:t>
            </w:r>
          </w:p>
          <w:p>
            <w:pPr>
              <w:spacing w:after="8" w:before="0"/>
            </w:pPr>
            <w:r>
              <w:rPr>
                <w:rFonts w:ascii="Arial" w:hAnsi="Arial" w:eastAsia="Arial"/>
                <w:b/>
                <w:i w:val="0"/>
                <w:color w:val="1768AC"/>
                <w:sz w:val="13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3"/>
              </w:rPr>
              <w:t>Keeps actions visible through agent run and tool call logs</w:t>
            </w:r>
          </w:p>
        </w:tc>
        <w:tc>
          <w:tcPr>
            <w:tcW w:type="dxa" w:w="4935"/>
            <w:shd w:fill="0B1F3A"/>
            <w:tcBorders>
              <w:top w:val="single" w:sz="10" w:space="0" w:color="C9A227"/>
              <w:left w:val="single" w:sz="10" w:space="0" w:color="C9A227"/>
              <w:bottom w:val="single" w:sz="10" w:space="0" w:color="C9A227"/>
              <w:right w:val="single" w:sz="10" w:space="0" w:color="C9A227"/>
            </w:tcBorders>
            <w:tcMar>
              <w:top w:w="9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80" w:before="0"/>
            </w:pPr>
            <w:r>
              <w:rPr>
                <w:rFonts w:ascii="Arial" w:hAnsi="Arial" w:eastAsia="Arial"/>
                <w:b/>
                <w:i w:val="0"/>
                <w:color w:val="C9A227"/>
                <w:sz w:val="15"/>
              </w:rPr>
              <w:t>NEXT STEP</w:t>
            </w:r>
          </w:p>
          <w:p>
            <w:pPr>
              <w:spacing w:after="14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31"/>
              </w:rPr>
              <w:t>Want a 10-minute demo using your business as the example?</w:t>
            </w:r>
          </w:p>
          <w:p>
            <w:pPr>
              <w:spacing w:after="160" w:before="0"/>
            </w:pPr>
            <w:r>
              <w:rPr>
                <w:rFonts w:ascii="Arial" w:hAnsi="Arial" w:eastAsia="Arial"/>
                <w:b w:val="0"/>
                <w:i w:val="0"/>
                <w:color w:val="DCEBFF"/>
                <w:sz w:val="14"/>
              </w:rPr>
              <w:t>See how the AI team captures a lead, qualifies it, prepares booking/follow-up, flags missed revenue, and supports marketing content.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35"/>
            </w:tblGrid>
            <w:tr>
              <w:tc>
                <w:tcPr>
                  <w:tcW w:type="dxa" w:w="4935"/>
                  <w:shd w:fill="C9A227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B1F3A"/>
                      <w:sz w:val="17"/>
                    </w:rPr>
                    <w:t>Book Your AI Employee Demo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61"/>
        <w:gridCol w:w="2961"/>
        <w:gridCol w:w="2961"/>
        <w:gridCol w:w="2961"/>
        <w:gridCol w:w="2961"/>
      </w:tblGrid>
      <w:tr>
        <w:tc>
          <w:tcPr>
            <w:tcW w:type="dxa" w:w="2961"/>
            <w:shd w:fill="F5F7F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color w:val="C9A227"/>
                <w:sz w:val="14"/>
              </w:rPr>
              <w:t xml:space="preserve">1  </w:t>
            </w:r>
            <w:r>
              <w:rPr>
                <w:rFonts w:ascii="Arial" w:hAnsi="Arial" w:eastAsia="Arial"/>
                <w:b/>
                <w:i w:val="0"/>
                <w:color w:val="0B1F3A"/>
                <w:sz w:val="13"/>
              </w:rPr>
              <w:t>Lead comes in</w:t>
            </w:r>
          </w:p>
        </w:tc>
        <w:tc>
          <w:tcPr>
            <w:tcW w:type="dxa" w:w="2961"/>
            <w:shd w:fill="EAF3F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color w:val="C9A227"/>
                <w:sz w:val="14"/>
              </w:rPr>
              <w:t xml:space="preserve">2  </w:t>
            </w:r>
            <w:r>
              <w:rPr>
                <w:rFonts w:ascii="Arial" w:hAnsi="Arial" w:eastAsia="Arial"/>
                <w:b/>
                <w:i w:val="0"/>
                <w:color w:val="0B1F3A"/>
                <w:sz w:val="13"/>
              </w:rPr>
              <w:t>AI qualifies</w:t>
            </w:r>
          </w:p>
        </w:tc>
        <w:tc>
          <w:tcPr>
            <w:tcW w:type="dxa" w:w="2961"/>
            <w:shd w:fill="F5F7F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color w:val="C9A227"/>
                <w:sz w:val="14"/>
              </w:rPr>
              <w:t xml:space="preserve">3  </w:t>
            </w:r>
            <w:r>
              <w:rPr>
                <w:rFonts w:ascii="Arial" w:hAnsi="Arial" w:eastAsia="Arial"/>
                <w:b/>
                <w:i w:val="0"/>
                <w:color w:val="0B1F3A"/>
                <w:sz w:val="13"/>
              </w:rPr>
              <w:t>Booking/follow-up prepared</w:t>
            </w:r>
          </w:p>
        </w:tc>
        <w:tc>
          <w:tcPr>
            <w:tcW w:type="dxa" w:w="2961"/>
            <w:shd w:fill="EAF3F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color w:val="C9A227"/>
                <w:sz w:val="14"/>
              </w:rPr>
              <w:t xml:space="preserve">4  </w:t>
            </w:r>
            <w:r>
              <w:rPr>
                <w:rFonts w:ascii="Arial" w:hAnsi="Arial" w:eastAsia="Arial"/>
                <w:b/>
                <w:i w:val="0"/>
                <w:color w:val="0B1F3A"/>
                <w:sz w:val="13"/>
              </w:rPr>
              <w:t>Owner approves</w:t>
            </w:r>
          </w:p>
        </w:tc>
        <w:tc>
          <w:tcPr>
            <w:tcW w:type="dxa" w:w="2961"/>
            <w:shd w:fill="F5F7F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color w:val="C9A227"/>
                <w:sz w:val="14"/>
              </w:rPr>
              <w:t xml:space="preserve">5  </w:t>
            </w:r>
            <w:r>
              <w:rPr>
                <w:rFonts w:ascii="Arial" w:hAnsi="Arial" w:eastAsia="Arial"/>
                <w:b/>
                <w:i w:val="0"/>
                <w:color w:val="0B1F3A"/>
                <w:sz w:val="13"/>
              </w:rPr>
              <w:t>Dashboard insight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  <w:gridCol w:w="4464"/>
      </w:tblGrid>
      <w:tr>
        <w:tc>
          <w:tcPr>
            <w:tcW w:type="dxa" w:w="7402"/>
            <w:tcMar>
              <w:top w:w="35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2"/>
              </w:rPr>
              <w:t>Pilot-ready system with production setup after onboarding and approval of client-specific workflows.</w:t>
            </w:r>
          </w:p>
        </w:tc>
        <w:tc>
          <w:tcPr>
            <w:tcW w:type="dxa" w:w="7402"/>
            <w:tcMar>
              <w:top w:w="35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/>
                <w:i w:val="0"/>
                <w:color w:val="0B1F3A"/>
                <w:sz w:val="12"/>
              </w:rPr>
              <w:t>Mercy Speaks Digital</w:t>
            </w:r>
          </w:p>
        </w:tc>
      </w:tr>
    </w:tbl>
    <w:sectPr w:rsidR="00FC693F" w:rsidRPr="0006063C" w:rsidSect="00034616">
      <w:pgSz w:w="15840" w:h="12240" w:orient="landscape"/>
      <w:pgMar w:top="403" w:right="518" w:bottom="403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