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8.20007324218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88.200073242188"/>
        <w:tblGridChange w:id="0">
          <w:tblGrid>
            <w:gridCol w:w="9888.200073242188"/>
          </w:tblGrid>
        </w:tblGridChange>
      </w:tblGrid>
      <w:tr>
        <w:trPr>
          <w:cantSplit w:val="0"/>
          <w:trHeight w:val="1097.28027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sz w:val="28.079999923706055"/>
                <w:szCs w:val="28.079999923706055"/>
                <w:rtl w:val="0"/>
              </w:rPr>
              <w:t xml:space="preserve">Algoritmos e </w:t>
            </w: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Bancos de Dados – Notas de Aula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306884765625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1"/>
                <w:smallCaps w:val="0"/>
                <w:strike w:val="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1"/>
                <w:smallCaps w:val="0"/>
                <w:strike w:val="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Introdução – Modelos de Dados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306396484375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Prof.ª. Elaine Natalia Mendes Menino 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.67999267578125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Arquitetura cliente/servidor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2080078125" w:line="321.6112518310547" w:lineRule="auto"/>
        <w:ind w:left="131.61598205566406" w:right="61.593017578125" w:firstLine="0.4416656494140625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Na arquitetura cliente/servidor, a funcionalidade do SGBD é distribuída em dois módulos  principais: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64404296875" w:line="325.23284912109375" w:lineRule="auto"/>
        <w:ind w:left="422.3616027832031" w:right="61.18408203125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módulo cliente,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projetado para executar em uma estação de trabalho ou PC, e se encarrega  da interação com o usuário por meio de interfaces amigáveis; se conecta ao módulo servidor.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módulo servidor,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geralmente responsável pelo armazenamento e acesso aos dados, pelo processamento das consultas, dentre outras funções.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91162109375" w:line="240" w:lineRule="auto"/>
        <w:ind w:left="124.56001281738281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Modelos de Dados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3201904296875" w:line="321.61036491394043" w:lineRule="auto"/>
        <w:ind w:left="128.74557495117188" w:right="65.27587890625" w:hanging="3.9743804931640625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Modelo de dados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conjunto de conceitos que podem ser utilizados para descrever a estrutura de um  banco de dados. Permite a abstração de dados.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2447509765625" w:line="240" w:lineRule="auto"/>
        <w:ind w:left="136.32003784179688" w:right="0" w:firstLine="0"/>
        <w:jc w:val="left"/>
        <w:rPr>
          <w:rFonts w:ascii="Book Antiqua" w:cs="Book Antiqua" w:eastAsia="Book Antiqua" w:hAnsi="Book Antiqua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Esquema, Instância e Estado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19970703125" w:line="321.61036491394043" w:lineRule="auto"/>
        <w:ind w:left="136.9152069091797" w:right="64.68017578125" w:hanging="4.6367645263671875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esquema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é uma espécie de “descrição” do banco de dados e é normalmente especificado  durante o seu projeto. Não se espera que o esquema seja alterado com frequência.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645263671875" w:line="240" w:lineRule="auto"/>
        <w:ind w:left="134.64004516601562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Aluno </w:t>
      </w:r>
    </w:p>
    <w:tbl>
      <w:tblPr>
        <w:tblStyle w:val="Table2"/>
        <w:tblW w:w="7799.6002197265625" w:type="dxa"/>
        <w:jc w:val="left"/>
        <w:tblInd w:w="1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2.0001220703125"/>
        <w:gridCol w:w="1603.7997436523438"/>
        <w:gridCol w:w="1600.7998657226562"/>
        <w:gridCol w:w="3013.00048828125"/>
        <w:tblGridChange w:id="0">
          <w:tblGrid>
            <w:gridCol w:w="1582.0001220703125"/>
            <w:gridCol w:w="1603.7997436523438"/>
            <w:gridCol w:w="1600.7998657226562"/>
            <w:gridCol w:w="3013.000488281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5762329101562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87841796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Matrícula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064941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Endereço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CodigoDoCursoMatriculado</w:t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5599822998047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Curso </w:t>
      </w:r>
    </w:p>
    <w:tbl>
      <w:tblPr>
        <w:tblStyle w:val="Table3"/>
        <w:tblW w:w="6795.8001708984375" w:type="dxa"/>
        <w:jc w:val="left"/>
        <w:tblInd w:w="1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2.0001220703125"/>
        <w:gridCol w:w="1603.7997436523438"/>
        <w:gridCol w:w="1600.7998657226562"/>
        <w:gridCol w:w="2009.200439453125"/>
        <w:tblGridChange w:id="0">
          <w:tblGrid>
            <w:gridCol w:w="1582.0001220703125"/>
            <w:gridCol w:w="1603.7997436523438"/>
            <w:gridCol w:w="1600.7998657226562"/>
            <w:gridCol w:w="2009.2004394531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5762329101562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20800781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CargaHorária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580810546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Período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6.08001708984375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Disciplina </w:t>
      </w:r>
    </w:p>
    <w:tbl>
      <w:tblPr>
        <w:tblStyle w:val="Table4"/>
        <w:tblW w:w="6795.8001708984375" w:type="dxa"/>
        <w:jc w:val="left"/>
        <w:tblInd w:w="14.4000244140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2.0001220703125"/>
        <w:gridCol w:w="1603.7997436523438"/>
        <w:gridCol w:w="1600.7998657226562"/>
        <w:gridCol w:w="2009.200439453125"/>
        <w:tblGridChange w:id="0">
          <w:tblGrid>
            <w:gridCol w:w="1582.0001220703125"/>
            <w:gridCol w:w="1603.7997436523438"/>
            <w:gridCol w:w="1600.7998657226562"/>
            <w:gridCol w:w="2009.200439453125"/>
          </w:tblGrid>
        </w:tblGridChange>
      </w:tblGrid>
      <w:tr>
        <w:trPr>
          <w:cantSplit w:val="0"/>
          <w:trHeight w:val="360.5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65762329101562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20800781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Código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8.540649414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Ementa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20800781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CódigoDoCurso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61065101623535" w:lineRule="auto"/>
        <w:ind w:left="129.84962463378906" w:right="59.0966796875" w:firstLine="2.4288177490234375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estado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 um banco de dados (ou conjunto corrente de instâncias) é definido pelos dados que  estão armazenados no banco de dados em um determinado momento (</w:t>
      </w:r>
      <w:r w:rsidDel="00000000" w:rsidR="00000000" w:rsidRPr="00000000">
        <w:rPr>
          <w:rFonts w:ascii="Book Antiqua" w:cs="Book Antiqua" w:eastAsia="Book Antiqua" w:hAnsi="Book Antiqua"/>
          <w:b w:val="0"/>
          <w:i w:val="1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snapshot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). Muda toda vez  que os dados são alterados, inseridos ou excluídos. Um novo banco de dados, recém definido, está  no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estado vazio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(sem dados). O SGBD é parcialmente responsável por garantir que um banco de  dados esteja sempre em um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estado válido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isto é, em um estado no qual todas as restrições  impostas durante a definição do banco de dados sejam satisfeitas.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4469604492188" w:line="322.6969242095947" w:lineRule="auto"/>
        <w:ind w:left="133.38241577148438" w:right="61.815185546875" w:firstLine="2.4288177490234375"/>
        <w:jc w:val="both"/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Catálogo do SGBD. 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SGBD armazena as descrições do esquema e suas restrições em uma  estrutura especial denominada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catálogo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, de modo que o sofware do SGBD possa recorrer ao  esquema sempre que precisar.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84469604492188" w:line="322.6969242095947" w:lineRule="auto"/>
        <w:ind w:left="133.38241577148438" w:right="61.815185546875" w:firstLine="2.4288177490234375"/>
        <w:jc w:val="both"/>
        <w:rPr>
          <w:rFonts w:ascii="Book Antiqua" w:cs="Book Antiqua" w:eastAsia="Book Antiqua" w:hAnsi="Book Antiqua"/>
          <w:sz w:val="22.079999923706055"/>
          <w:szCs w:val="22.079999923706055"/>
        </w:rPr>
        <w:sectPr>
          <w:pgSz w:h="16820" w:w="11900" w:orient="portrait"/>
          <w:pgMar w:bottom="770.4000091552734" w:top="1113.599853515625" w:left="1005.5999755859375" w:right="1012.60009765625" w:header="0" w:footer="720"/>
          <w:pgNumType w:start="1"/>
        </w:sectPr>
      </w:pPr>
      <w:r w:rsidDel="00000000" w:rsidR="00000000" w:rsidRPr="00000000">
        <w:rPr>
          <w:rFonts w:ascii="Book Antiqua" w:cs="Book Antiqua" w:eastAsia="Book Antiqua" w:hAnsi="Book Antiqua"/>
          <w:sz w:val="22.079999923706055"/>
          <w:szCs w:val="22.079999923706055"/>
        </w:rPr>
        <w:drawing>
          <wp:inline distB="114300" distT="114300" distL="114300" distR="114300">
            <wp:extent cx="6267831" cy="4029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145" r="258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831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02804565429688" w:right="0" w:firstLine="0"/>
        <w:jc w:val="left"/>
        <w:rPr>
          <w:rFonts w:ascii="Book Antiqua" w:cs="Book Antiqua" w:eastAsia="Book Antiqua" w:hAnsi="Book Antiqua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7.02804565429688" w:right="0" w:firstLine="0"/>
        <w:jc w:val="left"/>
        <w:rPr>
          <w:rFonts w:ascii="Book Antiqua" w:cs="Book Antiqua" w:eastAsia="Book Antiqua" w:hAnsi="Book Antiqua"/>
          <w:b w:val="1"/>
          <w:i w:val="0"/>
          <w:smallCaps w:val="0"/>
          <w:strike w:val="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8.306884765625" w:line="323.8704299926758" w:lineRule="auto"/>
        <w:ind w:left="132.48001098632812" w:right="55.159912109375" w:firstLine="0.9600067138671875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ELMASRI, Ramez; NAVATHE, Shamkant B. </w:t>
      </w:r>
      <w:r w:rsidDel="00000000" w:rsidR="00000000" w:rsidRPr="00000000">
        <w:rPr>
          <w:rFonts w:ascii="Book Antiqua" w:cs="Book Antiqua" w:eastAsia="Book Antiqua" w:hAnsi="Book Antiqua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Sistemas de Banco de Dados</w:t>
      </w: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. 6a ed. São  Paulo: Pearson, 2011.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14.849853515625" w:line="240" w:lineRule="auto"/>
        <w:ind w:left="133.82400512695312" w:right="0" w:firstLine="0"/>
        <w:jc w:val="left"/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Introdução aos Sistemas de Banco de Dados – Prof. Daniel A. Furtado </w:t>
      </w:r>
    </w:p>
    <w:sectPr>
      <w:type w:val="continuous"/>
      <w:pgSz w:h="16820" w:w="11900" w:orient="portrait"/>
      <w:pgMar w:bottom="770.4000091552734" w:top="1113.599853515625" w:left="1005.5999755859375" w:right="1012.60009765625" w:header="0" w:footer="720"/>
      <w:cols w:equalWidth="0" w:num="1">
        <w:col w:space="0" w:w="9881.79992675781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