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7769" w14:textId="1190B95C" w:rsidR="0077308E" w:rsidRPr="009D3C27" w:rsidRDefault="0077308E" w:rsidP="0077308E">
      <w:pPr>
        <w:spacing w:after="0"/>
        <w:jc w:val="center"/>
        <w:rPr>
          <w:rFonts w:ascii="Times New Roman" w:hAnsi="Times New Roman" w:cs="Times New Roman"/>
          <w:lang w:val="es-DO"/>
        </w:rPr>
      </w:pPr>
      <w:r w:rsidRPr="009D3C27">
        <w:rPr>
          <w:rFonts w:ascii="Times New Roman" w:hAnsi="Times New Roman" w:cs="Times New Roman"/>
          <w:lang w:val="es-DO"/>
        </w:rPr>
        <w:t xml:space="preserve">Asignación </w:t>
      </w:r>
      <w:r w:rsidR="00405265" w:rsidRPr="009D3C27">
        <w:rPr>
          <w:rFonts w:ascii="Times New Roman" w:hAnsi="Times New Roman" w:cs="Times New Roman"/>
          <w:lang w:val="es-DO"/>
        </w:rPr>
        <w:t>[</w:t>
      </w:r>
      <w:r w:rsidR="00D34DEF">
        <w:rPr>
          <w:rFonts w:ascii="Times New Roman" w:hAnsi="Times New Roman" w:cs="Times New Roman"/>
          <w:lang w:val="es-DO"/>
        </w:rPr>
        <w:t xml:space="preserve">Caso Práctico </w:t>
      </w:r>
      <w:r w:rsidR="0023418B" w:rsidRPr="009D3C27">
        <w:rPr>
          <w:rFonts w:ascii="Times New Roman" w:hAnsi="Times New Roman" w:cs="Times New Roman"/>
          <w:lang w:val="es-DO"/>
        </w:rPr>
        <w:t>1</w:t>
      </w:r>
      <w:r w:rsidR="00405265" w:rsidRPr="009D3C27">
        <w:rPr>
          <w:rFonts w:ascii="Times New Roman" w:hAnsi="Times New Roman" w:cs="Times New Roman"/>
          <w:lang w:val="es-DO"/>
        </w:rPr>
        <w:t>]</w:t>
      </w:r>
      <w:r w:rsidRPr="009D3C27">
        <w:rPr>
          <w:rFonts w:ascii="Times New Roman" w:hAnsi="Times New Roman" w:cs="Times New Roman"/>
          <w:lang w:val="es-DO"/>
        </w:rPr>
        <w:t xml:space="preserve">: </w:t>
      </w:r>
      <w:r w:rsidR="00405265" w:rsidRPr="009D3C27">
        <w:rPr>
          <w:rFonts w:ascii="Times New Roman" w:hAnsi="Times New Roman" w:cs="Times New Roman"/>
          <w:lang w:val="es-DO"/>
        </w:rPr>
        <w:t>“</w:t>
      </w:r>
      <w:r w:rsidR="0023418B" w:rsidRPr="009D3C27">
        <w:rPr>
          <w:rFonts w:ascii="Times New Roman" w:hAnsi="Times New Roman" w:cs="Times New Roman"/>
          <w:lang w:val="es-DO"/>
        </w:rPr>
        <w:t>SVM, E</w:t>
      </w:r>
      <w:r w:rsidR="0023418B" w:rsidRPr="009D3C27">
        <w:rPr>
          <w:rFonts w:ascii="Times New Roman" w:hAnsi="Times New Roman" w:cs="Times New Roman"/>
          <w:lang w:val="es-DO"/>
        </w:rPr>
        <w:t>n</w:t>
      </w:r>
      <w:r w:rsidR="0023418B" w:rsidRPr="009D3C27">
        <w:rPr>
          <w:rFonts w:ascii="Times New Roman" w:hAnsi="Times New Roman" w:cs="Times New Roman"/>
          <w:lang w:val="es-DO"/>
        </w:rPr>
        <w:t>samble, PCA/t-SNE</w:t>
      </w:r>
      <w:r w:rsidR="001B7F77" w:rsidRPr="009D3C27">
        <w:rPr>
          <w:rFonts w:ascii="Times New Roman" w:hAnsi="Times New Roman" w:cs="Times New Roman"/>
          <w:lang w:val="es-DO"/>
        </w:rPr>
        <w:t xml:space="preserve">: </w:t>
      </w:r>
      <w:r w:rsidR="00405265" w:rsidRPr="009D3C27">
        <w:rPr>
          <w:rFonts w:ascii="Times New Roman" w:hAnsi="Times New Roman" w:cs="Times New Roman"/>
          <w:lang w:val="es-DO"/>
        </w:rPr>
        <w:t>”</w:t>
      </w:r>
      <w:r w:rsidRPr="009D3C27">
        <w:rPr>
          <w:rFonts w:ascii="Times New Roman" w:hAnsi="Times New Roman" w:cs="Times New Roman"/>
          <w:color w:val="000000" w:themeColor="text1"/>
          <w:lang w:val="es-DO"/>
        </w:rPr>
        <w:t>.</w:t>
      </w:r>
    </w:p>
    <w:p w14:paraId="70F2E776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31A67E7F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5B4FA5E0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199B771E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rPr>
          <w:rFonts w:ascii="Times New Roman" w:hAnsi="Times New Roman" w:cs="Times New Roman"/>
          <w:lang w:val="es-DO"/>
        </w:rPr>
      </w:pPr>
    </w:p>
    <w:p w14:paraId="7C356D39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28AC0DCF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6B9A7977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2032BE12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55B28B7C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3D9DF0CF" w14:textId="77777777" w:rsidR="0077308E" w:rsidRPr="009D3C27" w:rsidRDefault="0077308E" w:rsidP="0077308E">
      <w:pPr>
        <w:widowControl w:val="0"/>
        <w:spacing w:after="0"/>
        <w:jc w:val="center"/>
        <w:rPr>
          <w:rFonts w:ascii="Times New Roman" w:eastAsia="Times New Roman" w:hAnsi="Times New Roman" w:cs="Times New Roman"/>
          <w:lang w:val="es-DO"/>
        </w:rPr>
      </w:pPr>
      <w:r w:rsidRPr="009D3C27">
        <w:rPr>
          <w:rFonts w:ascii="Times New Roman" w:eastAsia="Times New Roman" w:hAnsi="Times New Roman" w:cs="Times New Roman"/>
          <w:lang w:val="es-DO"/>
        </w:rPr>
        <w:t>Por</w:t>
      </w:r>
    </w:p>
    <w:p w14:paraId="715AA969" w14:textId="7E9347FC" w:rsidR="0077308E" w:rsidRPr="009D3C27" w:rsidRDefault="0023418B" w:rsidP="0077308E">
      <w:pPr>
        <w:widowControl w:val="0"/>
        <w:tabs>
          <w:tab w:val="left" w:pos="576"/>
        </w:tabs>
        <w:spacing w:after="0"/>
        <w:jc w:val="center"/>
        <w:rPr>
          <w:rFonts w:ascii="Times New Roman" w:eastAsia="Times New Roman" w:hAnsi="Times New Roman" w:cs="Times New Roman"/>
          <w:color w:val="000000" w:themeColor="text1"/>
          <w:lang w:val="es-DO"/>
        </w:rPr>
      </w:pPr>
      <w:r w:rsidRPr="009D3C27">
        <w:rPr>
          <w:rFonts w:ascii="Times New Roman" w:eastAsia="Times New Roman" w:hAnsi="Times New Roman" w:cs="Times New Roman"/>
          <w:color w:val="000000" w:themeColor="text1"/>
          <w:lang w:val="es-DO"/>
        </w:rPr>
        <w:t>Nauer Star Romero Rodr</w:t>
      </w:r>
      <w:r w:rsidR="00D34DEF">
        <w:rPr>
          <w:rFonts w:ascii="Times New Roman" w:eastAsia="Times New Roman" w:hAnsi="Times New Roman" w:cs="Times New Roman"/>
          <w:color w:val="000000" w:themeColor="text1"/>
          <w:lang w:val="es-DO"/>
        </w:rPr>
        <w:t>í</w:t>
      </w:r>
      <w:r w:rsidRPr="009D3C27">
        <w:rPr>
          <w:rFonts w:ascii="Times New Roman" w:eastAsia="Times New Roman" w:hAnsi="Times New Roman" w:cs="Times New Roman"/>
          <w:color w:val="000000" w:themeColor="text1"/>
          <w:lang w:val="es-DO"/>
        </w:rPr>
        <w:t>guez</w:t>
      </w:r>
    </w:p>
    <w:p w14:paraId="6E9C865A" w14:textId="3F2ED0C1" w:rsidR="0023418B" w:rsidRPr="009D3C27" w:rsidRDefault="0023418B" w:rsidP="0077308E">
      <w:pPr>
        <w:widowControl w:val="0"/>
        <w:tabs>
          <w:tab w:val="left" w:pos="576"/>
        </w:tabs>
        <w:spacing w:after="0"/>
        <w:jc w:val="center"/>
        <w:rPr>
          <w:rFonts w:ascii="Times New Roman" w:eastAsia="Times New Roman" w:hAnsi="Times New Roman" w:cs="Times New Roman"/>
          <w:color w:val="000000" w:themeColor="text1"/>
          <w:lang w:val="es-DO"/>
        </w:rPr>
      </w:pPr>
      <w:r w:rsidRPr="009D3C27">
        <w:rPr>
          <w:rFonts w:ascii="Times New Roman" w:eastAsia="Times New Roman" w:hAnsi="Times New Roman" w:cs="Times New Roman"/>
          <w:color w:val="000000" w:themeColor="text1"/>
          <w:lang w:val="es-DO"/>
        </w:rPr>
        <w:t>Email:</w:t>
      </w:r>
    </w:p>
    <w:p w14:paraId="3C9D27B5" w14:textId="59175BE9" w:rsidR="0023418B" w:rsidRPr="009D3C27" w:rsidRDefault="0023418B" w:rsidP="0077308E">
      <w:pPr>
        <w:widowControl w:val="0"/>
        <w:tabs>
          <w:tab w:val="left" w:pos="576"/>
        </w:tabs>
        <w:spacing w:after="0"/>
        <w:jc w:val="center"/>
        <w:rPr>
          <w:rFonts w:ascii="Times New Roman" w:eastAsia="Times New Roman" w:hAnsi="Times New Roman" w:cs="Times New Roman"/>
          <w:color w:val="000000" w:themeColor="text1"/>
          <w:lang w:val="es-DO"/>
        </w:rPr>
      </w:pPr>
      <w:hyperlink r:id="rId8" w:history="1">
        <w:r w:rsidRPr="009D3C27">
          <w:rPr>
            <w:rStyle w:val="Hyperlink"/>
            <w:rFonts w:ascii="Times New Roman" w:eastAsia="Times New Roman" w:hAnsi="Times New Roman" w:cs="Times New Roman"/>
            <w:lang w:val="es-DO"/>
          </w:rPr>
          <w:t>nauerromeror@gmail.com</w:t>
        </w:r>
      </w:hyperlink>
    </w:p>
    <w:p w14:paraId="7E55E21A" w14:textId="63F262D2" w:rsidR="0023418B" w:rsidRPr="009D3C27" w:rsidRDefault="0023418B" w:rsidP="0077308E">
      <w:pPr>
        <w:widowControl w:val="0"/>
        <w:tabs>
          <w:tab w:val="left" w:pos="576"/>
        </w:tabs>
        <w:spacing w:after="0"/>
        <w:jc w:val="center"/>
        <w:rPr>
          <w:rFonts w:ascii="Times New Roman" w:eastAsia="Times New Roman" w:hAnsi="Times New Roman" w:cs="Times New Roman"/>
          <w:color w:val="000000" w:themeColor="text1"/>
          <w:lang w:val="es-DO"/>
        </w:rPr>
      </w:pPr>
      <w:hyperlink r:id="rId9" w:history="1">
        <w:r w:rsidRPr="009D3C27">
          <w:rPr>
            <w:rStyle w:val="Hyperlink"/>
            <w:rFonts w:ascii="Times New Roman" w:eastAsia="Times New Roman" w:hAnsi="Times New Roman" w:cs="Times New Roman"/>
            <w:lang w:val="es-DO"/>
          </w:rPr>
          <w:t>nauer.romero@bairesdev.com</w:t>
        </w:r>
      </w:hyperlink>
    </w:p>
    <w:p w14:paraId="04892A5F" w14:textId="77777777" w:rsidR="0023418B" w:rsidRPr="009D3C27" w:rsidRDefault="0023418B" w:rsidP="0077308E">
      <w:pPr>
        <w:widowControl w:val="0"/>
        <w:tabs>
          <w:tab w:val="left" w:pos="576"/>
        </w:tabs>
        <w:spacing w:after="0"/>
        <w:jc w:val="center"/>
        <w:rPr>
          <w:rFonts w:ascii="Times New Roman" w:eastAsia="Times New Roman" w:hAnsi="Times New Roman" w:cs="Times New Roman"/>
          <w:color w:val="000000" w:themeColor="text1"/>
          <w:lang w:val="es-DO"/>
        </w:rPr>
      </w:pPr>
    </w:p>
    <w:p w14:paraId="3E221582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color w:val="000000" w:themeColor="text1"/>
          <w:lang w:val="es-DO"/>
        </w:rPr>
      </w:pPr>
    </w:p>
    <w:p w14:paraId="3C9FF983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6033F5E6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446D5431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3143BB43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0E73BC8E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09154471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0FEF6704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6E4FAE43" w14:textId="26C1424B" w:rsidR="0077308E" w:rsidRPr="009D3C27" w:rsidRDefault="0077308E" w:rsidP="00D21A5F">
      <w:pPr>
        <w:spacing w:after="0"/>
        <w:jc w:val="center"/>
        <w:rPr>
          <w:rFonts w:ascii="Times New Roman" w:hAnsi="Times New Roman" w:cs="Times New Roman"/>
          <w:lang w:val="es-DO"/>
        </w:rPr>
      </w:pPr>
      <w:r w:rsidRPr="009D3C27">
        <w:rPr>
          <w:rFonts w:ascii="Times New Roman" w:hAnsi="Times New Roman" w:cs="Times New Roman"/>
          <w:lang w:val="es-DO"/>
        </w:rPr>
        <w:t>Asignación Presentada a</w:t>
      </w:r>
      <w:r w:rsidR="00F90EB5" w:rsidRPr="009D3C27">
        <w:rPr>
          <w:rFonts w:ascii="Times New Roman" w:hAnsi="Times New Roman" w:cs="Times New Roman"/>
          <w:lang w:val="es-DO"/>
        </w:rPr>
        <w:t xml:space="preserve"> </w:t>
      </w:r>
      <w:r w:rsidRPr="009D3C27">
        <w:rPr>
          <w:rFonts w:ascii="Times New Roman" w:hAnsi="Times New Roman" w:cs="Times New Roman"/>
          <w:lang w:val="es-DO"/>
        </w:rPr>
        <w:t>l</w:t>
      </w:r>
      <w:r w:rsidR="00F90EB5" w:rsidRPr="009D3C27">
        <w:rPr>
          <w:rFonts w:ascii="Times New Roman" w:hAnsi="Times New Roman" w:cs="Times New Roman"/>
          <w:lang w:val="es-DO"/>
        </w:rPr>
        <w:t>a</w:t>
      </w:r>
    </w:p>
    <w:p w14:paraId="5D2638F7" w14:textId="6DD8FDEA" w:rsidR="0077308E" w:rsidRPr="009D3C27" w:rsidRDefault="006A2881" w:rsidP="00D21A5F">
      <w:pPr>
        <w:spacing w:after="0"/>
        <w:jc w:val="center"/>
        <w:rPr>
          <w:rFonts w:ascii="Times New Roman" w:hAnsi="Times New Roman" w:cs="Times New Roman"/>
          <w:lang w:val="es-DO"/>
        </w:rPr>
      </w:pPr>
      <w:r w:rsidRPr="009D3C27">
        <w:rPr>
          <w:rFonts w:ascii="Times New Roman" w:hAnsi="Times New Roman" w:cs="Times New Roman"/>
          <w:lang w:val="es-DO"/>
        </w:rPr>
        <w:t xml:space="preserve">Escuela de Informática,  Facultad de Ciencias, Como Cumplimiento </w:t>
      </w:r>
      <w:r w:rsidR="0077308E" w:rsidRPr="009D3C27">
        <w:rPr>
          <w:rFonts w:ascii="Times New Roman" w:hAnsi="Times New Roman" w:cs="Times New Roman"/>
          <w:lang w:val="es-DO"/>
        </w:rPr>
        <w:t xml:space="preserve">del </w:t>
      </w:r>
      <w:r w:rsidR="0023418B" w:rsidRPr="009D3C27">
        <w:rPr>
          <w:rFonts w:ascii="Times New Roman" w:hAnsi="Times New Roman" w:cs="Times New Roman"/>
          <w:lang w:val="es-DO"/>
        </w:rPr>
        <w:t>Master</w:t>
      </w:r>
      <w:r w:rsidRPr="009D3C27">
        <w:rPr>
          <w:rFonts w:ascii="Times New Roman" w:hAnsi="Times New Roman" w:cs="Times New Roman"/>
          <w:lang w:val="es-DO"/>
        </w:rPr>
        <w:t xml:space="preserve"> “</w:t>
      </w:r>
      <w:r w:rsidR="0023418B" w:rsidRPr="009D3C27">
        <w:rPr>
          <w:rFonts w:cs="Times New Roman"/>
          <w:lang w:val="es-DO"/>
        </w:rPr>
        <w:t>Ciencia de Datos e Inteligencia Artificial</w:t>
      </w:r>
      <w:r w:rsidRPr="009D3C27">
        <w:rPr>
          <w:rFonts w:ascii="Times New Roman" w:hAnsi="Times New Roman" w:cs="Times New Roman"/>
          <w:lang w:val="es-DO"/>
        </w:rPr>
        <w:t xml:space="preserve">” </w:t>
      </w:r>
      <w:r w:rsidR="0077308E" w:rsidRPr="009D3C27">
        <w:rPr>
          <w:rFonts w:ascii="Times New Roman" w:hAnsi="Times New Roman" w:cs="Times New Roman"/>
          <w:lang w:val="es-DO"/>
        </w:rPr>
        <w:t>(</w:t>
      </w:r>
      <w:r w:rsidR="0023418B" w:rsidRPr="009D3C27">
        <w:rPr>
          <w:rFonts w:ascii="Times New Roman" w:hAnsi="Times New Roman" w:cs="Times New Roman"/>
          <w:lang w:val="es-DO"/>
        </w:rPr>
        <w:t>INF-8239</w:t>
      </w:r>
      <w:r w:rsidR="0077308E" w:rsidRPr="009D3C27">
        <w:rPr>
          <w:rFonts w:ascii="Times New Roman" w:hAnsi="Times New Roman" w:cs="Times New Roman"/>
          <w:lang w:val="es-DO"/>
        </w:rPr>
        <w:t>),</w:t>
      </w:r>
    </w:p>
    <w:p w14:paraId="1E64344C" w14:textId="513E3855" w:rsidR="0077308E" w:rsidRPr="009D3C27" w:rsidRDefault="0077308E" w:rsidP="006A2881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  <w:r w:rsidRPr="009D3C27">
        <w:rPr>
          <w:rFonts w:ascii="Times New Roman" w:hAnsi="Times New Roman" w:cs="Times New Roman"/>
          <w:lang w:val="es-DO"/>
        </w:rPr>
        <w:t xml:space="preserve">Dr. </w:t>
      </w:r>
      <w:r w:rsidR="006A2881" w:rsidRPr="009D3C27">
        <w:rPr>
          <w:rFonts w:ascii="Times New Roman" w:hAnsi="Times New Roman" w:cs="Times New Roman"/>
          <w:lang w:val="es-DO"/>
        </w:rPr>
        <w:t>Silverio Del Orbe Abad</w:t>
      </w:r>
      <w:r w:rsidRPr="009D3C27">
        <w:rPr>
          <w:rFonts w:ascii="Times New Roman" w:hAnsi="Times New Roman" w:cs="Times New Roman"/>
          <w:highlight w:val="white"/>
          <w:lang w:val="es-DO"/>
        </w:rPr>
        <w:t>.</w:t>
      </w:r>
    </w:p>
    <w:p w14:paraId="053715EA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2D505E5E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7F410400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7C437B9E" w14:textId="77777777" w:rsidR="0077308E" w:rsidRPr="009D3C27" w:rsidRDefault="0077308E" w:rsidP="0077308E">
      <w:pPr>
        <w:widowControl w:val="0"/>
        <w:tabs>
          <w:tab w:val="left" w:pos="576"/>
        </w:tabs>
        <w:spacing w:after="0"/>
        <w:jc w:val="center"/>
        <w:rPr>
          <w:rFonts w:ascii="Times New Roman" w:hAnsi="Times New Roman" w:cs="Times New Roman"/>
          <w:lang w:val="es-DO"/>
        </w:rPr>
      </w:pPr>
    </w:p>
    <w:p w14:paraId="43EA53E9" w14:textId="77777777" w:rsidR="0077308E" w:rsidRPr="009D3C27" w:rsidRDefault="0077308E" w:rsidP="0077308E">
      <w:pPr>
        <w:widowControl w:val="0"/>
        <w:spacing w:after="0"/>
        <w:jc w:val="center"/>
        <w:rPr>
          <w:rFonts w:ascii="Times New Roman" w:hAnsi="Times New Roman" w:cs="Times New Roman"/>
          <w:lang w:val="es-DO"/>
        </w:rPr>
      </w:pPr>
    </w:p>
    <w:p w14:paraId="0FA1E0B2" w14:textId="77777777" w:rsidR="0077308E" w:rsidRPr="009D3C27" w:rsidRDefault="0077308E" w:rsidP="0077308E">
      <w:pPr>
        <w:widowControl w:val="0"/>
        <w:spacing w:after="0"/>
        <w:jc w:val="center"/>
        <w:rPr>
          <w:rFonts w:ascii="Times New Roman" w:hAnsi="Times New Roman" w:cs="Times New Roman"/>
          <w:lang w:val="es-DO"/>
        </w:rPr>
      </w:pPr>
    </w:p>
    <w:p w14:paraId="5035D857" w14:textId="77777777" w:rsidR="0077308E" w:rsidRPr="009D3C27" w:rsidRDefault="0077308E" w:rsidP="0077308E">
      <w:pPr>
        <w:widowControl w:val="0"/>
        <w:spacing w:after="0"/>
        <w:jc w:val="center"/>
        <w:rPr>
          <w:rFonts w:ascii="Times New Roman" w:hAnsi="Times New Roman" w:cs="Times New Roman"/>
          <w:lang w:val="es-DO"/>
        </w:rPr>
      </w:pPr>
    </w:p>
    <w:p w14:paraId="3CB96CFA" w14:textId="77777777" w:rsidR="0077308E" w:rsidRPr="009D3C27" w:rsidRDefault="0077308E" w:rsidP="0077308E">
      <w:pPr>
        <w:widowControl w:val="0"/>
        <w:spacing w:after="0"/>
        <w:jc w:val="center"/>
        <w:rPr>
          <w:rFonts w:ascii="Times New Roman" w:hAnsi="Times New Roman" w:cs="Times New Roman"/>
          <w:lang w:val="es-DO"/>
        </w:rPr>
      </w:pPr>
    </w:p>
    <w:p w14:paraId="309697D3" w14:textId="77777777" w:rsidR="0077308E" w:rsidRPr="009D3C27" w:rsidRDefault="0077308E" w:rsidP="0077308E">
      <w:pPr>
        <w:widowControl w:val="0"/>
        <w:spacing w:after="0"/>
        <w:jc w:val="center"/>
        <w:rPr>
          <w:rFonts w:ascii="Times New Roman" w:hAnsi="Times New Roman" w:cs="Times New Roman"/>
          <w:lang w:val="es-DO"/>
        </w:rPr>
      </w:pPr>
    </w:p>
    <w:p w14:paraId="1C4B4DCD" w14:textId="77777777" w:rsidR="0077308E" w:rsidRPr="009D3C27" w:rsidRDefault="0077308E" w:rsidP="0077308E">
      <w:pPr>
        <w:widowControl w:val="0"/>
        <w:spacing w:after="0"/>
        <w:jc w:val="center"/>
        <w:rPr>
          <w:rFonts w:ascii="Times New Roman" w:hAnsi="Times New Roman" w:cs="Times New Roman"/>
          <w:lang w:val="es-DO"/>
        </w:rPr>
      </w:pPr>
    </w:p>
    <w:p w14:paraId="0FF46447" w14:textId="77777777" w:rsidR="0077308E" w:rsidRPr="009D3C27" w:rsidRDefault="0077308E" w:rsidP="0077308E">
      <w:pPr>
        <w:widowControl w:val="0"/>
        <w:spacing w:after="0"/>
        <w:jc w:val="center"/>
        <w:rPr>
          <w:rFonts w:ascii="Times New Roman" w:hAnsi="Times New Roman" w:cs="Times New Roman"/>
          <w:lang w:val="es-DO"/>
        </w:rPr>
      </w:pPr>
    </w:p>
    <w:p w14:paraId="2DB7B11D" w14:textId="0B83F404" w:rsidR="0077308E" w:rsidRPr="009D3C27" w:rsidRDefault="006A2881" w:rsidP="0077308E">
      <w:pPr>
        <w:widowControl w:val="0"/>
        <w:spacing w:after="0"/>
        <w:jc w:val="center"/>
        <w:rPr>
          <w:rFonts w:ascii="Times New Roman" w:hAnsi="Times New Roman" w:cs="Times New Roman"/>
          <w:lang w:val="es-DO"/>
        </w:rPr>
      </w:pPr>
      <w:r w:rsidRPr="009D3C27">
        <w:rPr>
          <w:rFonts w:ascii="Times New Roman" w:hAnsi="Times New Roman" w:cs="Times New Roman"/>
          <w:lang w:val="es-DO"/>
        </w:rPr>
        <w:t>Universidad Autónoma de Santo Domingo (UASD)</w:t>
      </w:r>
    </w:p>
    <w:p w14:paraId="55C1B245" w14:textId="77777777" w:rsidR="00F4058F" w:rsidRPr="009D3C27" w:rsidRDefault="0077308E" w:rsidP="0077308E">
      <w:pPr>
        <w:spacing w:after="0"/>
        <w:jc w:val="center"/>
        <w:rPr>
          <w:rFonts w:ascii="Times New Roman" w:hAnsi="Times New Roman" w:cs="Times New Roman"/>
          <w:lang w:val="es-DO"/>
        </w:rPr>
        <w:sectPr w:rsidR="00F4058F" w:rsidRPr="009D3C27" w:rsidSect="00362EAD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2160" w:header="720" w:footer="720" w:gutter="0"/>
          <w:cols w:space="720"/>
          <w:titlePg/>
          <w:docGrid w:linePitch="360"/>
        </w:sectPr>
      </w:pPr>
      <w:r w:rsidRPr="009D3C27">
        <w:rPr>
          <w:rFonts w:ascii="Times New Roman" w:hAnsi="Times New Roman" w:cs="Times New Roman"/>
          <w:lang w:val="es-DO"/>
        </w:rPr>
        <w:t>202</w:t>
      </w:r>
      <w:r w:rsidR="006A2881" w:rsidRPr="009D3C27">
        <w:rPr>
          <w:rFonts w:ascii="Times New Roman" w:hAnsi="Times New Roman" w:cs="Times New Roman"/>
          <w:lang w:val="es-DO"/>
        </w:rPr>
        <w:t>5</w:t>
      </w:r>
    </w:p>
    <w:p w14:paraId="4A5154EC" w14:textId="77777777" w:rsidR="00DD70F9" w:rsidRPr="009D3C27" w:rsidRDefault="00DD70F9" w:rsidP="00DD70F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</w:pPr>
      <w:r w:rsidRPr="009D3C27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lastRenderedPageBreak/>
        <w:t>Resumen</w:t>
      </w:r>
    </w:p>
    <w:p w14:paraId="1DC37386" w14:textId="77777777" w:rsidR="0023418B" w:rsidRPr="009D3C27" w:rsidRDefault="0023418B" w:rsidP="003B4B34">
      <w:pPr>
        <w:jc w:val="both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D3C27">
        <w:rPr>
          <w:rFonts w:ascii="Times New Roman" w:eastAsia="Times New Roman" w:hAnsi="Times New Roman" w:cs="Times New Roman"/>
          <w:sz w:val="24"/>
          <w:szCs w:val="24"/>
          <w:lang w:val="es-DO"/>
        </w:rPr>
        <w:t>Este estudio presenta un análisis comparativo de tres enfoques aplicados a distintos conjuntos de datos para evaluar el rendimiento de técnicas supervisadas, de reducción de dimensionalidad y de ensamble. Los experimentos se realizaron sobre datasets de cáncer de mama, estudiantes universitarios (OULAD) y el clásico Iris, utilizando métricas de regresión, clasificación y visualización.</w:t>
      </w:r>
    </w:p>
    <w:p w14:paraId="6E339718" w14:textId="77777777" w:rsidR="0023418B" w:rsidRPr="009D3C27" w:rsidRDefault="0023418B" w:rsidP="003B4B34">
      <w:pPr>
        <w:jc w:val="both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D3C27">
        <w:rPr>
          <w:rFonts w:ascii="Times New Roman" w:eastAsia="Times New Roman" w:hAnsi="Times New Roman" w:cs="Times New Roman"/>
          <w:sz w:val="24"/>
          <w:szCs w:val="24"/>
          <w:lang w:val="es-DO"/>
        </w:rPr>
        <w:t>En el primer experimento, se aplicó Support Vector Regression (SVR) sobre el dataset de cáncer de mama, codificando la variable diagnosis como binaria. Se evaluaron tres kernels: RBF, lineal y polinomial. El modelo SVR-RBF obtuvo el mejor desempeño con un error cuadrático medio (MSE) de 0.0617 y un coeficiente de determinación (R²) de 73.72%. El kernel lineal alcanzó un R² de 69.47%, mientras que el polinomial mostró un rendimiento negativo (R² = –66.06%), evidenciando sobreajuste o mala generalización.</w:t>
      </w:r>
    </w:p>
    <w:p w14:paraId="5A2C6C41" w14:textId="5AFAA75E" w:rsidR="0023418B" w:rsidRPr="009D3C27" w:rsidRDefault="0023418B" w:rsidP="003B4B34">
      <w:pPr>
        <w:jc w:val="both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D3C27">
        <w:rPr>
          <w:rFonts w:ascii="Times New Roman" w:eastAsia="Times New Roman" w:hAnsi="Times New Roman" w:cs="Times New Roman"/>
          <w:sz w:val="24"/>
          <w:szCs w:val="24"/>
          <w:lang w:val="es-DO"/>
        </w:rPr>
        <w:t>El segundo experimento abordó el dataset OULAD, aplicando técnicas de reducción de dimensionalidad (PCA y t-SNE) y selección de variables. PCA reveló que age_band y disability fueron las variables más influyentes en los componentes principales, con pesos de 0.66 y 0.75 respectivamente. t-SNE mostró agrupamientos similares por final_result, confirmando la estructura latente del conjunto. El análisis de correlación con la variable continua scale indicó que age_band tenía la correlación positiva más alta (r = 0.075), mientras que highest_education y disability mostraron correlaciones negativas. SelectKBest identificó age_band como la variable más relevante (score = 151.27), seguida por highest_education (86.42) y disability (78.61). Random Forest clasificó region como la variable más importante para predecir final_result (53.5%), y RFE seleccionó todas las variables como relevantes.</w:t>
      </w:r>
    </w:p>
    <w:p w14:paraId="2D2C110F" w14:textId="0C109A5E" w:rsidR="0023418B" w:rsidRPr="009D3C27" w:rsidRDefault="0023418B" w:rsidP="003B4B34">
      <w:pPr>
        <w:jc w:val="both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D3C27">
        <w:rPr>
          <w:rFonts w:ascii="Times New Roman" w:eastAsia="Times New Roman" w:hAnsi="Times New Roman" w:cs="Times New Roman"/>
          <w:sz w:val="24"/>
          <w:szCs w:val="24"/>
          <w:lang w:val="es-DO"/>
        </w:rPr>
        <w:t>El tercer experimento utilizó el dataset Iris para comparar modelos de ensamble: Bagging, Random Forest, AdaBoost y Gradient Boosting. Todos los modelos alcanzaron una precisión perfecta (</w:t>
      </w:r>
      <w:r w:rsidR="00D34DEF" w:rsidRPr="009D3C27">
        <w:rPr>
          <w:rFonts w:ascii="Times New Roman" w:eastAsia="Times New Roman" w:hAnsi="Times New Roman" w:cs="Times New Roman"/>
          <w:sz w:val="24"/>
          <w:szCs w:val="24"/>
          <w:lang w:val="es-DO"/>
        </w:rPr>
        <w:t>Accuracy</w:t>
      </w:r>
      <w:r w:rsidRPr="009D3C27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 = 1.0), con f1-score de 1.00 en cada clase. Esto sugiere que el conjunto de datos es altamente separable y que los modelos de ensamble logran una generalización óptima en este contexto. La visualización comparativa confirmó la equivalencia de desempeño entre los cuatro algoritmos.</w:t>
      </w:r>
    </w:p>
    <w:p w14:paraId="653E4B15" w14:textId="5CF39930" w:rsidR="0023418B" w:rsidRDefault="0023418B" w:rsidP="003B4B34">
      <w:pPr>
        <w:jc w:val="both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D3C27">
        <w:rPr>
          <w:rFonts w:ascii="Times New Roman" w:eastAsia="Times New Roman" w:hAnsi="Times New Roman" w:cs="Times New Roman"/>
          <w:sz w:val="24"/>
          <w:szCs w:val="24"/>
          <w:lang w:val="es-DO"/>
        </w:rPr>
        <w:t>En conjunto, los tres enfoques demuestran la versatilidad de las técnicas supervisadas y de reducción en distintos contextos. SVR con kernel RBF se destaca en regresión binaria, PCA y t-SNE revelan estructuras latentes útiles para exploración, y los modelos de ensamble ofrecen robustez y precisión en clasificación multiclase. La triangulación metodológica permite validar resultados desde múltiples perspectivas, fortaleciendo la interpretación y la aplicabilidad de los modelos.</w:t>
      </w:r>
    </w:p>
    <w:p w14:paraId="4CBF20C6" w14:textId="77777777" w:rsidR="00D34DEF" w:rsidRDefault="00D34DEF" w:rsidP="003B4B34">
      <w:pPr>
        <w:jc w:val="both"/>
        <w:rPr>
          <w:rFonts w:ascii="Times New Roman" w:eastAsia="Times New Roman" w:hAnsi="Times New Roman" w:cs="Times New Roman"/>
          <w:sz w:val="24"/>
          <w:szCs w:val="24"/>
          <w:lang w:val="es-DO"/>
        </w:rPr>
      </w:pPr>
    </w:p>
    <w:p w14:paraId="0804B17B" w14:textId="77777777" w:rsidR="00D34DEF" w:rsidRDefault="00D34DEF" w:rsidP="003B4B34">
      <w:pPr>
        <w:jc w:val="both"/>
        <w:rPr>
          <w:rFonts w:ascii="Times New Roman" w:eastAsia="Times New Roman" w:hAnsi="Times New Roman" w:cs="Times New Roman"/>
          <w:sz w:val="24"/>
          <w:szCs w:val="24"/>
          <w:lang w:val="es-DO"/>
        </w:rPr>
      </w:pPr>
    </w:p>
    <w:p w14:paraId="5DD497EA" w14:textId="77777777" w:rsidR="00D34DEF" w:rsidRDefault="00D34DEF" w:rsidP="003B4B3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</w:pPr>
    </w:p>
    <w:p w14:paraId="3790E251" w14:textId="34027879" w:rsidR="00DD70F9" w:rsidRPr="009D3C27" w:rsidRDefault="00DD70F9" w:rsidP="003B4B3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</w:pPr>
      <w:r w:rsidRPr="009D3C27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lastRenderedPageBreak/>
        <w:t>Conclusión</w:t>
      </w:r>
    </w:p>
    <w:p w14:paraId="5F1214D6" w14:textId="285219D4" w:rsidR="00DD70F9" w:rsidRPr="009D3C27" w:rsidRDefault="00DD70F9" w:rsidP="003B4B34">
      <w:pPr>
        <w:jc w:val="both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D3C27">
        <w:rPr>
          <w:rFonts w:ascii="Times New Roman" w:eastAsia="Times New Roman" w:hAnsi="Times New Roman" w:cs="Times New Roman"/>
          <w:sz w:val="24"/>
          <w:szCs w:val="24"/>
          <w:lang w:val="es-DO"/>
        </w:rPr>
        <w:t>Los tres puntos demuestran que la combinación de modelado supervisado, reducción de dimensionalidad y técnicas de ensamble permite construir modelos robustos, interpretar estructuras internas y optimizar la selección de variables. En contextos reales como el educativo, los modelos no lineales y los métodos de ensamble ofrecen ventajas claras frente a técnicas tradicionales. La validación cruzada entre puntos refuerza la importancia de integrar análisis exploratorio, selección de variables y modelado predictivo en un flujo coherente</w:t>
      </w:r>
      <w:r w:rsidR="0023418B" w:rsidRPr="009D3C27">
        <w:rPr>
          <w:rFonts w:ascii="Times New Roman" w:eastAsia="Times New Roman" w:hAnsi="Times New Roman" w:cs="Times New Roman"/>
          <w:sz w:val="24"/>
          <w:szCs w:val="24"/>
          <w:lang w:val="es-DO"/>
        </w:rPr>
        <w:t>.</w:t>
      </w:r>
    </w:p>
    <w:bookmarkStart w:id="0" w:name="_Toc197851613" w:displacedByCustomXml="next"/>
    <w:sdt>
      <w:sdtPr>
        <w:rPr>
          <w:rFonts w:asciiTheme="minorHAnsi" w:eastAsiaTheme="minorHAnsi" w:hAnsiTheme="minorHAnsi" w:cstheme="minorBidi"/>
          <w:b w:val="0"/>
          <w:sz w:val="22"/>
          <w:szCs w:val="22"/>
          <w:lang w:val="es-DO"/>
        </w:rPr>
        <w:id w:val="1218703304"/>
        <w:docPartObj>
          <w:docPartGallery w:val="Bibliographies"/>
          <w:docPartUnique/>
        </w:docPartObj>
      </w:sdtPr>
      <w:sdtContent>
        <w:p w14:paraId="410CA0F1" w14:textId="119AE429" w:rsidR="006A2881" w:rsidRPr="009D3C27" w:rsidRDefault="006A2881">
          <w:pPr>
            <w:pStyle w:val="Heading1"/>
            <w:rPr>
              <w:lang w:val="es-DO"/>
            </w:rPr>
          </w:pPr>
          <w:r w:rsidRPr="009D3C27">
            <w:rPr>
              <w:lang w:val="es-DO"/>
            </w:rPr>
            <w:t>Referencias</w:t>
          </w:r>
          <w:bookmarkEnd w:id="0"/>
        </w:p>
        <w:sdt>
          <w:sdtPr>
            <w:rPr>
              <w:lang w:val="es-DO"/>
            </w:rPr>
            <w:id w:val="-573587230"/>
            <w:bibliography/>
          </w:sdtPr>
          <w:sdtContent>
            <w:p w14:paraId="48A863C1" w14:textId="014BAE53" w:rsidR="00AD7466" w:rsidRPr="009D3C27" w:rsidRDefault="006A2881" w:rsidP="00D34DEF">
              <w:pPr>
                <w:pStyle w:val="Bibliography"/>
                <w:ind w:left="720" w:hanging="720"/>
                <w:jc w:val="both"/>
                <w:rPr>
                  <w:i/>
                  <w:iCs/>
                  <w:noProof/>
                  <w:lang w:val="es-DO"/>
                </w:rPr>
              </w:pPr>
              <w:r w:rsidRPr="009D3C27">
                <w:rPr>
                  <w:lang w:val="es-DO"/>
                </w:rPr>
                <w:fldChar w:fldCharType="begin"/>
              </w:r>
              <w:r w:rsidRPr="009D3C27">
                <w:rPr>
                  <w:lang w:val="es-DO"/>
                </w:rPr>
                <w:instrText xml:space="preserve"> BIBLIOGRAPHY </w:instrText>
              </w:r>
              <w:r w:rsidRPr="009D3C27">
                <w:rPr>
                  <w:lang w:val="es-DO"/>
                </w:rPr>
                <w:fldChar w:fldCharType="separate"/>
              </w:r>
              <w:r w:rsidR="00AD7466" w:rsidRPr="009D3C27">
                <w:rPr>
                  <w:noProof/>
                  <w:lang w:val="es-DO"/>
                </w:rPr>
                <w:t xml:space="preserve">Pedregosa, F., Varoquaux, G., Gramfort, A., Michel, V., Thirion, B., Grisel, O., ... &amp; Duchesnay, É. (2011). </w:t>
              </w:r>
              <w:r w:rsidR="00AD7466" w:rsidRPr="009D3C27">
                <w:rPr>
                  <w:i/>
                  <w:iCs/>
                  <w:noProof/>
                  <w:lang w:val="es-DO"/>
                </w:rPr>
                <w:t xml:space="preserve">Scikit-learn: Machine Learning in Python. </w:t>
              </w:r>
              <w:r w:rsidR="00AD7466" w:rsidRPr="009D3C27">
                <w:rPr>
                  <w:noProof/>
                  <w:lang w:val="es-DO"/>
                </w:rPr>
                <w:t>Journal of Machine Learning Research, 12, 2825–2830.</w:t>
              </w:r>
            </w:p>
            <w:p w14:paraId="6E1D6325" w14:textId="1229CC69" w:rsidR="00AD7466" w:rsidRPr="009D3C27" w:rsidRDefault="00AD7466" w:rsidP="00D34DEF">
              <w:pPr>
                <w:pStyle w:val="Bibliography"/>
                <w:ind w:left="720" w:hanging="720"/>
                <w:jc w:val="both"/>
                <w:rPr>
                  <w:i/>
                  <w:iCs/>
                  <w:noProof/>
                  <w:lang w:val="es-DO"/>
                </w:rPr>
              </w:pPr>
              <w:r w:rsidRPr="009D3C27">
                <w:rPr>
                  <w:noProof/>
                  <w:lang w:val="es-DO"/>
                </w:rPr>
                <w:t xml:space="preserve">Van der Maaten, L., &amp; Hinton, G. (2008). </w:t>
              </w:r>
              <w:r w:rsidRPr="009D3C27">
                <w:rPr>
                  <w:i/>
                  <w:iCs/>
                  <w:noProof/>
                  <w:lang w:val="es-DO"/>
                </w:rPr>
                <w:t xml:space="preserve">Visualizing Data using t-SNE. </w:t>
              </w:r>
              <w:r w:rsidRPr="009D3C27">
                <w:rPr>
                  <w:noProof/>
                  <w:lang w:val="es-DO"/>
                </w:rPr>
                <w:t>Journal of Machine Learning Research, 9(Nov), 2579–2605.</w:t>
              </w:r>
            </w:p>
            <w:p w14:paraId="1C871166" w14:textId="64A30279" w:rsidR="006A2881" w:rsidRPr="009D3C27" w:rsidRDefault="00AD7466" w:rsidP="00D34DEF">
              <w:pPr>
                <w:pStyle w:val="Bibliography"/>
                <w:ind w:left="720" w:hanging="720"/>
                <w:jc w:val="both"/>
                <w:rPr>
                  <w:lang w:val="es-DO"/>
                </w:rPr>
              </w:pPr>
              <w:r w:rsidRPr="009D3C27">
                <w:rPr>
                  <w:noProof/>
                  <w:lang w:val="es-DO"/>
                </w:rPr>
                <w:t>Jolliffe, I. T., &amp; Cadima, J. (2016).</w:t>
              </w:r>
              <w:r w:rsidRPr="009D3C27">
                <w:rPr>
                  <w:i/>
                  <w:iCs/>
                  <w:noProof/>
                  <w:lang w:val="es-DO"/>
                </w:rPr>
                <w:t xml:space="preserve"> Principal component analysis: a review and recent developments.</w:t>
              </w:r>
              <w:r w:rsidRPr="009D3C27">
                <w:rPr>
                  <w:noProof/>
                  <w:lang w:val="es-DO"/>
                </w:rPr>
                <w:t xml:space="preserve"> Philosophical Transactions of the Royal Society A, 374(2065), 20150202.</w:t>
              </w:r>
              <w:r w:rsidR="006A2881" w:rsidRPr="009D3C27">
                <w:rPr>
                  <w:b/>
                  <w:bCs/>
                  <w:noProof/>
                  <w:lang w:val="es-DO"/>
                </w:rPr>
                <w:fldChar w:fldCharType="end"/>
              </w:r>
            </w:p>
          </w:sdtContent>
        </w:sdt>
      </w:sdtContent>
    </w:sdt>
    <w:p w14:paraId="6728F640" w14:textId="77777777" w:rsidR="006A2881" w:rsidRPr="009D3C27" w:rsidRDefault="006A2881" w:rsidP="006A2881">
      <w:pPr>
        <w:rPr>
          <w:rFonts w:ascii="Times New Roman" w:hAnsi="Times New Roman" w:cs="Times New Roman"/>
          <w:b/>
          <w:bCs/>
          <w:sz w:val="24"/>
          <w:szCs w:val="24"/>
          <w:lang w:val="es-DO"/>
        </w:rPr>
      </w:pPr>
    </w:p>
    <w:p w14:paraId="0023670E" w14:textId="0CE659F0" w:rsidR="00AD7466" w:rsidRPr="009D3C27" w:rsidRDefault="00AD7466" w:rsidP="00D34DE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DO"/>
        </w:rPr>
      </w:pPr>
      <w:r w:rsidRPr="009D3C27">
        <w:rPr>
          <w:rFonts w:ascii="Times New Roman" w:hAnsi="Times New Roman" w:cs="Times New Roman"/>
          <w:b/>
          <w:bCs/>
          <w:sz w:val="24"/>
          <w:szCs w:val="24"/>
          <w:lang w:val="es-DO"/>
        </w:rPr>
        <w:t>Anexos</w:t>
      </w:r>
    </w:p>
    <w:p w14:paraId="2CA5086C" w14:textId="40133E4F" w:rsidR="00D6698A" w:rsidRPr="009D3C27" w:rsidRDefault="00D6698A" w:rsidP="006A2881">
      <w:pPr>
        <w:rPr>
          <w:rFonts w:ascii="Times New Roman" w:hAnsi="Times New Roman" w:cs="Times New Roman"/>
          <w:sz w:val="24"/>
          <w:szCs w:val="24"/>
          <w:lang w:val="es-DO"/>
        </w:rPr>
      </w:pPr>
      <w:r w:rsidRPr="009D3C27">
        <w:rPr>
          <w:rFonts w:ascii="Times New Roman" w:hAnsi="Times New Roman" w:cs="Times New Roman"/>
          <w:sz w:val="24"/>
          <w:szCs w:val="24"/>
          <w:lang w:val="es-DO"/>
        </w:rPr>
        <w:t>Gráfico 1 – SVR aplicado al dataset de cáncer de mama</w:t>
      </w:r>
    </w:p>
    <w:p w14:paraId="215B99AC" w14:textId="798BA28F" w:rsidR="00D6698A" w:rsidRPr="009D3C27" w:rsidRDefault="00D6698A" w:rsidP="006A2881">
      <w:pPr>
        <w:rPr>
          <w:rFonts w:ascii="Times New Roman" w:hAnsi="Times New Roman" w:cs="Times New Roman"/>
          <w:sz w:val="24"/>
          <w:szCs w:val="24"/>
          <w:lang w:val="es-DO"/>
        </w:rPr>
      </w:pPr>
      <w:r w:rsidRPr="009D3C27">
        <w:rPr>
          <w:noProof/>
          <w:lang w:val="es-DO"/>
        </w:rPr>
        <w:drawing>
          <wp:inline distT="0" distB="0" distL="0" distR="0" wp14:anchorId="76A590A7" wp14:editId="4CF10384">
            <wp:extent cx="5486400" cy="1517650"/>
            <wp:effectExtent l="0" t="0" r="0" b="6350"/>
            <wp:docPr id="117134248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4248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9FFB0" w14:textId="515E1835" w:rsidR="00D6698A" w:rsidRPr="009D3C27" w:rsidRDefault="00D6698A" w:rsidP="006A2881">
      <w:pPr>
        <w:rPr>
          <w:rFonts w:ascii="Times New Roman" w:hAnsi="Times New Roman" w:cs="Times New Roman"/>
          <w:sz w:val="24"/>
          <w:szCs w:val="24"/>
          <w:lang w:val="es-DO"/>
        </w:rPr>
      </w:pPr>
      <w:r w:rsidRPr="009D3C27">
        <w:rPr>
          <w:rFonts w:ascii="Times New Roman" w:hAnsi="Times New Roman" w:cs="Times New Roman"/>
          <w:sz w:val="24"/>
          <w:szCs w:val="24"/>
          <w:lang w:val="es-DO"/>
        </w:rPr>
        <w:t xml:space="preserve">Gráfico 2 – </w:t>
      </w:r>
      <w:r w:rsidRPr="009D3C27">
        <w:rPr>
          <w:rFonts w:ascii="Times New Roman" w:hAnsi="Times New Roman" w:cs="Times New Roman"/>
          <w:sz w:val="24"/>
          <w:szCs w:val="24"/>
          <w:lang w:val="es-DO"/>
        </w:rPr>
        <w:t>PCA, t-SNE y Projection al Dataset OULAD</w:t>
      </w:r>
    </w:p>
    <w:p w14:paraId="2F7BC998" w14:textId="639A63CF" w:rsidR="00D6698A" w:rsidRPr="009D3C27" w:rsidRDefault="00D6698A" w:rsidP="006A2881">
      <w:pPr>
        <w:rPr>
          <w:rFonts w:ascii="Times New Roman" w:hAnsi="Times New Roman" w:cs="Times New Roman"/>
          <w:sz w:val="24"/>
          <w:szCs w:val="24"/>
          <w:lang w:val="es-DO"/>
        </w:rPr>
      </w:pPr>
      <w:r w:rsidRPr="009D3C27">
        <w:rPr>
          <w:rFonts w:ascii="Times New Roman" w:hAnsi="Times New Roman" w:cs="Times New Roman"/>
          <w:noProof/>
          <w:sz w:val="24"/>
          <w:szCs w:val="24"/>
          <w:lang w:val="es-DO"/>
        </w:rPr>
        <w:drawing>
          <wp:inline distT="0" distB="0" distL="0" distR="0" wp14:anchorId="7DDA549D" wp14:editId="21D39467">
            <wp:extent cx="5480685" cy="1583690"/>
            <wp:effectExtent l="0" t="0" r="5715" b="0"/>
            <wp:docPr id="10170037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B0C05" w14:textId="77777777" w:rsidR="009D3C27" w:rsidRPr="009D3C27" w:rsidRDefault="00D6698A" w:rsidP="006A2881">
      <w:pPr>
        <w:rPr>
          <w:rFonts w:ascii="Times New Roman" w:hAnsi="Times New Roman" w:cs="Times New Roman"/>
          <w:sz w:val="24"/>
          <w:szCs w:val="24"/>
          <w:lang w:val="es-DO"/>
        </w:rPr>
      </w:pPr>
      <w:r w:rsidRPr="009D3C27">
        <w:rPr>
          <w:rFonts w:ascii="Times New Roman" w:hAnsi="Times New Roman" w:cs="Times New Roman"/>
          <w:sz w:val="24"/>
          <w:szCs w:val="24"/>
          <w:lang w:val="es-DO"/>
        </w:rPr>
        <w:lastRenderedPageBreak/>
        <w:t>Gráfico 3 – comparación de Accuracy entre modelos de Ensamble al dataset Iris</w:t>
      </w:r>
      <w:r w:rsidRPr="009D3C27">
        <w:rPr>
          <w:rFonts w:ascii="Times New Roman" w:hAnsi="Times New Roman" w:cs="Times New Roman"/>
          <w:sz w:val="24"/>
          <w:szCs w:val="24"/>
          <w:lang w:val="es-DO"/>
        </w:rPr>
        <w:br/>
      </w:r>
      <w:r w:rsidRPr="009D3C27">
        <w:rPr>
          <w:noProof/>
          <w:lang w:val="es-DO"/>
        </w:rPr>
        <w:drawing>
          <wp:inline distT="0" distB="0" distL="0" distR="0" wp14:anchorId="1D5F837D" wp14:editId="4D4BD796">
            <wp:extent cx="3765324" cy="2968831"/>
            <wp:effectExtent l="0" t="0" r="6985" b="3175"/>
            <wp:docPr id="1823856390" name="Picture 7" descr="A graph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56390" name="Picture 7" descr="A graph of different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19" cy="29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565E" w14:textId="77777777" w:rsidR="009D3C27" w:rsidRPr="009D3C27" w:rsidRDefault="009D3C27" w:rsidP="009D3C27">
      <w:pPr>
        <w:rPr>
          <w:rFonts w:ascii="Times New Roman" w:hAnsi="Times New Roman" w:cs="Times New Roman"/>
          <w:sz w:val="24"/>
          <w:szCs w:val="24"/>
          <w:lang w:val="es-DO"/>
        </w:rPr>
      </w:pPr>
      <w:r w:rsidRPr="009D3C27">
        <w:rPr>
          <w:rFonts w:ascii="Times New Roman" w:hAnsi="Times New Roman" w:cs="Times New Roman"/>
          <w:b/>
          <w:bCs/>
          <w:sz w:val="24"/>
          <w:szCs w:val="24"/>
          <w:lang w:val="es-DO"/>
        </w:rPr>
        <w:t>Anexo técnico – Repositorio y ejecución en Google Colab</w:t>
      </w:r>
    </w:p>
    <w:p w14:paraId="1E983BA0" w14:textId="77777777" w:rsidR="009D3C27" w:rsidRPr="009D3C27" w:rsidRDefault="009D3C27" w:rsidP="009D3C27">
      <w:pPr>
        <w:jc w:val="both"/>
        <w:rPr>
          <w:rFonts w:ascii="Times New Roman" w:hAnsi="Times New Roman" w:cs="Times New Roman"/>
          <w:sz w:val="24"/>
          <w:szCs w:val="24"/>
          <w:lang w:val="es-DO"/>
        </w:rPr>
      </w:pPr>
      <w:r w:rsidRPr="009D3C27">
        <w:rPr>
          <w:rFonts w:ascii="Times New Roman" w:hAnsi="Times New Roman" w:cs="Times New Roman"/>
          <w:sz w:val="24"/>
          <w:szCs w:val="24"/>
          <w:lang w:val="es-DO"/>
        </w:rPr>
        <w:t>Los archivos desarrollados para el Caso Práctico 1 están disponibles en el siguiente repositorio público. Cada notebook puede abrirse directamente en Google Colab para su ejecución, análisis y validación de resultados.</w:t>
      </w:r>
    </w:p>
    <w:p w14:paraId="51343D1E" w14:textId="77777777" w:rsidR="009D3C27" w:rsidRPr="009D3C27" w:rsidRDefault="009D3C27" w:rsidP="009D3C27">
      <w:pPr>
        <w:rPr>
          <w:rFonts w:ascii="Times New Roman" w:hAnsi="Times New Roman" w:cs="Times New Roman"/>
          <w:sz w:val="24"/>
          <w:szCs w:val="24"/>
          <w:lang w:val="es-DO"/>
        </w:rPr>
      </w:pPr>
      <w:r w:rsidRPr="009D3C27">
        <w:rPr>
          <w:rFonts w:ascii="Times New Roman" w:hAnsi="Times New Roman" w:cs="Times New Roman"/>
          <w:b/>
          <w:bCs/>
          <w:sz w:val="24"/>
          <w:szCs w:val="24"/>
          <w:lang w:val="es-DO"/>
        </w:rPr>
        <w:t>Repositorio general:</w:t>
      </w:r>
      <w:r w:rsidRPr="009D3C27">
        <w:rPr>
          <w:rFonts w:ascii="Times New Roman" w:hAnsi="Times New Roman" w:cs="Times New Roman"/>
          <w:sz w:val="24"/>
          <w:szCs w:val="24"/>
          <w:lang w:val="es-DO"/>
        </w:rPr>
        <w:br/>
        <w:t xml:space="preserve">Romero, N. (2025). </w:t>
      </w:r>
      <w:r w:rsidRPr="009D3C27">
        <w:rPr>
          <w:rFonts w:ascii="Times New Roman" w:hAnsi="Times New Roman" w:cs="Times New Roman"/>
          <w:i/>
          <w:iCs/>
          <w:sz w:val="24"/>
          <w:szCs w:val="24"/>
          <w:lang w:val="es-DO"/>
        </w:rPr>
        <w:t>Ciencia de Datos II – Caso Práctico 1</w:t>
      </w:r>
      <w:r w:rsidRPr="009D3C27">
        <w:rPr>
          <w:rFonts w:ascii="Times New Roman" w:hAnsi="Times New Roman" w:cs="Times New Roman"/>
          <w:sz w:val="24"/>
          <w:szCs w:val="24"/>
          <w:lang w:val="es-DO"/>
        </w:rPr>
        <w:t xml:space="preserve"> [Repositorio GitHub]. </w:t>
      </w:r>
      <w:hyperlink r:id="rId16" w:history="1">
        <w:r w:rsidRPr="009D3C27">
          <w:rPr>
            <w:rStyle w:val="Hyperlink"/>
            <w:rFonts w:ascii="Times New Roman" w:hAnsi="Times New Roman" w:cs="Times New Roman"/>
            <w:sz w:val="24"/>
            <w:szCs w:val="24"/>
            <w:lang w:val="es-DO"/>
          </w:rPr>
          <w:t>https://github.com/nauerromero/Ciencia_de_Datos_II/raw/main/ArchivosCasoPractico1/</w:t>
        </w:r>
      </w:hyperlink>
    </w:p>
    <w:p w14:paraId="5C19997D" w14:textId="7709ACF2" w:rsidR="009D3C27" w:rsidRDefault="009D3C27" w:rsidP="009D3C2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DO"/>
        </w:rPr>
      </w:pPr>
      <w:r w:rsidRPr="009D3C27">
        <w:rPr>
          <w:rFonts w:ascii="Times New Roman" w:hAnsi="Times New Roman" w:cs="Times New Roman"/>
          <w:b/>
          <w:bCs/>
          <w:sz w:val="24"/>
          <w:szCs w:val="24"/>
          <w:lang w:val="es-DO"/>
        </w:rPr>
        <w:t>Tabla de acceso directo a notebooks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4545"/>
        <w:gridCol w:w="2208"/>
      </w:tblGrid>
      <w:tr w:rsidR="009D3C27" w:rsidRPr="009D3C27" w14:paraId="6BE2B391" w14:textId="77777777" w:rsidTr="00D342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251E0" w14:textId="77777777" w:rsidR="009D3C27" w:rsidRPr="009D3C27" w:rsidRDefault="009D3C27" w:rsidP="009D3C27">
            <w:pPr>
              <w:rPr>
                <w:rFonts w:ascii="Times New Roman" w:hAnsi="Times New Roman" w:cs="Times New Roman"/>
                <w:b/>
                <w:bCs/>
                <w:lang w:val="es-DO"/>
              </w:rPr>
            </w:pPr>
            <w:r w:rsidRPr="009D3C27">
              <w:rPr>
                <w:rFonts w:ascii="Times New Roman" w:hAnsi="Times New Roman" w:cs="Times New Roman"/>
                <w:b/>
                <w:bCs/>
                <w:lang w:val="es-DO"/>
              </w:rPr>
              <w:t>Punto del caso</w:t>
            </w:r>
          </w:p>
        </w:tc>
        <w:tc>
          <w:tcPr>
            <w:tcW w:w="0" w:type="auto"/>
            <w:vAlign w:val="center"/>
            <w:hideMark/>
          </w:tcPr>
          <w:p w14:paraId="669BF330" w14:textId="77777777" w:rsidR="009D3C27" w:rsidRPr="009D3C27" w:rsidRDefault="009D3C27" w:rsidP="009D3C27">
            <w:pPr>
              <w:rPr>
                <w:rFonts w:ascii="Times New Roman" w:hAnsi="Times New Roman" w:cs="Times New Roman"/>
                <w:b/>
                <w:bCs/>
                <w:lang w:val="es-DO"/>
              </w:rPr>
            </w:pPr>
            <w:r w:rsidRPr="009D3C27">
              <w:rPr>
                <w:rFonts w:ascii="Times New Roman" w:hAnsi="Times New Roman" w:cs="Times New Roman"/>
                <w:b/>
                <w:bCs/>
                <w:lang w:val="es-DO"/>
              </w:rPr>
              <w:t>Descripción técnica</w:t>
            </w:r>
          </w:p>
        </w:tc>
        <w:tc>
          <w:tcPr>
            <w:tcW w:w="0" w:type="auto"/>
            <w:vAlign w:val="center"/>
            <w:hideMark/>
          </w:tcPr>
          <w:p w14:paraId="07CD592C" w14:textId="77777777" w:rsidR="009D3C27" w:rsidRPr="009D3C27" w:rsidRDefault="009D3C27" w:rsidP="009D3C27">
            <w:pPr>
              <w:rPr>
                <w:rFonts w:ascii="Times New Roman" w:hAnsi="Times New Roman" w:cs="Times New Roman"/>
                <w:b/>
                <w:bCs/>
                <w:lang w:val="es-DO"/>
              </w:rPr>
            </w:pPr>
            <w:r w:rsidRPr="009D3C27">
              <w:rPr>
                <w:rFonts w:ascii="Times New Roman" w:hAnsi="Times New Roman" w:cs="Times New Roman"/>
                <w:b/>
                <w:bCs/>
                <w:lang w:val="es-DO"/>
              </w:rPr>
              <w:t>Enlace directo a Colab</w:t>
            </w:r>
          </w:p>
        </w:tc>
      </w:tr>
      <w:tr w:rsidR="009D3C27" w:rsidRPr="009D3C27" w14:paraId="452899E4" w14:textId="77777777" w:rsidTr="00D3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9F8F" w14:textId="77777777" w:rsidR="009D3C27" w:rsidRPr="009D3C27" w:rsidRDefault="009D3C27" w:rsidP="00D34257">
            <w:pPr>
              <w:jc w:val="both"/>
              <w:rPr>
                <w:rFonts w:ascii="Times New Roman" w:hAnsi="Times New Roman" w:cs="Times New Roman"/>
                <w:lang w:val="es-DO"/>
              </w:rPr>
            </w:pPr>
            <w:r w:rsidRPr="009D3C27">
              <w:rPr>
                <w:rFonts w:ascii="Times New Roman" w:hAnsi="Times New Roman" w:cs="Times New Roman"/>
                <w:b/>
                <w:bCs/>
                <w:lang w:val="es-DO"/>
              </w:rPr>
              <w:t>Punto 1</w:t>
            </w:r>
          </w:p>
        </w:tc>
        <w:tc>
          <w:tcPr>
            <w:tcW w:w="0" w:type="auto"/>
            <w:vAlign w:val="center"/>
            <w:hideMark/>
          </w:tcPr>
          <w:p w14:paraId="396921B8" w14:textId="77777777" w:rsidR="009D3C27" w:rsidRPr="009D3C27" w:rsidRDefault="009D3C27" w:rsidP="00D34257">
            <w:pPr>
              <w:jc w:val="both"/>
              <w:rPr>
                <w:rFonts w:ascii="Times New Roman" w:hAnsi="Times New Roman" w:cs="Times New Roman"/>
                <w:lang w:val="es-DO"/>
              </w:rPr>
            </w:pPr>
            <w:r w:rsidRPr="009D3C27">
              <w:rPr>
                <w:rFonts w:ascii="Times New Roman" w:hAnsi="Times New Roman" w:cs="Times New Roman"/>
                <w:lang w:val="es-DO"/>
              </w:rPr>
              <w:t>Modelado supervisado con SVR (cáncer de mama)</w:t>
            </w:r>
          </w:p>
        </w:tc>
        <w:tc>
          <w:tcPr>
            <w:tcW w:w="0" w:type="auto"/>
            <w:vAlign w:val="center"/>
            <w:hideMark/>
          </w:tcPr>
          <w:p w14:paraId="113F518F" w14:textId="77777777" w:rsidR="009D3C27" w:rsidRPr="009D3C27" w:rsidRDefault="009D3C27" w:rsidP="00D34257">
            <w:pPr>
              <w:jc w:val="both"/>
              <w:rPr>
                <w:rFonts w:ascii="Times New Roman" w:hAnsi="Times New Roman" w:cs="Times New Roman"/>
                <w:lang w:val="es-DO"/>
              </w:rPr>
            </w:pPr>
            <w:hyperlink r:id="rId17" w:history="1">
              <w:r w:rsidRPr="009D3C27">
                <w:rPr>
                  <w:rStyle w:val="Hyperlink"/>
                  <w:rFonts w:ascii="Times New Roman" w:hAnsi="Times New Roman" w:cs="Times New Roman"/>
                  <w:lang w:val="es-DO"/>
                </w:rPr>
                <w:t>Abrir en Colab</w:t>
              </w:r>
            </w:hyperlink>
          </w:p>
        </w:tc>
      </w:tr>
      <w:tr w:rsidR="009D3C27" w:rsidRPr="009D3C27" w14:paraId="19FF2825" w14:textId="77777777" w:rsidTr="00D3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897C" w14:textId="77777777" w:rsidR="009D3C27" w:rsidRPr="009D3C27" w:rsidRDefault="009D3C27" w:rsidP="00D34257">
            <w:pPr>
              <w:jc w:val="both"/>
              <w:rPr>
                <w:rFonts w:ascii="Times New Roman" w:hAnsi="Times New Roman" w:cs="Times New Roman"/>
                <w:lang w:val="es-DO"/>
              </w:rPr>
            </w:pPr>
            <w:r w:rsidRPr="009D3C27">
              <w:rPr>
                <w:rFonts w:ascii="Times New Roman" w:hAnsi="Times New Roman" w:cs="Times New Roman"/>
                <w:b/>
                <w:bCs/>
                <w:lang w:val="es-DO"/>
              </w:rPr>
              <w:t>Punto 2</w:t>
            </w:r>
          </w:p>
        </w:tc>
        <w:tc>
          <w:tcPr>
            <w:tcW w:w="0" w:type="auto"/>
            <w:vAlign w:val="center"/>
            <w:hideMark/>
          </w:tcPr>
          <w:p w14:paraId="603B22BA" w14:textId="77777777" w:rsidR="009D3C27" w:rsidRPr="009D3C27" w:rsidRDefault="009D3C27" w:rsidP="00D34257">
            <w:pPr>
              <w:jc w:val="both"/>
              <w:rPr>
                <w:rFonts w:ascii="Times New Roman" w:hAnsi="Times New Roman" w:cs="Times New Roman"/>
                <w:lang w:val="es-DO"/>
              </w:rPr>
            </w:pPr>
            <w:r w:rsidRPr="009D3C27">
              <w:rPr>
                <w:rFonts w:ascii="Times New Roman" w:hAnsi="Times New Roman" w:cs="Times New Roman"/>
                <w:lang w:val="es-DO"/>
              </w:rPr>
              <w:t>PCA, t-SNE y selección de variables (OULAD)</w:t>
            </w:r>
          </w:p>
        </w:tc>
        <w:tc>
          <w:tcPr>
            <w:tcW w:w="0" w:type="auto"/>
            <w:vAlign w:val="center"/>
            <w:hideMark/>
          </w:tcPr>
          <w:p w14:paraId="57B01AC0" w14:textId="77777777" w:rsidR="009D3C27" w:rsidRPr="009D3C27" w:rsidRDefault="009D3C27" w:rsidP="00D34257">
            <w:pPr>
              <w:jc w:val="both"/>
              <w:rPr>
                <w:rFonts w:ascii="Times New Roman" w:hAnsi="Times New Roman" w:cs="Times New Roman"/>
                <w:lang w:val="es-DO"/>
              </w:rPr>
            </w:pPr>
            <w:hyperlink r:id="rId18" w:history="1">
              <w:r w:rsidRPr="009D3C27">
                <w:rPr>
                  <w:rStyle w:val="Hyperlink"/>
                  <w:rFonts w:ascii="Times New Roman" w:hAnsi="Times New Roman" w:cs="Times New Roman"/>
                  <w:lang w:val="es-DO"/>
                </w:rPr>
                <w:t>Abrir en Colab</w:t>
              </w:r>
            </w:hyperlink>
          </w:p>
        </w:tc>
      </w:tr>
      <w:tr w:rsidR="009D3C27" w:rsidRPr="009D3C27" w14:paraId="6B2865C8" w14:textId="77777777" w:rsidTr="00D3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D899" w14:textId="77777777" w:rsidR="009D3C27" w:rsidRPr="009D3C27" w:rsidRDefault="009D3C27" w:rsidP="00D34257">
            <w:pPr>
              <w:jc w:val="both"/>
              <w:rPr>
                <w:rFonts w:ascii="Times New Roman" w:hAnsi="Times New Roman" w:cs="Times New Roman"/>
                <w:lang w:val="es-DO"/>
              </w:rPr>
            </w:pPr>
            <w:r w:rsidRPr="009D3C27">
              <w:rPr>
                <w:rFonts w:ascii="Times New Roman" w:hAnsi="Times New Roman" w:cs="Times New Roman"/>
                <w:b/>
                <w:bCs/>
                <w:lang w:val="es-DO"/>
              </w:rPr>
              <w:t>Punto 3</w:t>
            </w:r>
          </w:p>
        </w:tc>
        <w:tc>
          <w:tcPr>
            <w:tcW w:w="0" w:type="auto"/>
            <w:vAlign w:val="center"/>
            <w:hideMark/>
          </w:tcPr>
          <w:p w14:paraId="4A895886" w14:textId="77777777" w:rsidR="009D3C27" w:rsidRPr="009D3C27" w:rsidRDefault="009D3C27" w:rsidP="00D34257">
            <w:pPr>
              <w:jc w:val="both"/>
              <w:rPr>
                <w:rFonts w:ascii="Times New Roman" w:hAnsi="Times New Roman" w:cs="Times New Roman"/>
                <w:lang w:val="es-DO"/>
              </w:rPr>
            </w:pPr>
            <w:r w:rsidRPr="009D3C27">
              <w:rPr>
                <w:rFonts w:ascii="Times New Roman" w:hAnsi="Times New Roman" w:cs="Times New Roman"/>
                <w:lang w:val="es-DO"/>
              </w:rPr>
              <w:t>Técnicas de ensamble: Bagging y Boosting (Iris)</w:t>
            </w:r>
          </w:p>
        </w:tc>
        <w:tc>
          <w:tcPr>
            <w:tcW w:w="0" w:type="auto"/>
            <w:vAlign w:val="center"/>
            <w:hideMark/>
          </w:tcPr>
          <w:p w14:paraId="1215D8BC" w14:textId="77777777" w:rsidR="009D3C27" w:rsidRPr="009D3C27" w:rsidRDefault="009D3C27" w:rsidP="00D34257">
            <w:pPr>
              <w:jc w:val="both"/>
              <w:rPr>
                <w:rFonts w:ascii="Times New Roman" w:hAnsi="Times New Roman" w:cs="Times New Roman"/>
                <w:lang w:val="es-DO"/>
              </w:rPr>
            </w:pPr>
            <w:hyperlink r:id="rId19" w:history="1">
              <w:r w:rsidRPr="009D3C27">
                <w:rPr>
                  <w:rStyle w:val="Hyperlink"/>
                  <w:rFonts w:ascii="Times New Roman" w:hAnsi="Times New Roman" w:cs="Times New Roman"/>
                  <w:lang w:val="es-DO"/>
                </w:rPr>
                <w:t>Abrir en Colab</w:t>
              </w:r>
            </w:hyperlink>
          </w:p>
        </w:tc>
      </w:tr>
    </w:tbl>
    <w:p w14:paraId="6011B8D1" w14:textId="06BDCF18" w:rsidR="00D6698A" w:rsidRDefault="00D6698A" w:rsidP="009D3C27">
      <w:pPr>
        <w:jc w:val="both"/>
        <w:rPr>
          <w:rFonts w:ascii="Times New Roman" w:hAnsi="Times New Roman" w:cs="Times New Roman"/>
          <w:sz w:val="24"/>
          <w:szCs w:val="24"/>
          <w:lang w:val="es-DO"/>
        </w:rPr>
      </w:pPr>
    </w:p>
    <w:p w14:paraId="3CC0C081" w14:textId="77777777" w:rsidR="00D34DEF" w:rsidRPr="00D34DEF" w:rsidRDefault="00D34DEF" w:rsidP="00D34DEF">
      <w:pPr>
        <w:jc w:val="both"/>
        <w:rPr>
          <w:rFonts w:ascii="Times New Roman" w:hAnsi="Times New Roman" w:cs="Times New Roman"/>
          <w:sz w:val="24"/>
          <w:szCs w:val="24"/>
          <w:lang w:val="es-DO"/>
        </w:rPr>
      </w:pPr>
      <w:r w:rsidRPr="00D34DEF">
        <w:rPr>
          <w:rFonts w:ascii="Times New Roman" w:hAnsi="Times New Roman" w:cs="Times New Roman"/>
          <w:sz w:val="24"/>
          <w:szCs w:val="24"/>
          <w:lang w:val="es-DO"/>
        </w:rPr>
        <w:t>Nota: Para ejecutar los notebooks directamente en Google Colab, se recomienda abrir cada archivo .ipynb desde el enlace anterior y seleccionar la opción “Abrir en Colab”. El archivo DataSets.zip incluido contiene los datos utilizados en el Punto 2 (OULAD).</w:t>
      </w:r>
    </w:p>
    <w:p w14:paraId="0D81EF85" w14:textId="77777777" w:rsidR="00D34DEF" w:rsidRPr="009D3C27" w:rsidRDefault="00D34DEF" w:rsidP="009D3C27">
      <w:pPr>
        <w:jc w:val="both"/>
        <w:rPr>
          <w:rFonts w:ascii="Times New Roman" w:hAnsi="Times New Roman" w:cs="Times New Roman"/>
          <w:sz w:val="24"/>
          <w:szCs w:val="24"/>
          <w:lang w:val="es-DO"/>
        </w:rPr>
      </w:pPr>
    </w:p>
    <w:sectPr w:rsidR="00D34DEF" w:rsidRPr="009D3C27" w:rsidSect="009D3C27">
      <w:footerReference w:type="default" r:id="rId20"/>
      <w:headerReference w:type="first" r:id="rId21"/>
      <w:footerReference w:type="first" r:id="rId22"/>
      <w:pgSz w:w="12240" w:h="15840"/>
      <w:pgMar w:top="1440" w:right="1440" w:bottom="1440" w:left="2160" w:header="720" w:footer="720" w:gutter="0"/>
      <w:pgNumType w:fmt="upperRoman"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1F602" w14:textId="77777777" w:rsidR="009F02EF" w:rsidRDefault="009F02EF" w:rsidP="00A46A28">
      <w:pPr>
        <w:spacing w:after="0" w:line="240" w:lineRule="auto"/>
      </w:pPr>
      <w:r>
        <w:separator/>
      </w:r>
    </w:p>
  </w:endnote>
  <w:endnote w:type="continuationSeparator" w:id="0">
    <w:p w14:paraId="1CEE91F0" w14:textId="77777777" w:rsidR="009F02EF" w:rsidRDefault="009F02EF" w:rsidP="00A46A28">
      <w:pPr>
        <w:spacing w:after="0" w:line="240" w:lineRule="auto"/>
      </w:pPr>
      <w:r>
        <w:continuationSeparator/>
      </w:r>
    </w:p>
  </w:endnote>
  <w:endnote w:type="continuationNotice" w:id="1">
    <w:p w14:paraId="3FDC7EDB" w14:textId="77777777" w:rsidR="009F02EF" w:rsidRDefault="009F02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0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55C621" w14:textId="77777777" w:rsidR="00E35975" w:rsidRDefault="00E35975" w:rsidP="00E359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i</w:t>
        </w:r>
        <w:r>
          <w:rPr>
            <w:noProof/>
          </w:rPr>
          <w:fldChar w:fldCharType="end"/>
        </w:r>
      </w:p>
    </w:sdtContent>
  </w:sdt>
  <w:p w14:paraId="06880694" w14:textId="77777777" w:rsidR="00E35975" w:rsidRDefault="00E359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3D3E0" w14:textId="5A36CC2F" w:rsidR="00F4058F" w:rsidRDefault="00F4058F">
    <w:pPr>
      <w:pStyle w:val="Footer"/>
      <w:jc w:val="center"/>
    </w:pPr>
  </w:p>
  <w:p w14:paraId="1986FB3C" w14:textId="77777777" w:rsidR="00F4058F" w:rsidRDefault="00F405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32438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B3F3C73" w14:textId="77777777" w:rsidR="009D3C27" w:rsidRDefault="009D3C27" w:rsidP="009D3C27">
        <w:pPr>
          <w:pStyle w:val="Head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II</w:t>
        </w:r>
        <w:r>
          <w:rPr>
            <w:noProof/>
          </w:rPr>
          <w:fldChar w:fldCharType="end"/>
        </w:r>
      </w:p>
    </w:sdtContent>
  </w:sdt>
  <w:p w14:paraId="56FB3FDE" w14:textId="14D74340" w:rsidR="00842055" w:rsidRDefault="00842055" w:rsidP="009D3C27">
    <w:pPr>
      <w:pStyle w:val="Footer"/>
    </w:pPr>
  </w:p>
  <w:p w14:paraId="7FCE121E" w14:textId="77777777" w:rsidR="00842055" w:rsidRDefault="0084205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13E5B" w14:textId="1AE38CB2" w:rsidR="00842055" w:rsidRDefault="00842055">
    <w:pPr>
      <w:pStyle w:val="Footer"/>
      <w:jc w:val="center"/>
    </w:pPr>
  </w:p>
  <w:p w14:paraId="1F400351" w14:textId="2C725D15" w:rsidR="009D3C27" w:rsidRDefault="009D3C27" w:rsidP="009D3C27">
    <w:pPr>
      <w:pStyle w:val="Header"/>
      <w:jc w:val="center"/>
      <w:rPr>
        <w:noProof/>
      </w:rPr>
    </w:pPr>
    <w:sdt>
      <w:sdtPr>
        <w:id w:val="10847779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I</w:t>
        </w:r>
        <w:r>
          <w:rPr>
            <w:noProof/>
          </w:rPr>
          <w:fldChar w:fldCharType="end"/>
        </w:r>
      </w:sdtContent>
    </w:sdt>
  </w:p>
  <w:p w14:paraId="2DD1F809" w14:textId="75CBF491" w:rsidR="00842055" w:rsidRDefault="00842055" w:rsidP="009D3C27">
    <w:pPr>
      <w:pStyle w:val="Footer"/>
      <w:tabs>
        <w:tab w:val="clear" w:pos="4680"/>
        <w:tab w:val="clear" w:pos="9360"/>
        <w:tab w:val="left" w:pos="361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AF863" w14:textId="77777777" w:rsidR="009F02EF" w:rsidRDefault="009F02EF" w:rsidP="00A46A28">
      <w:pPr>
        <w:spacing w:after="0" w:line="240" w:lineRule="auto"/>
      </w:pPr>
      <w:r>
        <w:separator/>
      </w:r>
    </w:p>
  </w:footnote>
  <w:footnote w:type="continuationSeparator" w:id="0">
    <w:p w14:paraId="2F72D664" w14:textId="77777777" w:rsidR="009F02EF" w:rsidRDefault="009F02EF" w:rsidP="00A46A28">
      <w:pPr>
        <w:spacing w:after="0" w:line="240" w:lineRule="auto"/>
      </w:pPr>
      <w:r>
        <w:continuationSeparator/>
      </w:r>
    </w:p>
  </w:footnote>
  <w:footnote w:type="continuationNotice" w:id="1">
    <w:p w14:paraId="48F988D8" w14:textId="77777777" w:rsidR="009F02EF" w:rsidRDefault="009F02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2D16" w14:textId="5B78FAED" w:rsidR="00842055" w:rsidRDefault="00842055">
    <w:pPr>
      <w:pStyle w:val="Header"/>
      <w:jc w:val="right"/>
    </w:pPr>
  </w:p>
  <w:p w14:paraId="1E7E3715" w14:textId="77777777" w:rsidR="00A46A28" w:rsidRDefault="00A46A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40809" w14:textId="78131EB2" w:rsidR="00F4058F" w:rsidRDefault="00F4058F">
    <w:pPr>
      <w:pStyle w:val="Header"/>
      <w:jc w:val="right"/>
    </w:pPr>
  </w:p>
  <w:p w14:paraId="56C534CF" w14:textId="77777777" w:rsidR="00F4058F" w:rsidRDefault="00F4058F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QotN9FWCTlPUK" int2:id="n7k53aQ4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005F"/>
    <w:multiLevelType w:val="hybridMultilevel"/>
    <w:tmpl w:val="3F68EB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56242"/>
    <w:multiLevelType w:val="multilevel"/>
    <w:tmpl w:val="9DD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C70EC"/>
    <w:multiLevelType w:val="hybridMultilevel"/>
    <w:tmpl w:val="2EC4A3AE"/>
    <w:lvl w:ilvl="0" w:tplc="A2225BC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F10E8"/>
    <w:multiLevelType w:val="hybridMultilevel"/>
    <w:tmpl w:val="BDBC79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715E1"/>
    <w:multiLevelType w:val="hybridMultilevel"/>
    <w:tmpl w:val="4FEEE41E"/>
    <w:lvl w:ilvl="0" w:tplc="8198099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94537"/>
    <w:multiLevelType w:val="hybridMultilevel"/>
    <w:tmpl w:val="82F0D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43CE6"/>
    <w:multiLevelType w:val="multilevel"/>
    <w:tmpl w:val="F5AC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46F3D"/>
    <w:multiLevelType w:val="hybridMultilevel"/>
    <w:tmpl w:val="72FE0D86"/>
    <w:lvl w:ilvl="0" w:tplc="C99638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536AAA"/>
    <w:multiLevelType w:val="hybridMultilevel"/>
    <w:tmpl w:val="5CFCB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13362E"/>
    <w:multiLevelType w:val="multilevel"/>
    <w:tmpl w:val="8F7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D20B4"/>
    <w:multiLevelType w:val="hybridMultilevel"/>
    <w:tmpl w:val="2F0A0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12387D"/>
    <w:multiLevelType w:val="hybridMultilevel"/>
    <w:tmpl w:val="B24CA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3D1D4A"/>
    <w:multiLevelType w:val="hybridMultilevel"/>
    <w:tmpl w:val="9C9470C2"/>
    <w:lvl w:ilvl="0" w:tplc="C99638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90284">
    <w:abstractNumId w:val="10"/>
  </w:num>
  <w:num w:numId="2" w16cid:durableId="1270313636">
    <w:abstractNumId w:val="4"/>
  </w:num>
  <w:num w:numId="3" w16cid:durableId="989477615">
    <w:abstractNumId w:val="8"/>
  </w:num>
  <w:num w:numId="4" w16cid:durableId="1311248972">
    <w:abstractNumId w:val="2"/>
  </w:num>
  <w:num w:numId="5" w16cid:durableId="129372626">
    <w:abstractNumId w:val="11"/>
  </w:num>
  <w:num w:numId="6" w16cid:durableId="2116632815">
    <w:abstractNumId w:val="3"/>
  </w:num>
  <w:num w:numId="7" w16cid:durableId="1346131207">
    <w:abstractNumId w:val="5"/>
  </w:num>
  <w:num w:numId="8" w16cid:durableId="1573461808">
    <w:abstractNumId w:val="0"/>
  </w:num>
  <w:num w:numId="9" w16cid:durableId="1751076708">
    <w:abstractNumId w:val="12"/>
  </w:num>
  <w:num w:numId="10" w16cid:durableId="80764992">
    <w:abstractNumId w:val="7"/>
  </w:num>
  <w:num w:numId="11" w16cid:durableId="2101370744">
    <w:abstractNumId w:val="9"/>
  </w:num>
  <w:num w:numId="12" w16cid:durableId="1823739451">
    <w:abstractNumId w:val="6"/>
  </w:num>
  <w:num w:numId="13" w16cid:durableId="780957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5E"/>
    <w:rsid w:val="00000742"/>
    <w:rsid w:val="00000849"/>
    <w:rsid w:val="000037DC"/>
    <w:rsid w:val="0001276D"/>
    <w:rsid w:val="000168C6"/>
    <w:rsid w:val="00016FBA"/>
    <w:rsid w:val="000171E9"/>
    <w:rsid w:val="00033E15"/>
    <w:rsid w:val="000444F0"/>
    <w:rsid w:val="00045CA3"/>
    <w:rsid w:val="00045DD6"/>
    <w:rsid w:val="00054F79"/>
    <w:rsid w:val="0005788B"/>
    <w:rsid w:val="00057D32"/>
    <w:rsid w:val="000612F6"/>
    <w:rsid w:val="00062D81"/>
    <w:rsid w:val="000674B5"/>
    <w:rsid w:val="00081B57"/>
    <w:rsid w:val="000841B6"/>
    <w:rsid w:val="0009240A"/>
    <w:rsid w:val="000B3538"/>
    <w:rsid w:val="000B6CE2"/>
    <w:rsid w:val="000C0702"/>
    <w:rsid w:val="000D0C06"/>
    <w:rsid w:val="000E537E"/>
    <w:rsid w:val="000F3A58"/>
    <w:rsid w:val="00106FCC"/>
    <w:rsid w:val="001108D2"/>
    <w:rsid w:val="0011389C"/>
    <w:rsid w:val="001236F5"/>
    <w:rsid w:val="001240D9"/>
    <w:rsid w:val="001244A7"/>
    <w:rsid w:val="00143CFC"/>
    <w:rsid w:val="001457EF"/>
    <w:rsid w:val="00157FFA"/>
    <w:rsid w:val="00172446"/>
    <w:rsid w:val="001874B7"/>
    <w:rsid w:val="001955AE"/>
    <w:rsid w:val="0019643F"/>
    <w:rsid w:val="00196641"/>
    <w:rsid w:val="001B0437"/>
    <w:rsid w:val="001B7F77"/>
    <w:rsid w:val="001E1903"/>
    <w:rsid w:val="001E6F4C"/>
    <w:rsid w:val="001F349D"/>
    <w:rsid w:val="00204697"/>
    <w:rsid w:val="002249D3"/>
    <w:rsid w:val="0022738A"/>
    <w:rsid w:val="00227B86"/>
    <w:rsid w:val="002330D2"/>
    <w:rsid w:val="0023418B"/>
    <w:rsid w:val="0024682B"/>
    <w:rsid w:val="00286D58"/>
    <w:rsid w:val="002B1AE1"/>
    <w:rsid w:val="002D061B"/>
    <w:rsid w:val="002E2416"/>
    <w:rsid w:val="002E6C61"/>
    <w:rsid w:val="002F57B5"/>
    <w:rsid w:val="002F59AE"/>
    <w:rsid w:val="002F79CC"/>
    <w:rsid w:val="00301EBF"/>
    <w:rsid w:val="00306758"/>
    <w:rsid w:val="0030702A"/>
    <w:rsid w:val="00312A5E"/>
    <w:rsid w:val="0032170A"/>
    <w:rsid w:val="00323234"/>
    <w:rsid w:val="00327C21"/>
    <w:rsid w:val="0034195B"/>
    <w:rsid w:val="00342C6D"/>
    <w:rsid w:val="00342FD5"/>
    <w:rsid w:val="00347A37"/>
    <w:rsid w:val="00352EED"/>
    <w:rsid w:val="0035783A"/>
    <w:rsid w:val="003578D1"/>
    <w:rsid w:val="00362EAD"/>
    <w:rsid w:val="0036307B"/>
    <w:rsid w:val="00376742"/>
    <w:rsid w:val="003812A2"/>
    <w:rsid w:val="0038325D"/>
    <w:rsid w:val="0038788D"/>
    <w:rsid w:val="00393EB8"/>
    <w:rsid w:val="003A4900"/>
    <w:rsid w:val="003B3C57"/>
    <w:rsid w:val="003B4B34"/>
    <w:rsid w:val="003B4E9D"/>
    <w:rsid w:val="003C2555"/>
    <w:rsid w:val="003E0FB4"/>
    <w:rsid w:val="003E52E0"/>
    <w:rsid w:val="00405265"/>
    <w:rsid w:val="0041617C"/>
    <w:rsid w:val="004370A6"/>
    <w:rsid w:val="004404EE"/>
    <w:rsid w:val="00444F67"/>
    <w:rsid w:val="00445319"/>
    <w:rsid w:val="0046083B"/>
    <w:rsid w:val="00477B72"/>
    <w:rsid w:val="00481478"/>
    <w:rsid w:val="00495911"/>
    <w:rsid w:val="004A136E"/>
    <w:rsid w:val="004A5378"/>
    <w:rsid w:val="004B0425"/>
    <w:rsid w:val="004B200A"/>
    <w:rsid w:val="004B3C27"/>
    <w:rsid w:val="004B701E"/>
    <w:rsid w:val="004D1D03"/>
    <w:rsid w:val="004D2B1F"/>
    <w:rsid w:val="004E40B9"/>
    <w:rsid w:val="004E5B09"/>
    <w:rsid w:val="004E5F20"/>
    <w:rsid w:val="004F161D"/>
    <w:rsid w:val="004F572C"/>
    <w:rsid w:val="004F6EC3"/>
    <w:rsid w:val="004F74B7"/>
    <w:rsid w:val="00510FE0"/>
    <w:rsid w:val="00525464"/>
    <w:rsid w:val="00540209"/>
    <w:rsid w:val="005405E6"/>
    <w:rsid w:val="005437D7"/>
    <w:rsid w:val="0058187E"/>
    <w:rsid w:val="005828FB"/>
    <w:rsid w:val="00586698"/>
    <w:rsid w:val="00591F75"/>
    <w:rsid w:val="00597A07"/>
    <w:rsid w:val="005A06E5"/>
    <w:rsid w:val="005B2247"/>
    <w:rsid w:val="005B4528"/>
    <w:rsid w:val="005B50D2"/>
    <w:rsid w:val="005C23F7"/>
    <w:rsid w:val="005C2946"/>
    <w:rsid w:val="005E35F1"/>
    <w:rsid w:val="0060353C"/>
    <w:rsid w:val="0060409A"/>
    <w:rsid w:val="006043C5"/>
    <w:rsid w:val="00615D4E"/>
    <w:rsid w:val="0062087D"/>
    <w:rsid w:val="00627648"/>
    <w:rsid w:val="0063724B"/>
    <w:rsid w:val="0064269A"/>
    <w:rsid w:val="0064531E"/>
    <w:rsid w:val="00652709"/>
    <w:rsid w:val="00653A12"/>
    <w:rsid w:val="006560F0"/>
    <w:rsid w:val="00672B2A"/>
    <w:rsid w:val="006730E5"/>
    <w:rsid w:val="00691E69"/>
    <w:rsid w:val="006A2881"/>
    <w:rsid w:val="006B2525"/>
    <w:rsid w:val="006B53C3"/>
    <w:rsid w:val="006B7B7B"/>
    <w:rsid w:val="006C1CD1"/>
    <w:rsid w:val="006C4EC4"/>
    <w:rsid w:val="006D39B0"/>
    <w:rsid w:val="006D4492"/>
    <w:rsid w:val="006D46ED"/>
    <w:rsid w:val="006F0452"/>
    <w:rsid w:val="006F0D6D"/>
    <w:rsid w:val="0070493C"/>
    <w:rsid w:val="00715A91"/>
    <w:rsid w:val="00717D2C"/>
    <w:rsid w:val="0073135C"/>
    <w:rsid w:val="00733B31"/>
    <w:rsid w:val="00744D15"/>
    <w:rsid w:val="00745490"/>
    <w:rsid w:val="00750062"/>
    <w:rsid w:val="007652D0"/>
    <w:rsid w:val="007710FB"/>
    <w:rsid w:val="0077308E"/>
    <w:rsid w:val="00786C52"/>
    <w:rsid w:val="00786D23"/>
    <w:rsid w:val="00786FB0"/>
    <w:rsid w:val="007900FA"/>
    <w:rsid w:val="007B2D16"/>
    <w:rsid w:val="007C0158"/>
    <w:rsid w:val="007D107B"/>
    <w:rsid w:val="007D42FB"/>
    <w:rsid w:val="007E0400"/>
    <w:rsid w:val="007F0FA9"/>
    <w:rsid w:val="007F689A"/>
    <w:rsid w:val="0081664E"/>
    <w:rsid w:val="00822133"/>
    <w:rsid w:val="00832203"/>
    <w:rsid w:val="00842055"/>
    <w:rsid w:val="0084377D"/>
    <w:rsid w:val="00843FDF"/>
    <w:rsid w:val="00864CFC"/>
    <w:rsid w:val="00865052"/>
    <w:rsid w:val="00865353"/>
    <w:rsid w:val="00893374"/>
    <w:rsid w:val="008B1BC4"/>
    <w:rsid w:val="008C0C5F"/>
    <w:rsid w:val="008C7F6C"/>
    <w:rsid w:val="008E4701"/>
    <w:rsid w:val="008E496A"/>
    <w:rsid w:val="008F240B"/>
    <w:rsid w:val="008F6807"/>
    <w:rsid w:val="00902C7F"/>
    <w:rsid w:val="00904A87"/>
    <w:rsid w:val="009079BA"/>
    <w:rsid w:val="00913C49"/>
    <w:rsid w:val="00915FFF"/>
    <w:rsid w:val="0094760A"/>
    <w:rsid w:val="00951479"/>
    <w:rsid w:val="00955270"/>
    <w:rsid w:val="009575DB"/>
    <w:rsid w:val="0097198E"/>
    <w:rsid w:val="009725AB"/>
    <w:rsid w:val="009769B5"/>
    <w:rsid w:val="009777E8"/>
    <w:rsid w:val="00977F08"/>
    <w:rsid w:val="00987321"/>
    <w:rsid w:val="009B2C41"/>
    <w:rsid w:val="009B43A1"/>
    <w:rsid w:val="009B598E"/>
    <w:rsid w:val="009D3C27"/>
    <w:rsid w:val="009D6079"/>
    <w:rsid w:val="009D7D4B"/>
    <w:rsid w:val="009E4130"/>
    <w:rsid w:val="009E4154"/>
    <w:rsid w:val="009F02EF"/>
    <w:rsid w:val="009F34D9"/>
    <w:rsid w:val="009F7B53"/>
    <w:rsid w:val="00A0021F"/>
    <w:rsid w:val="00A05E09"/>
    <w:rsid w:val="00A12950"/>
    <w:rsid w:val="00A2352D"/>
    <w:rsid w:val="00A23D53"/>
    <w:rsid w:val="00A264C9"/>
    <w:rsid w:val="00A3243D"/>
    <w:rsid w:val="00A32F4D"/>
    <w:rsid w:val="00A37F4E"/>
    <w:rsid w:val="00A4219E"/>
    <w:rsid w:val="00A46A28"/>
    <w:rsid w:val="00A6477C"/>
    <w:rsid w:val="00A6488E"/>
    <w:rsid w:val="00A83AC4"/>
    <w:rsid w:val="00A85586"/>
    <w:rsid w:val="00A9024A"/>
    <w:rsid w:val="00AA6DC4"/>
    <w:rsid w:val="00AB0333"/>
    <w:rsid w:val="00AD0302"/>
    <w:rsid w:val="00AD7466"/>
    <w:rsid w:val="00AE35CB"/>
    <w:rsid w:val="00B00751"/>
    <w:rsid w:val="00B218EC"/>
    <w:rsid w:val="00B32A70"/>
    <w:rsid w:val="00B33EAB"/>
    <w:rsid w:val="00B42D27"/>
    <w:rsid w:val="00B622C6"/>
    <w:rsid w:val="00B6736F"/>
    <w:rsid w:val="00B9661C"/>
    <w:rsid w:val="00BA0520"/>
    <w:rsid w:val="00BA0C52"/>
    <w:rsid w:val="00BB0DC7"/>
    <w:rsid w:val="00BB3BA4"/>
    <w:rsid w:val="00BB48DC"/>
    <w:rsid w:val="00BB6F10"/>
    <w:rsid w:val="00BC4E97"/>
    <w:rsid w:val="00BC798E"/>
    <w:rsid w:val="00BD23FD"/>
    <w:rsid w:val="00BD510E"/>
    <w:rsid w:val="00BD5668"/>
    <w:rsid w:val="00BD645A"/>
    <w:rsid w:val="00BD78E8"/>
    <w:rsid w:val="00BE41CD"/>
    <w:rsid w:val="00BF3601"/>
    <w:rsid w:val="00BF3EF6"/>
    <w:rsid w:val="00C02652"/>
    <w:rsid w:val="00C11F01"/>
    <w:rsid w:val="00C13502"/>
    <w:rsid w:val="00C16645"/>
    <w:rsid w:val="00C35001"/>
    <w:rsid w:val="00C5281F"/>
    <w:rsid w:val="00C53E85"/>
    <w:rsid w:val="00C80FC6"/>
    <w:rsid w:val="00C96A78"/>
    <w:rsid w:val="00CA1C06"/>
    <w:rsid w:val="00CA279D"/>
    <w:rsid w:val="00CA77D7"/>
    <w:rsid w:val="00CC48DF"/>
    <w:rsid w:val="00CC4B12"/>
    <w:rsid w:val="00CC614D"/>
    <w:rsid w:val="00CF15BB"/>
    <w:rsid w:val="00D10C51"/>
    <w:rsid w:val="00D14720"/>
    <w:rsid w:val="00D21A5F"/>
    <w:rsid w:val="00D3136B"/>
    <w:rsid w:val="00D34DEF"/>
    <w:rsid w:val="00D34F14"/>
    <w:rsid w:val="00D47C1A"/>
    <w:rsid w:val="00D54E0D"/>
    <w:rsid w:val="00D61E95"/>
    <w:rsid w:val="00D64900"/>
    <w:rsid w:val="00D65052"/>
    <w:rsid w:val="00D6698A"/>
    <w:rsid w:val="00D702F8"/>
    <w:rsid w:val="00D7630F"/>
    <w:rsid w:val="00D803E4"/>
    <w:rsid w:val="00D840D5"/>
    <w:rsid w:val="00D9010F"/>
    <w:rsid w:val="00D91958"/>
    <w:rsid w:val="00DD14FA"/>
    <w:rsid w:val="00DD27B9"/>
    <w:rsid w:val="00DD70F9"/>
    <w:rsid w:val="00DE19F1"/>
    <w:rsid w:val="00DF5C84"/>
    <w:rsid w:val="00DF6480"/>
    <w:rsid w:val="00E11B95"/>
    <w:rsid w:val="00E21DA4"/>
    <w:rsid w:val="00E35975"/>
    <w:rsid w:val="00E565C5"/>
    <w:rsid w:val="00E672FA"/>
    <w:rsid w:val="00E744A6"/>
    <w:rsid w:val="00E81A8D"/>
    <w:rsid w:val="00E83650"/>
    <w:rsid w:val="00E83BBD"/>
    <w:rsid w:val="00E85D33"/>
    <w:rsid w:val="00EA0E4A"/>
    <w:rsid w:val="00EB7A14"/>
    <w:rsid w:val="00ED59F6"/>
    <w:rsid w:val="00EE3995"/>
    <w:rsid w:val="00EE7953"/>
    <w:rsid w:val="00F05ABD"/>
    <w:rsid w:val="00F06EEC"/>
    <w:rsid w:val="00F103BB"/>
    <w:rsid w:val="00F162BF"/>
    <w:rsid w:val="00F36D81"/>
    <w:rsid w:val="00F4058F"/>
    <w:rsid w:val="00F4246B"/>
    <w:rsid w:val="00F566C3"/>
    <w:rsid w:val="00F7625A"/>
    <w:rsid w:val="00F76D8F"/>
    <w:rsid w:val="00F81943"/>
    <w:rsid w:val="00F90EB5"/>
    <w:rsid w:val="00FA0AF2"/>
    <w:rsid w:val="00FA23BC"/>
    <w:rsid w:val="00FA514E"/>
    <w:rsid w:val="00FC3804"/>
    <w:rsid w:val="00FD34FF"/>
    <w:rsid w:val="00FF3ECF"/>
    <w:rsid w:val="00FF5470"/>
    <w:rsid w:val="014762BD"/>
    <w:rsid w:val="01BB7892"/>
    <w:rsid w:val="027BEFA7"/>
    <w:rsid w:val="03C390DE"/>
    <w:rsid w:val="04014F9A"/>
    <w:rsid w:val="08A00886"/>
    <w:rsid w:val="0A611877"/>
    <w:rsid w:val="0AF24E9A"/>
    <w:rsid w:val="0CC876E3"/>
    <w:rsid w:val="0D09E1FD"/>
    <w:rsid w:val="0E011B76"/>
    <w:rsid w:val="112B1332"/>
    <w:rsid w:val="14C6AEA7"/>
    <w:rsid w:val="158DB06C"/>
    <w:rsid w:val="167321E8"/>
    <w:rsid w:val="16FAF003"/>
    <w:rsid w:val="18B3187A"/>
    <w:rsid w:val="1B2D7B7A"/>
    <w:rsid w:val="1D20F50A"/>
    <w:rsid w:val="237FD1E1"/>
    <w:rsid w:val="25105120"/>
    <w:rsid w:val="25211EC9"/>
    <w:rsid w:val="26CCC022"/>
    <w:rsid w:val="2841E850"/>
    <w:rsid w:val="29CA99E6"/>
    <w:rsid w:val="2B666A47"/>
    <w:rsid w:val="2C406E60"/>
    <w:rsid w:val="2D297B8F"/>
    <w:rsid w:val="2DD07115"/>
    <w:rsid w:val="2DD32B0A"/>
    <w:rsid w:val="30BA18EB"/>
    <w:rsid w:val="35E79CD0"/>
    <w:rsid w:val="36D583F3"/>
    <w:rsid w:val="3905C90B"/>
    <w:rsid w:val="3A676F21"/>
    <w:rsid w:val="3BD4ABC5"/>
    <w:rsid w:val="3C9BCFE1"/>
    <w:rsid w:val="3E101461"/>
    <w:rsid w:val="3E271CB8"/>
    <w:rsid w:val="3E564353"/>
    <w:rsid w:val="3EB3FCFD"/>
    <w:rsid w:val="3EB553F4"/>
    <w:rsid w:val="43507E82"/>
    <w:rsid w:val="441D938F"/>
    <w:rsid w:val="4689C037"/>
    <w:rsid w:val="490913EF"/>
    <w:rsid w:val="4A2F973B"/>
    <w:rsid w:val="4A63B67F"/>
    <w:rsid w:val="4A83B813"/>
    <w:rsid w:val="4DFD95BC"/>
    <w:rsid w:val="4E3583D7"/>
    <w:rsid w:val="4E65971C"/>
    <w:rsid w:val="4F1D28B1"/>
    <w:rsid w:val="4FAA4B03"/>
    <w:rsid w:val="515FA868"/>
    <w:rsid w:val="51DAD452"/>
    <w:rsid w:val="52FB78C9"/>
    <w:rsid w:val="55D1C08E"/>
    <w:rsid w:val="561C1C3D"/>
    <w:rsid w:val="56ADD435"/>
    <w:rsid w:val="5AEF8D60"/>
    <w:rsid w:val="5C8B5DC1"/>
    <w:rsid w:val="5D066B4E"/>
    <w:rsid w:val="5E454588"/>
    <w:rsid w:val="6099D555"/>
    <w:rsid w:val="63500AF2"/>
    <w:rsid w:val="676860EF"/>
    <w:rsid w:val="698DF5A1"/>
    <w:rsid w:val="69B6A156"/>
    <w:rsid w:val="6A59B5BE"/>
    <w:rsid w:val="6B70654D"/>
    <w:rsid w:val="6D73FCC5"/>
    <w:rsid w:val="70F64521"/>
    <w:rsid w:val="74E9B7F4"/>
    <w:rsid w:val="7623C314"/>
    <w:rsid w:val="77B5857E"/>
    <w:rsid w:val="77EDC437"/>
    <w:rsid w:val="78D5F2E6"/>
    <w:rsid w:val="79B42FEA"/>
    <w:rsid w:val="7B9786F0"/>
    <w:rsid w:val="7CB74B46"/>
    <w:rsid w:val="7DD02879"/>
    <w:rsid w:val="7F0D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5587E"/>
  <w15:chartTrackingRefBased/>
  <w15:docId w15:val="{66309B7E-E2C4-4D87-8C45-131ED9E8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A5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308E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08E"/>
    <w:pPr>
      <w:keepNext/>
      <w:keepLines/>
      <w:spacing w:after="0" w:line="480" w:lineRule="auto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08E"/>
    <w:pPr>
      <w:keepNext/>
      <w:keepLines/>
      <w:spacing w:after="0"/>
      <w:outlineLvl w:val="2"/>
    </w:pPr>
    <w:rPr>
      <w:rFonts w:ascii="Times New Roman" w:eastAsiaTheme="majorEastAsia" w:hAnsi="Times New Roman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30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2A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A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46A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6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A28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46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A28"/>
    <w:rPr>
      <w:kern w:val="0"/>
      <w14:ligatures w14:val="none"/>
    </w:rPr>
  </w:style>
  <w:style w:type="table" w:styleId="TableGrid">
    <w:name w:val="Table Grid"/>
    <w:basedOn w:val="TableNormal"/>
    <w:uiPriority w:val="39"/>
    <w:rsid w:val="008F680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7308E"/>
    <w:rPr>
      <w:rFonts w:ascii="Times New Roman" w:eastAsiaTheme="majorEastAsia" w:hAnsi="Times New Roman" w:cstheme="majorBidi"/>
      <w:b/>
      <w:kern w:val="0"/>
      <w:sz w:val="24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7308E"/>
    <w:rPr>
      <w:rFonts w:ascii="Times New Roman" w:eastAsiaTheme="majorEastAsia" w:hAnsi="Times New Roman" w:cstheme="majorBidi"/>
      <w:b/>
      <w:kern w:val="0"/>
      <w:sz w:val="24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7308E"/>
    <w:rPr>
      <w:rFonts w:ascii="Times New Roman" w:eastAsiaTheme="majorEastAsia" w:hAnsi="Times New Roman" w:cstheme="majorBidi"/>
      <w:b/>
      <w:i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7308E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B50D2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6A2881"/>
  </w:style>
  <w:style w:type="paragraph" w:styleId="NormalWeb">
    <w:name w:val="Normal (Web)"/>
    <w:basedOn w:val="Normal"/>
    <w:link w:val="NormalWebChar"/>
    <w:uiPriority w:val="99"/>
    <w:unhideWhenUsed/>
    <w:rsid w:val="006A2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PAParrafos">
    <w:name w:val="APA Parrafos"/>
    <w:basedOn w:val="NormalWeb"/>
    <w:link w:val="APAParrafosChar"/>
    <w:qFormat/>
    <w:rsid w:val="006A2881"/>
    <w:pPr>
      <w:shd w:val="clear" w:color="auto" w:fill="FFFFFF"/>
      <w:spacing w:before="0" w:beforeAutospacing="0" w:after="0" w:afterAutospacing="0" w:line="480" w:lineRule="auto"/>
      <w:ind w:firstLine="720"/>
      <w:jc w:val="both"/>
    </w:pPr>
    <w:rPr>
      <w:lang w:val="es-419"/>
    </w:rPr>
  </w:style>
  <w:style w:type="character" w:customStyle="1" w:styleId="NormalWebChar">
    <w:name w:val="Normal (Web) Char"/>
    <w:basedOn w:val="DefaultParagraphFont"/>
    <w:link w:val="NormalWeb"/>
    <w:uiPriority w:val="99"/>
    <w:rsid w:val="006A288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AParrafosChar">
    <w:name w:val="APA Parrafos Char"/>
    <w:basedOn w:val="NormalWebChar"/>
    <w:link w:val="APAParrafos"/>
    <w:rsid w:val="006A2881"/>
    <w:rPr>
      <w:rFonts w:ascii="Times New Roman" w:eastAsia="Times New Roman" w:hAnsi="Times New Roman" w:cs="Times New Roman"/>
      <w:kern w:val="0"/>
      <w:sz w:val="24"/>
      <w:szCs w:val="24"/>
      <w:shd w:val="clear" w:color="auto" w:fill="FFFFFF"/>
      <w:lang w:val="es-419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4058F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F40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18E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218E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uerromeror@gmail.com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colab.research.google.com/github/nauerromero/Ciencia_de_Datos_II/blob/main/ArchivosCasoPractico1/CasoPractico1_Punto2.ipynb" TargetMode="Externa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colab.research.google.com/github/nauerromero/Ciencia_de_Datos_II/blob/main/ArchivosCasoPractico1/CasoPractico1_Punto1.ipynb" TargetMode="External"/><Relationship Id="rId25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hyperlink" Target="https://github.com/nauerromero/Ciencia_de_Datos_II/raw/main/ArchivosCasoPractico1/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https://colab.research.google.com/github/nauerromero/Ciencia_de_Datos_II/blob/main/ArchivosCasoPractico1/CasoPractico1_Punto3.ipynb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auer.romero@bairesdev.com" TargetMode="External"/><Relationship Id="rId14" Type="http://schemas.openxmlformats.org/officeDocument/2006/relationships/image" Target="media/image2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>
  <b:Source>
    <b:Tag>APA17</b:Tag>
    <b:SourceType>InternetSite</b:SourceType>
    <b:Guid>{468BF853-C64A-4FAB-B02C-538AD56173C1}</b:Guid>
    <b:Title>Ethical Principles of Psychologists and Code of Conduct</b:Title>
    <b:Year>2017</b:Year>
    <b:Author>
      <b:Author>
        <b:Corporate>APA</b:Corporate>
      </b:Author>
    </b:Author>
    <b:InternetSiteTitle>APA</b:InternetSiteTitle>
    <b:URL>https://www.apa.org/ethics/code</b:URL>
    <b:RefOrder>6</b:RefOrder>
  </b:Source>
  <b:Source>
    <b:Tag>Mor12</b:Tag>
    <b:SourceType>JournalArticle</b:SourceType>
    <b:Guid>{8EF08F6D-004F-48C7-9152-362D3FE50627}</b:Guid>
    <b:Author>
      <b:Author>
        <b:NameList>
          <b:Person>
            <b:Last>Morrison</b:Last>
            <b:First>Gary</b:First>
          </b:Person>
        </b:NameList>
      </b:Author>
    </b:Author>
    <b:Title>A review of Kozma and Clark's arguments.</b:Title>
    <b:JournalName>APA PsysNet</b:JournalName>
    <b:Year>2012</b:Year>
    <b:Pages>167-172</b:Pages>
    <b:URL>https://psycnet.apa.org/record/2012-18168-008</b:URL>
    <b:RefOrder>7</b:RefOrder>
  </b:Source>
  <b:Source>
    <b:Tag>Ban91</b:Tag>
    <b:SourceType>JournalArticle</b:SourceType>
    <b:Guid>{BA52C1E2-39CD-402D-9816-48BA8EC0626B}</b:Guid>
    <b:Author>
      <b:Author>
        <b:NameList>
          <b:Person>
            <b:Last>Bandura</b:Last>
            <b:First>Albert</b:First>
          </b:Person>
        </b:NameList>
      </b:Author>
    </b:Author>
    <b:Title>Self-regulation of motivation through anticipatory and self-reactive mechanisms [Autoregulación de la motivacion a través de mecanismos preventivos y reativos]</b:Title>
    <b:JournalName>APA PsycNet</b:JournalName>
    <b:Year>1991</b:Year>
    <b:DOI>https://psycnet.apa.org/record/1991-98255-002</b:DOI>
    <b:RefOrder>8</b:RefOrder>
  </b:Source>
  <b:Source>
    <b:Tag>AEC21</b:Tag>
    <b:SourceType>InternetSite</b:SourceType>
    <b:Guid>{38AFEE95-1A24-4936-88E8-992912D6FD8E}</b:Guid>
    <b:Title>Welcome to Association for Educational Communications and Technology [Bienvenido a la Asociación para la Tecnología Educativa y de las Comunicaciones]</b:Title>
    <b:Year>2021</b:Year>
    <b:Author>
      <b:Author>
        <b:Corporate>AECT</b:Corporate>
      </b:Author>
    </b:Author>
    <b:InternetSiteTitle>AECT</b:InternetSiteTitle>
    <b:URL>https://www.aect.org/</b:URL>
    <b:RefOrder>9</b:RefOrder>
  </b:Source>
  <b:Source>
    <b:Tag>Intsf</b:Tag>
    <b:SourceType>InternetSite</b:SourceType>
    <b:Guid>{7A4BEE58-ABAA-4C08-B74C-386C57874998}</b:Guid>
    <b:Title>Internship Program</b:Title>
    <b:InternetSiteTitle>AECT Sitio Web</b:InternetSiteTitle>
    <b:Year>s.f.</b:Year>
    <b:URL>https://memberleap.com/members/project_content.php?content_id=683999&amp;org_id=AECT</b:URL>
    <b:RefOrder>10</b:RefOrder>
  </b:Source>
  <b:Source>
    <b:Tag>Calsf</b:Tag>
    <b:SourceType>InternetSite</b:SourceType>
    <b:Guid>{132DA87E-56A3-438F-B7FD-1A40C5065211}</b:Guid>
    <b:Title>Call for Proposals. 2021 AECT International Convention</b:Title>
    <b:InternetSiteTitle>AECT Sitio Web</b:InternetSiteTitle>
    <b:Year>s.f.</b:Year>
    <b:URL>http://members.aect.org/events/call/</b:URL>
    <b:RefOrder>11</b:RefOrder>
  </b:Source>
  <b:Source>
    <b:Tag>AECsf</b:Tag>
    <b:SourceType>InternetSite</b:SourceType>
    <b:Guid>{1787246C-7862-4988-A28A-28F713731EC9}</b:Guid>
    <b:Title>AECT In the 20th Century: A Brief History</b:Title>
    <b:InternetSiteTitle>AECT Sitio Web</b:InternetSiteTitle>
    <b:Year>s.f.</b:Year>
    <b:URL>https://aect.org/aect_in_the_20th_century_a_br.php</b:URL>
    <b:RefOrder>12</b:RefOrder>
  </b:Source>
  <b:Source>
    <b:Tag>202sf</b:Tag>
    <b:SourceType>InternetSite</b:SourceType>
    <b:Guid>{F282DBA1-6A94-4483-B84E-DC5A5303BB18}</b:Guid>
    <b:Title>2021 AECT Early Career Symposium</b:Title>
    <b:InternetSiteTitle>AECT Sitio Web</b:InternetSiteTitle>
    <b:Year>s.f.</b:Year>
    <b:URL>https://aect.org/careersym.php</b:URL>
    <b:RefOrder>13</b:RefOrder>
  </b:Source>
  <b:Source>
    <b:Tag>20220</b:Tag>
    <b:SourceType>DocumentFromInternetSite</b:SourceType>
    <b:Guid>{93F89C53-9AC5-4751-8010-ED52FB7FB00E}</b:Guid>
    <b:Title>2020 AECT International Convention (Brochure)</b:Title>
    <b:InternetSiteTitle>AECT Sitio Web</b:InternetSiteTitle>
    <b:Year>2020</b:Year>
    <b:URL>https://www.aect.org/docs/AECT-Brochure-2020.pdf</b:URL>
    <b:RefOrder>14</b:RefOrder>
  </b:Source>
  <b:Source>
    <b:Tag>20119</b:Tag>
    <b:SourceType>DocumentFromInternetSite</b:SourceType>
    <b:Guid>{6D42D9DB-365C-48A4-8671-B488B211ECBA}</b:Guid>
    <b:Title>2019 AECT International Convention</b:Title>
    <b:InternetSiteTitle>AECT Sitio Web</b:InternetSiteTitle>
    <b:Year>2019</b:Year>
    <b:URL>https://www.aect.org/docs/AECT-eBrochure-v8.pdf</b:URL>
    <b:RefOrder>15</b:RefOrder>
  </b:Source>
  <b:Source>
    <b:Tag>Mol10</b:Tag>
    <b:SourceType>DocumentFromInternetSite</b:SourceType>
    <b:Guid>{346A7191-8688-46CC-8E6B-9842A44E36F5}</b:Guid>
    <b:Author>
      <b:Author>
        <b:NameList>
          <b:Person>
            <b:Last>Molenda</b:Last>
            <b:First>Michael</b:First>
          </b:Person>
        </b:NameList>
      </b:Author>
    </b:Author>
    <b:Title>Origins and evolution of instructional systems design [Orígenes y evolución del sistema de diseño instruccional]</b:Title>
    <b:InternetSiteTitle>Researchgate</b:InternetSiteTitle>
    <b:Year>2010</b:Year>
    <b:URL>https://www.researchgate.net/publication/229775023_Origins_and_Evolution_of_Instructional_Systems_Design</b:URL>
    <b:RefOrder>16</b:RefOrder>
  </b:Source>
  <b:Source>
    <b:Tag>Jan07</b:Tag>
    <b:SourceType>Book</b:SourceType>
    <b:Guid>{98B9487F-8700-4CFA-B2A9-FDAF5BF67554}</b:Guid>
    <b:Author>
      <b:Author>
        <b:NameList>
          <b:Person>
            <b:Last>Januszewski</b:Last>
            <b:First>Alan</b:First>
          </b:Person>
          <b:Person>
            <b:Last>Molenda</b:Last>
            <b:First>Michael</b:First>
          </b:Person>
        </b:NameList>
      </b:Author>
    </b:Author>
    <b:Title>Educational technology: a definition with commentary 2nd Edition [Tecnología Educativa: una definición con comentarios, 2da Edición]</b:Title>
    <b:Year>2007</b:Year>
    <b:Publisher>Routledge</b:Publisher>
    <b:RefOrder>17</b:RefOrder>
  </b:Source>
  <b:Source>
    <b:Tag>Jan08</b:Tag>
    <b:SourceType>Book</b:SourceType>
    <b:Guid>{D9A1C023-5A89-4914-AA5A-19E5C3542C81}</b:Guid>
    <b:Title>Definition and Terminology Committee of the Association for Educational Communications and Technology</b:Title>
    <b:Year>2008</b:Year>
    <b:URL>https://books.google.com.do/books?id=0KnYIgZfxRwC&amp;printsec=frontcover&amp;hl=es&amp;source=gbs_ge_summary_r&amp;cad=0#v=onepage&amp;q&amp;f=false</b:URL>
    <b:Author>
      <b:Author>
        <b:NameList>
          <b:Person>
            <b:Last>Januszewski</b:Last>
            <b:First>Alan</b:First>
          </b:Person>
          <b:Person>
            <b:Last>Molenda</b:Last>
            <b:First>Michael</b:First>
          </b:Person>
        </b:NameList>
      </b:Author>
    </b:Author>
    <b:City>New Your And London</b:City>
    <b:Publisher>Routledge Taylor &amp; Francis Group, LLC</b:Publisher>
    <b:RefOrder>1</b:RefOrder>
  </b:Source>
  <b:Source>
    <b:Tag>Spe17</b:Tag>
    <b:SourceType>Book</b:SourceType>
    <b:Guid>{88FC253D-9E2C-48A5-986E-6D3EF7B1C710}</b:Guid>
    <b:Author>
      <b:Author>
        <b:NameList>
          <b:Person>
            <b:Last>Spector</b:Last>
            <b:First>J.</b:First>
            <b:Middle>Michael</b:Middle>
          </b:Person>
          <b:Person>
            <b:Last>Park</b:Last>
            <b:First>Seung</b:First>
            <b:Middle>Won</b:Middle>
          </b:Person>
        </b:NameList>
      </b:Author>
    </b:Author>
    <b:Title>Motivation, learning, and technology: embodied educational motivation (first edition) [Motivación, aprendizaje y tecnología: motivación educativa incorporada (1ª edición)]</b:Title>
    <b:Year>2017</b:Year>
    <b:Publisher>Routledge</b:Publisher>
    <b:RefOrder>18</b:RefOrder>
  </b:Source>
  <b:Source>
    <b:Tag>JMi08</b:Tag>
    <b:SourceType>Book</b:SourceType>
    <b:Guid>{5BF7E2B2-F708-427C-AA15-B1443A10EE79}</b:Guid>
    <b:Author>
      <b:Author>
        <b:NameList>
          <b:Person>
            <b:Last>Spector</b:Last>
            <b:First>J.</b:First>
            <b:Middle>Michael</b:Middle>
          </b:Person>
          <b:Person>
            <b:Last>Merrill</b:Last>
            <b:First>M.</b:First>
            <b:Middle>David</b:Middle>
          </b:Person>
          <b:Person>
            <b:Last>Van M</b:Last>
            <b:First>Jeroen</b:First>
          </b:Person>
        </b:NameList>
      </b:Author>
    </b:Author>
    <b:Title>Handbook of Research on Educational Communications and Technology (Third edition)</b:Title>
    <b:Year>2008</b:Year>
    <b:City>New York London</b:City>
    <b:Publisher>Lawrence Erlbaum Associates</b:Publisher>
    <b:RefOrder>19</b:RefOrder>
  </b:Source>
  <b:Source>
    <b:Tag>Spe14</b:Tag>
    <b:SourceType>Book</b:SourceType>
    <b:Guid>{11DBBDC7-816C-40E6-B0DA-D94EDD5C7AC2}</b:Guid>
    <b:Title>Handbook of research on educational communications and technology (fourth edition)[Manual de investigación sobre comunicaciones y tecnología educativas (cuarta edición)]</b:Title>
    <b:Year>2014</b:Year>
    <b:Author>
      <b:Author>
        <b:NameList>
          <b:Person>
            <b:Last>Spector</b:Last>
            <b:First>J.</b:First>
            <b:Middle>Michael</b:Middle>
          </b:Person>
          <b:Person>
            <b:Last>Merrill</b:Last>
            <b:First>M.</b:First>
            <b:Middle>David</b:Middle>
          </b:Person>
          <b:Person>
            <b:Last>Elen</b:Last>
            <b:First>Jan</b:First>
          </b:Person>
          <b:Person>
            <b:Last>Bishop</b:Last>
            <b:First>M.</b:First>
            <b:Middle>J.</b:Middle>
          </b:Person>
        </b:NameList>
      </b:Author>
    </b:Author>
    <b:City>New York</b:City>
    <b:Publisher>Springer Science+Business Media</b:Publisher>
    <b:RefOrder>20</b:RefOrder>
  </b:Source>
  <b:Source>
    <b:Tag>Mic15</b:Tag>
    <b:SourceType>Book</b:SourceType>
    <b:Guid>{7CD0962A-9FB6-4A4C-9C33-817D1EC052B8}</b:Guid>
    <b:Title>Teaching and learning at a distance: foundations of distance education (sixth edition) [Enseñar y aprender a distancia: fundamentos de la educación a distancia (sexta edición)]</b:Title>
    <b:Year>2015</b:Year>
    <b:Author>
      <b:Author>
        <b:NameList>
          <b:Person>
            <b:Last>Simonson</b:Last>
            <b:First>Michael</b:First>
          </b:Person>
          <b:Person>
            <b:Last>Smaldino</b:Last>
            <b:First>Sharon</b:First>
          </b:Person>
          <b:Person>
            <b:Last>Zvacek</b:Last>
            <b:First>Susan</b:First>
          </b:Person>
        </b:NameList>
      </b:Author>
    </b:Author>
    <b:City>USA</b:City>
    <b:Publisher>IAP–Information Age Publishing, Inc.</b:Publisher>
    <b:RefOrder>21</b:RefOrder>
  </b:Source>
  <b:Source>
    <b:Tag>Sim09</b:Tag>
    <b:SourceType>JournalArticle</b:SourceType>
    <b:Guid>{6000DDEA-613B-4785-BC23-464D8C63DA7F}</b:Guid>
    <b:Author>
      <b:Author>
        <b:NameList>
          <b:Person>
            <b:Last>Simonson</b:Last>
            <b:First>Michael</b:First>
          </b:Person>
        </b:NameList>
      </b:Author>
    </b:Author>
    <b:Title>Hooray! Or, Here We Go Again! []</b:Title>
    <b:JournalName>Distance Learning-Greenwich</b:JournalName>
    <b:Year>2009</b:Year>
    <b:Pages>71, 72</b:Pages>
    <b:Volume>6</b:Volume>
    <b:Issue>4</b:Issue>
    <b:URL>https://www.proquest.com/openview/7dae0553d9d8f82ef855698f9451d6e2/1?pq-origsite=gscholar&amp;cbl=29704</b:URL>
    <b:RefOrder>22</b:RefOrder>
  </b:Source>
  <b:Source>
    <b:Tag>Mar07</b:Tag>
    <b:SourceType>JournalArticle</b:SourceType>
    <b:Guid>{1414D086-2788-45AA-BCF8-678D5615484D}</b:Guid>
    <b:Author>
      <b:Author>
        <b:NameList>
          <b:Person>
            <b:Last>Marshall</b:Last>
            <b:First>Simone</b:First>
          </b:Person>
        </b:NameList>
      </b:Author>
    </b:Author>
    <b:Title>Engagement Theory, WebCT, and academic writing in Australia</b:Title>
    <b:JournalName>International Journal of Education and Development using Information and Communication Technology</b:JournalName>
    <b:Year>2007</b:Year>
    <b:Pages>109-115</b:Pages>
    <b:RefOrder>23</b:RefOrder>
  </b:Source>
  <b:Source>
    <b:Tag>Moo19</b:Tag>
    <b:SourceType>Book</b:SourceType>
    <b:Guid>{DC4C57B1-852A-43E0-B006-D201E6DD033C}</b:Guid>
    <b:Title>Handbook Of Distance Education, 4th Edition</b:Title>
    <b:Year>2019</b:Year>
    <b:Author>
      <b:Author>
        <b:NameList>
          <b:Person>
            <b:Last>Moore</b:Last>
            <b:First>Michael</b:First>
            <b:Middle>Grahame</b:Middle>
          </b:Person>
          <b:Person>
            <b:Last>Diehl</b:Last>
            <b:First>William</b:First>
            <b:Middle>C.</b:Middle>
          </b:Person>
        </b:NameList>
      </b:Author>
    </b:Author>
    <b:City>New Your</b:City>
    <b:Publisher>Taylor &amp; Francis</b:Publisher>
    <b:RefOrder>24</b:RefOrder>
  </b:Source>
  <b:Source>
    <b:Tag>Cas20</b:Tag>
    <b:SourceType>JournalArticle</b:SourceType>
    <b:Guid>{AA3C74AE-27AF-468B-B171-03155D114E84}</b:Guid>
    <b:Title>Hacia una visión contemporánea de la Tecnología Educativa</b:Title>
    <b:Year>2020</b:Year>
    <b:Author>
      <b:Author>
        <b:NameList>
          <b:Person>
            <b:Last>Castañeda</b:Last>
            <b:First>Linda</b:First>
          </b:Person>
          <b:Person>
            <b:Last>Salinas</b:Last>
            <b:First>Jesús</b:First>
          </b:Person>
          <b:Person>
            <b:Last>Adell</b:Last>
            <b:First>Jordi</b:First>
          </b:Person>
        </b:NameList>
      </b:Author>
    </b:Author>
    <b:JournalName>Digital Education Review</b:JournalName>
    <b:Volume>37</b:Volume>
    <b:Issue>2020</b:Issue>
    <b:URL>https://dialnet.unirioja.es/descarga/articulo/7615197.pdf</b:URL>
    <b:RefOrder>5</b:RefOrder>
  </b:Source>
  <b:Source>
    <b:Tag>JHU241</b:Tag>
    <b:SourceType>InternetSite</b:SourceType>
    <b:Guid>{A4F42352-1054-4910-AE30-5F6185235705}</b:Guid>
    <b:Author>
      <b:Author>
        <b:Corporate>JHU</b:Corporate>
      </b:Author>
    </b:Author>
    <b:Title>Data Science Master's Program Online</b:Title>
    <b:InternetSiteTitle>Johns Hopkins University</b:InternetSiteTitle>
    <b:Year>2024</b:Year>
    <b:URL>https://ep.jhu.edu/programs/data-science/</b:URL>
    <b:RefOrder>3</b:RefOrder>
  </b:Source>
  <b:Source>
    <b:Tag>Baj18</b:Tag>
    <b:SourceType>JournalArticle</b:SourceType>
    <b:Guid>{C2BA5BCE-8E46-4D54-B053-9E680B38C64A}</b:Guid>
    <b:Author>
      <b:Author>
        <b:NameList>
          <b:Person>
            <b:Last>Bajaj</b:Last>
            <b:First>Richa</b:First>
          </b:Person>
          <b:Person>
            <b:Last>Sharmab</b:Last>
            <b:First>Vidushi</b:First>
          </b:Person>
        </b:NameList>
      </b:Author>
    </b:Author>
    <b:Title>Smart education with artificial intelligence based determination of learning styles [Educación inteligente con inteligencia artificial basada en la derminación del estilo de aprendizaje]</b:Title>
    <b:JournalName>International Conference on Computational Intelligence and Data Science (ICCIDS 2018)</b:JournalName>
    <b:Year>2018</b:Year>
    <b:Pages>834–842</b:Pages>
    <b:Volume>132</b:Volume>
    <b:Issue>2018</b:Issue>
    <b:RefOrder>2</b:RefOrder>
  </b:Source>
  <b:Source>
    <b:Tag>Nga21</b:Tag>
    <b:SourceType>JournalArticle</b:SourceType>
    <b:Guid>{D79024BC-7529-4121-B8C3-11353ED85628}</b:Guid>
    <b:Author>
      <b:Author>
        <b:NameList>
          <b:Person>
            <b:Last>Ngatirin</b:Last>
            <b:First>Nor-Rahayu</b:First>
          </b:Person>
          <b:Person>
            <b:Last>Zainol</b:Last>
            <b:First>Zurinahni</b:First>
          </b:Person>
        </b:NameList>
      </b:Author>
    </b:Author>
    <b:Title>Automatic detection of learning styles: a decade review on data-driven approaches [Detección automática de estilos de aprendizaje: revisión de una década sobre enfoques data-drivens]</b:Title>
    <b:JournalName>Asian Conference on Intelligent Computing and Data Sciences (ACIDS) 2021</b:JournalName>
    <b:Year>2021</b:Year>
    <b:DOI>10.1088/1742-6596/1997/1/012001</b:DOI>
    <b:RefOrder>4</b:RefOrder>
  </b:Source>
</b:Sources>
</file>

<file path=customXml/itemProps1.xml><?xml version="1.0" encoding="utf-8"?>
<ds:datastoreItem xmlns:ds="http://schemas.openxmlformats.org/officeDocument/2006/customXml" ds:itemID="{E5628260-9C2E-4E98-859B-82647D34C97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c2b2d31-2e3e-4df1-b571-fb37c042ff1b}" enabled="0" method="" siteId="{2c2b2d31-2e3e-4df1-b571-fb37c042ff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Links>
    <vt:vector size="180" baseType="variant">
      <vt:variant>
        <vt:i4>4390985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Saturacion01</vt:lpwstr>
      </vt:variant>
      <vt:variant>
        <vt:i4>5111810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MuestreoTeo01</vt:lpwstr>
      </vt:variant>
      <vt:variant>
        <vt:i4>2621481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Muestreo03</vt:lpwstr>
      </vt:variant>
      <vt:variant>
        <vt:i4>2424866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ComparaConst01</vt:lpwstr>
      </vt:variant>
      <vt:variant>
        <vt:i4>2621557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AnalisisIterConst01</vt:lpwstr>
      </vt:variant>
      <vt:variant>
        <vt:i4>2752629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IterConst02</vt:lpwstr>
      </vt:variant>
      <vt:variant>
        <vt:i4>9502903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_Memorización_y_Presentación</vt:lpwstr>
      </vt:variant>
      <vt:variant>
        <vt:i4>3866672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Memo01</vt:lpwstr>
      </vt:variant>
      <vt:variant>
        <vt:i4>2424929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TFAbierto01</vt:lpwstr>
      </vt:variant>
      <vt:variant>
        <vt:i4>6619349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_Discusión</vt:lpwstr>
      </vt:variant>
      <vt:variant>
        <vt:i4>14155848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_Perspectivas_Metodológicas</vt:lpwstr>
      </vt:variant>
      <vt:variant>
        <vt:i4>5701656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RetoDesafio01</vt:lpwstr>
      </vt:variant>
      <vt:variant>
        <vt:i4>7995464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_Retos_y_Soluciones</vt:lpwstr>
      </vt:variant>
      <vt:variant>
        <vt:i4>9502903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_Memorización_y_Presentación</vt:lpwstr>
      </vt:variant>
      <vt:variant>
        <vt:i4>12124344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_Codificación_Teórica</vt:lpwstr>
      </vt:variant>
      <vt:variant>
        <vt:i4>11141153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_Codificación_Focalizada</vt:lpwstr>
      </vt:variant>
      <vt:variant>
        <vt:i4>10551359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_Codificación_Inicial</vt:lpwstr>
      </vt:variant>
      <vt:variant>
        <vt:i4>5963847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TriangularData01</vt:lpwstr>
      </vt:variant>
      <vt:variant>
        <vt:i4>5242969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ValidarDataTeo02</vt:lpwstr>
      </vt:variant>
      <vt:variant>
        <vt:i4>4784140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ValidarData01</vt:lpwstr>
      </vt:variant>
      <vt:variant>
        <vt:i4>5439583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MuestraPRE02</vt:lpwstr>
      </vt:variant>
      <vt:variant>
        <vt:i4>2621481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Muestreo03</vt:lpwstr>
      </vt:variant>
      <vt:variant>
        <vt:i4>5308511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MuestraPRE00</vt:lpwstr>
      </vt:variant>
      <vt:variant>
        <vt:i4>5439504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MuestraTech01</vt:lpwstr>
      </vt:variant>
      <vt:variant>
        <vt:i4>3211323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Fenomeno01</vt:lpwstr>
      </vt:variant>
      <vt:variant>
        <vt:i4>3670143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Justificacion01</vt:lpwstr>
      </vt:variant>
      <vt:variant>
        <vt:i4>3211323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Fenomeno01</vt:lpwstr>
      </vt:variant>
      <vt:variant>
        <vt:i4>4390987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FenomenoPQ02</vt:lpwstr>
      </vt:variant>
      <vt:variant>
        <vt:i4>393309</vt:i4>
      </vt:variant>
      <vt:variant>
        <vt:i4>0</vt:i4>
      </vt:variant>
      <vt:variant>
        <vt:i4>0</vt:i4>
      </vt:variant>
      <vt:variant>
        <vt:i4>5</vt:i4>
      </vt:variant>
      <vt:variant>
        <vt:lpwstr>https://doi.org/10.46743/2160-3715/2021.4739</vt:lpwstr>
      </vt:variant>
      <vt:variant>
        <vt:lpwstr/>
      </vt:variant>
      <vt:variant>
        <vt:i4>393309</vt:i4>
      </vt:variant>
      <vt:variant>
        <vt:i4>0</vt:i4>
      </vt:variant>
      <vt:variant>
        <vt:i4>0</vt:i4>
      </vt:variant>
      <vt:variant>
        <vt:i4>5</vt:i4>
      </vt:variant>
      <vt:variant>
        <vt:lpwstr>https://doi.org/10.46743/2160-3715/2021.4739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Jenia Alfonzo</dc:creator>
  <cp:keywords/>
  <dc:description/>
  <cp:lastModifiedBy>Nauer Romero</cp:lastModifiedBy>
  <cp:revision>5</cp:revision>
  <cp:lastPrinted>2023-11-07T16:03:00Z</cp:lastPrinted>
  <dcterms:created xsi:type="dcterms:W3CDTF">2025-10-10T02:48:00Z</dcterms:created>
  <dcterms:modified xsi:type="dcterms:W3CDTF">2025-10-10T03:40:00Z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1f51633d-2a96-4813-a09c-ab7092126d41</vt:lpwstr>
  </property>
</Properties>
</file>