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Cognigy UC4 flow does not fully cover the updated 10 GrabFood test cases and is not ready for sign-off.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gaps: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TC-001–002: Missing date parsing, threshold calculation, photo reminder, and explicit follow-up/decline-to-close handling.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TC-003–005: Missing complete App guidance, three preference questions, explicit IFI education/closure, and status-before-dispute sequencing.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TC-006–008: Missing role/permission troubleshooting, retry/decline handling, step-by-step recovery, and App-to-Portal fallback.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TC-009–010: Missing two-attempt exhaustion handling, transfer consent, and the required out-of-scope transfer path. CXone connectivity remains unverified.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issue: The main prompt instructs unresolved cases to transfer to an agent, but the resolution tool instructs self-service fallback. This conflict may prevent the intended handover.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steps: Update the flow against the full revised UC4 specification, fix escalation routing, verify CXone configuration, and execute all 10 TCs.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 is based on the exported flow and local code checks; live Cognigy testing is still pending.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