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Konza Vegetation Analysis</w:t>
      </w:r>
    </w:p>
    <w:p>
      <w:pPr>
        <w:pStyle w:val="Author"/>
      </w:pPr>
      <w:r>
        <w:t xml:space="preserve">Naupaka Zimmerman</w:t>
      </w:r>
    </w:p>
    <w:bookmarkStart w:id="20" w:name="introduction"/>
    <w:p>
      <w:pPr>
        <w:pStyle w:val="Heading2"/>
      </w:pPr>
      <w:r>
        <w:t xml:space="preserve">Introduction</w:t>
      </w:r>
    </w:p>
    <w:p>
      <w:pPr>
        <w:pStyle w:val="FirstParagraph"/>
      </w:pPr>
      <w:r>
        <w:t xml:space="preserve">This analysis will look at vegetation data from the Konza National Ecological Observatory Network (NEON) site located near Manhattan, KS. It will use tidyverse packages to wrangle and visualize some of the data.</w:t>
      </w:r>
    </w:p>
    <w:bookmarkEnd w:id="20"/>
    <w:bookmarkStart w:id="21" w:name="loading-the-data"/>
    <w:p>
      <w:pPr>
        <w:pStyle w:val="Heading2"/>
      </w:pPr>
      <w:r>
        <w:t xml:space="preserve">Loading the data</w:t>
      </w:r>
    </w:p>
    <w:p>
      <w:pPr>
        <w:pStyle w:val="FirstParagraph"/>
      </w:pPr>
      <w:r>
        <w:t xml:space="preserve">The data are provided in csv files. We’ll use the tidyverse package</w:t>
      </w:r>
      <w:r>
        <w:t xml:space="preserve"> </w:t>
      </w:r>
      <w:r>
        <w:rPr>
          <w:rStyle w:val="VerbatimChar"/>
        </w:rPr>
        <w:t xml:space="preserve">readr</w:t>
      </w:r>
      <w:r>
        <w:t xml:space="preserve"> </w:t>
      </w:r>
      <w:r>
        <w:t xml:space="preserve">to load it into R.</w:t>
      </w:r>
    </w:p>
    <w:bookmarkEnd w:id="21"/>
    <w:bookmarkStart w:id="25" w:name="data-summarizing-with-dplyr"/>
    <w:p>
      <w:pPr>
        <w:pStyle w:val="Heading2"/>
      </w:pPr>
      <w:r>
        <w:t xml:space="preserve">Data summarizing with</w:t>
      </w:r>
      <w:r>
        <w:t xml:space="preserve"> </w:t>
      </w:r>
      <w:r>
        <w:rPr>
          <w:rStyle w:val="VerbatimChar"/>
        </w:rPr>
        <w:t xml:space="preserve">dplyr</w:t>
      </w:r>
    </w:p>
    <w:p>
      <w:pPr>
        <w:pStyle w:val="FirstParagraph"/>
      </w:pPr>
      <w:r>
        <w:t xml:space="preserve">We’ll next use the dplyr package to summarize some different aspects of the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family</w:t>
            </w:r>
          </w:p>
        </w:tc>
        <w:tc>
          <w:tcPr/>
          <w:p>
            <w:pPr>
              <w:pStyle w:val="Compact"/>
              <w:jc w:val="right"/>
            </w:pPr>
            <w:r>
              <w:t xml:space="preserve">n</w:t>
            </w:r>
          </w:p>
        </w:tc>
      </w:tr>
      <w:tr>
        <w:tc>
          <w:tcPr/>
          <w:p>
            <w:pPr>
              <w:pStyle w:val="Compact"/>
              <w:jc w:val="left"/>
            </w:pPr>
            <w:r>
              <w:t xml:space="preserve">Poaceae</w:t>
            </w:r>
          </w:p>
        </w:tc>
        <w:tc>
          <w:tcPr/>
          <w:p>
            <w:pPr>
              <w:pStyle w:val="Compact"/>
              <w:jc w:val="right"/>
            </w:pPr>
            <w:r>
              <w:t xml:space="preserve">118</w:t>
            </w:r>
          </w:p>
        </w:tc>
      </w:tr>
      <w:tr>
        <w:tc>
          <w:tcPr/>
          <w:p>
            <w:pPr>
              <w:pStyle w:val="Compact"/>
              <w:jc w:val="left"/>
            </w:pPr>
            <w:r>
              <w:t xml:space="preserve">NA</w:t>
            </w:r>
          </w:p>
        </w:tc>
        <w:tc>
          <w:tcPr/>
          <w:p>
            <w:pPr>
              <w:pStyle w:val="Compact"/>
              <w:jc w:val="right"/>
            </w:pPr>
            <w:r>
              <w:t xml:space="preserve">113</w:t>
            </w:r>
          </w:p>
        </w:tc>
      </w:tr>
      <w:tr>
        <w:tc>
          <w:tcPr/>
          <w:p>
            <w:pPr>
              <w:pStyle w:val="Compact"/>
              <w:jc w:val="left"/>
            </w:pPr>
            <w:r>
              <w:t xml:space="preserve">Asteraceae</w:t>
            </w:r>
          </w:p>
        </w:tc>
        <w:tc>
          <w:tcPr/>
          <w:p>
            <w:pPr>
              <w:pStyle w:val="Compact"/>
              <w:jc w:val="right"/>
            </w:pPr>
            <w:r>
              <w:t xml:space="preserve">74</w:t>
            </w:r>
          </w:p>
        </w:tc>
      </w:tr>
      <w:tr>
        <w:tc>
          <w:tcPr/>
          <w:p>
            <w:pPr>
              <w:pStyle w:val="Compact"/>
              <w:jc w:val="left"/>
            </w:pPr>
            <w:r>
              <w:t xml:space="preserve">Fabaceae</w:t>
            </w:r>
          </w:p>
        </w:tc>
        <w:tc>
          <w:tcPr/>
          <w:p>
            <w:pPr>
              <w:pStyle w:val="Compact"/>
              <w:jc w:val="right"/>
            </w:pPr>
            <w:r>
              <w:t xml:space="preserve">43</w:t>
            </w:r>
          </w:p>
        </w:tc>
      </w:tr>
      <w:tr>
        <w:tc>
          <w:tcPr/>
          <w:p>
            <w:pPr>
              <w:pStyle w:val="Compact"/>
              <w:jc w:val="left"/>
            </w:pPr>
            <w:r>
              <w:t xml:space="preserve">Cyperaceae</w:t>
            </w:r>
          </w:p>
        </w:tc>
        <w:tc>
          <w:tcPr/>
          <w:p>
            <w:pPr>
              <w:pStyle w:val="Compact"/>
              <w:jc w:val="right"/>
            </w:pPr>
            <w:r>
              <w:t xml:space="preserve">17</w:t>
            </w:r>
          </w:p>
        </w:tc>
      </w:tr>
      <w:tr>
        <w:tc>
          <w:tcPr/>
          <w:p>
            <w:pPr>
              <w:pStyle w:val="Compact"/>
              <w:jc w:val="left"/>
            </w:pPr>
            <w:r>
              <w:t xml:space="preserve">Euphorbiaceae</w:t>
            </w:r>
          </w:p>
        </w:tc>
        <w:tc>
          <w:tcPr/>
          <w:p>
            <w:pPr>
              <w:pStyle w:val="Compact"/>
              <w:jc w:val="right"/>
            </w:pPr>
            <w:r>
              <w:t xml:space="preserve">13</w:t>
            </w:r>
          </w:p>
        </w:tc>
      </w:tr>
      <w:tr>
        <w:tc>
          <w:tcPr/>
          <w:p>
            <w:pPr>
              <w:pStyle w:val="Compact"/>
              <w:jc w:val="left"/>
            </w:pPr>
            <w:r>
              <w:t xml:space="preserve">Asclepiadaceae</w:t>
            </w:r>
          </w:p>
        </w:tc>
        <w:tc>
          <w:tcPr/>
          <w:p>
            <w:pPr>
              <w:pStyle w:val="Compact"/>
              <w:jc w:val="right"/>
            </w:pPr>
            <w:r>
              <w:t xml:space="preserve">12</w:t>
            </w:r>
          </w:p>
        </w:tc>
      </w:tr>
      <w:tr>
        <w:tc>
          <w:tcPr/>
          <w:p>
            <w:pPr>
              <w:pStyle w:val="Compact"/>
              <w:jc w:val="left"/>
            </w:pPr>
            <w:r>
              <w:t xml:space="preserve">Cornaceae</w:t>
            </w:r>
          </w:p>
        </w:tc>
        <w:tc>
          <w:tcPr/>
          <w:p>
            <w:pPr>
              <w:pStyle w:val="Compact"/>
              <w:jc w:val="right"/>
            </w:pPr>
            <w:r>
              <w:t xml:space="preserve">12</w:t>
            </w:r>
          </w:p>
        </w:tc>
      </w:tr>
      <w:tr>
        <w:tc>
          <w:tcPr/>
          <w:p>
            <w:pPr>
              <w:pStyle w:val="Compact"/>
              <w:jc w:val="left"/>
            </w:pPr>
            <w:r>
              <w:t xml:space="preserve">Lamiaceae</w:t>
            </w:r>
          </w:p>
        </w:tc>
        <w:tc>
          <w:tcPr/>
          <w:p>
            <w:pPr>
              <w:pStyle w:val="Compact"/>
              <w:jc w:val="right"/>
            </w:pPr>
            <w:r>
              <w:t xml:space="preserve">7</w:t>
            </w:r>
          </w:p>
        </w:tc>
      </w:tr>
      <w:tr>
        <w:tc>
          <w:tcPr/>
          <w:p>
            <w:pPr>
              <w:pStyle w:val="Compact"/>
              <w:jc w:val="left"/>
            </w:pPr>
            <w:r>
              <w:t xml:space="preserve">Solanaceae</w:t>
            </w:r>
          </w:p>
        </w:tc>
        <w:tc>
          <w:tcPr/>
          <w:p>
            <w:pPr>
              <w:pStyle w:val="Compact"/>
              <w:jc w:val="right"/>
            </w:pPr>
            <w:r>
              <w:t xml:space="preserve">7</w:t>
            </w:r>
          </w:p>
        </w:tc>
      </w:tr>
      <w:tr>
        <w:tc>
          <w:tcPr/>
          <w:p>
            <w:pPr>
              <w:pStyle w:val="Compact"/>
              <w:jc w:val="left"/>
            </w:pPr>
            <w:r>
              <w:t xml:space="preserve">Rhamnaceae</w:t>
            </w:r>
          </w:p>
        </w:tc>
        <w:tc>
          <w:tcPr/>
          <w:p>
            <w:pPr>
              <w:pStyle w:val="Compact"/>
              <w:jc w:val="right"/>
            </w:pPr>
            <w:r>
              <w:t xml:space="preserve">5</w:t>
            </w:r>
          </w:p>
        </w:tc>
      </w:tr>
      <w:tr>
        <w:tc>
          <w:tcPr/>
          <w:p>
            <w:pPr>
              <w:pStyle w:val="Compact"/>
              <w:jc w:val="left"/>
            </w:pPr>
            <w:r>
              <w:t xml:space="preserve">Violaceae</w:t>
            </w:r>
          </w:p>
        </w:tc>
        <w:tc>
          <w:tcPr/>
          <w:p>
            <w:pPr>
              <w:pStyle w:val="Compact"/>
              <w:jc w:val="right"/>
            </w:pPr>
            <w:r>
              <w:t xml:space="preserve">5</w:t>
            </w:r>
          </w:p>
        </w:tc>
      </w:tr>
      <w:tr>
        <w:tc>
          <w:tcPr/>
          <w:p>
            <w:pPr>
              <w:pStyle w:val="Compact"/>
              <w:jc w:val="left"/>
            </w:pPr>
            <w:r>
              <w:t xml:space="preserve">Anacardiaceae</w:t>
            </w:r>
          </w:p>
        </w:tc>
        <w:tc>
          <w:tcPr/>
          <w:p>
            <w:pPr>
              <w:pStyle w:val="Compact"/>
              <w:jc w:val="right"/>
            </w:pPr>
            <w:r>
              <w:t xml:space="preserve">4</w:t>
            </w:r>
          </w:p>
        </w:tc>
      </w:tr>
      <w:tr>
        <w:tc>
          <w:tcPr/>
          <w:p>
            <w:pPr>
              <w:pStyle w:val="Compact"/>
              <w:jc w:val="left"/>
            </w:pPr>
            <w:r>
              <w:t xml:space="preserve">Caprifoliaceae</w:t>
            </w:r>
          </w:p>
        </w:tc>
        <w:tc>
          <w:tcPr/>
          <w:p>
            <w:pPr>
              <w:pStyle w:val="Compact"/>
              <w:jc w:val="right"/>
            </w:pPr>
            <w:r>
              <w:t xml:space="preserve">4</w:t>
            </w:r>
          </w:p>
        </w:tc>
      </w:tr>
      <w:tr>
        <w:tc>
          <w:tcPr/>
          <w:p>
            <w:pPr>
              <w:pStyle w:val="Compact"/>
              <w:jc w:val="left"/>
            </w:pPr>
            <w:r>
              <w:t xml:space="preserve">Rubiaceae</w:t>
            </w:r>
          </w:p>
        </w:tc>
        <w:tc>
          <w:tcPr/>
          <w:p>
            <w:pPr>
              <w:pStyle w:val="Compact"/>
              <w:jc w:val="right"/>
            </w:pPr>
            <w:r>
              <w:t xml:space="preserve">4</w:t>
            </w:r>
          </w:p>
        </w:tc>
      </w:tr>
      <w:tr>
        <w:tc>
          <w:tcPr/>
          <w:p>
            <w:pPr>
              <w:pStyle w:val="Compact"/>
              <w:jc w:val="left"/>
            </w:pPr>
            <w:r>
              <w:t xml:space="preserve">Acanthaceae</w:t>
            </w:r>
          </w:p>
        </w:tc>
        <w:tc>
          <w:tcPr/>
          <w:p>
            <w:pPr>
              <w:pStyle w:val="Compact"/>
              <w:jc w:val="right"/>
            </w:pPr>
            <w:r>
              <w:t xml:space="preserve">3</w:t>
            </w:r>
          </w:p>
        </w:tc>
      </w:tr>
      <w:tr>
        <w:tc>
          <w:tcPr/>
          <w:p>
            <w:pPr>
              <w:pStyle w:val="Compact"/>
              <w:jc w:val="left"/>
            </w:pPr>
            <w:r>
              <w:t xml:space="preserve">Boraginaceae</w:t>
            </w:r>
          </w:p>
        </w:tc>
        <w:tc>
          <w:tcPr/>
          <w:p>
            <w:pPr>
              <w:pStyle w:val="Compact"/>
              <w:jc w:val="right"/>
            </w:pPr>
            <w:r>
              <w:t xml:space="preserve">3</w:t>
            </w:r>
          </w:p>
        </w:tc>
      </w:tr>
      <w:tr>
        <w:tc>
          <w:tcPr/>
          <w:p>
            <w:pPr>
              <w:pStyle w:val="Compact"/>
              <w:jc w:val="left"/>
            </w:pPr>
            <w:r>
              <w:t xml:space="preserve">Oxalidaceae</w:t>
            </w:r>
          </w:p>
        </w:tc>
        <w:tc>
          <w:tcPr/>
          <w:p>
            <w:pPr>
              <w:pStyle w:val="Compact"/>
              <w:jc w:val="right"/>
            </w:pPr>
            <w:r>
              <w:t xml:space="preserve">3</w:t>
            </w:r>
          </w:p>
        </w:tc>
      </w:tr>
      <w:tr>
        <w:tc>
          <w:tcPr/>
          <w:p>
            <w:pPr>
              <w:pStyle w:val="Compact"/>
              <w:jc w:val="left"/>
            </w:pPr>
            <w:r>
              <w:t xml:space="preserve">Rosaceae</w:t>
            </w:r>
          </w:p>
        </w:tc>
        <w:tc>
          <w:tcPr/>
          <w:p>
            <w:pPr>
              <w:pStyle w:val="Compact"/>
              <w:jc w:val="right"/>
            </w:pPr>
            <w:r>
              <w:t xml:space="preserve">3</w:t>
            </w:r>
          </w:p>
        </w:tc>
      </w:tr>
      <w:tr>
        <w:tc>
          <w:tcPr/>
          <w:p>
            <w:pPr>
              <w:pStyle w:val="Compact"/>
              <w:jc w:val="left"/>
            </w:pPr>
            <w:r>
              <w:t xml:space="preserve">Celastraceae</w:t>
            </w:r>
          </w:p>
        </w:tc>
        <w:tc>
          <w:tcPr/>
          <w:p>
            <w:pPr>
              <w:pStyle w:val="Compact"/>
              <w:jc w:val="right"/>
            </w:pPr>
            <w:r>
              <w:t xml:space="preserve">2</w:t>
            </w:r>
          </w:p>
        </w:tc>
      </w:tr>
      <w:tr>
        <w:tc>
          <w:tcPr/>
          <w:p>
            <w:pPr>
              <w:pStyle w:val="Compact"/>
              <w:jc w:val="left"/>
            </w:pPr>
            <w:r>
              <w:t xml:space="preserve">Cupressaceae</w:t>
            </w:r>
          </w:p>
        </w:tc>
        <w:tc>
          <w:tcPr/>
          <w:p>
            <w:pPr>
              <w:pStyle w:val="Compact"/>
              <w:jc w:val="right"/>
            </w:pPr>
            <w:r>
              <w:t xml:space="preserve">2</w:t>
            </w:r>
          </w:p>
        </w:tc>
      </w:tr>
      <w:tr>
        <w:tc>
          <w:tcPr/>
          <w:p>
            <w:pPr>
              <w:pStyle w:val="Compact"/>
              <w:jc w:val="left"/>
            </w:pPr>
            <w:r>
              <w:t xml:space="preserve">Rutaceae</w:t>
            </w:r>
          </w:p>
        </w:tc>
        <w:tc>
          <w:tcPr/>
          <w:p>
            <w:pPr>
              <w:pStyle w:val="Compact"/>
              <w:jc w:val="right"/>
            </w:pPr>
            <w:r>
              <w:t xml:space="preserve">2</w:t>
            </w:r>
          </w:p>
        </w:tc>
      </w:tr>
      <w:tr>
        <w:tc>
          <w:tcPr/>
          <w:p>
            <w:pPr>
              <w:pStyle w:val="Compact"/>
              <w:jc w:val="left"/>
            </w:pPr>
            <w:r>
              <w:t xml:space="preserve">Ulmaceae</w:t>
            </w:r>
          </w:p>
        </w:tc>
        <w:tc>
          <w:tcPr/>
          <w:p>
            <w:pPr>
              <w:pStyle w:val="Compact"/>
              <w:jc w:val="right"/>
            </w:pPr>
            <w:r>
              <w:t xml:space="preserve">2</w:t>
            </w:r>
          </w:p>
        </w:tc>
      </w:tr>
      <w:tr>
        <w:tc>
          <w:tcPr/>
          <w:p>
            <w:pPr>
              <w:pStyle w:val="Compact"/>
              <w:jc w:val="left"/>
            </w:pPr>
            <w:r>
              <w:t xml:space="preserve">Apiaceae</w:t>
            </w:r>
          </w:p>
        </w:tc>
        <w:tc>
          <w:tcPr/>
          <w:p>
            <w:pPr>
              <w:pStyle w:val="Compact"/>
              <w:jc w:val="right"/>
            </w:pPr>
            <w:r>
              <w:t xml:space="preserve">1</w:t>
            </w:r>
          </w:p>
        </w:tc>
      </w:tr>
      <w:tr>
        <w:tc>
          <w:tcPr/>
          <w:p>
            <w:pPr>
              <w:pStyle w:val="Compact"/>
              <w:jc w:val="left"/>
            </w:pPr>
            <w:r>
              <w:t xml:space="preserve">Cuscutaceae</w:t>
            </w:r>
          </w:p>
        </w:tc>
        <w:tc>
          <w:tcPr/>
          <w:p>
            <w:pPr>
              <w:pStyle w:val="Compact"/>
              <w:jc w:val="right"/>
            </w:pPr>
            <w:r>
              <w:t xml:space="preserve">1</w:t>
            </w:r>
          </w:p>
        </w:tc>
      </w:tr>
      <w:tr>
        <w:tc>
          <w:tcPr/>
          <w:p>
            <w:pPr>
              <w:pStyle w:val="Compact"/>
              <w:jc w:val="left"/>
            </w:pPr>
            <w:r>
              <w:t xml:space="preserve">Fagaceae</w:t>
            </w:r>
          </w:p>
        </w:tc>
        <w:tc>
          <w:tcPr/>
          <w:p>
            <w:pPr>
              <w:pStyle w:val="Compact"/>
              <w:jc w:val="right"/>
            </w:pPr>
            <w:r>
              <w:t xml:space="preserve">1</w:t>
            </w:r>
          </w:p>
        </w:tc>
      </w:tr>
      <w:tr>
        <w:tc>
          <w:tcPr/>
          <w:p>
            <w:pPr>
              <w:pStyle w:val="Compact"/>
              <w:jc w:val="left"/>
            </w:pPr>
            <w:r>
              <w:t xml:space="preserve">Linaceae</w:t>
            </w:r>
          </w:p>
        </w:tc>
        <w:tc>
          <w:tcPr/>
          <w:p>
            <w:pPr>
              <w:pStyle w:val="Compact"/>
              <w:jc w:val="right"/>
            </w:pPr>
            <w:r>
              <w:t xml:space="preserve">1</w:t>
            </w:r>
          </w:p>
        </w:tc>
      </w:tr>
      <w:tr>
        <w:tc>
          <w:tcPr/>
          <w:p>
            <w:pPr>
              <w:pStyle w:val="Compact"/>
              <w:jc w:val="left"/>
            </w:pPr>
            <w:r>
              <w:t xml:space="preserve">Lythraceae</w:t>
            </w:r>
          </w:p>
        </w:tc>
        <w:tc>
          <w:tcPr/>
          <w:p>
            <w:pPr>
              <w:pStyle w:val="Compact"/>
              <w:jc w:val="right"/>
            </w:pPr>
            <w:r>
              <w:t xml:space="preserve">1</w:t>
            </w:r>
          </w:p>
        </w:tc>
      </w:tr>
      <w:tr>
        <w:tc>
          <w:tcPr/>
          <w:p>
            <w:pPr>
              <w:pStyle w:val="Compact"/>
              <w:jc w:val="left"/>
            </w:pPr>
            <w:r>
              <w:t xml:space="preserve">Nyctaginaceae</w:t>
            </w:r>
          </w:p>
        </w:tc>
        <w:tc>
          <w:tcPr/>
          <w:p>
            <w:pPr>
              <w:pStyle w:val="Compact"/>
              <w:jc w:val="right"/>
            </w:pPr>
            <w:r>
              <w:t xml:space="preserve">1</w:t>
            </w:r>
          </w:p>
        </w:tc>
      </w:tr>
      <w:tr>
        <w:tc>
          <w:tcPr/>
          <w:p>
            <w:pPr>
              <w:pStyle w:val="Compact"/>
              <w:jc w:val="left"/>
            </w:pPr>
            <w:r>
              <w:t xml:space="preserve">Onagraceae</w:t>
            </w:r>
          </w:p>
        </w:tc>
        <w:tc>
          <w:tcPr/>
          <w:p>
            <w:pPr>
              <w:pStyle w:val="Compact"/>
              <w:jc w:val="right"/>
            </w:pPr>
            <w:r>
              <w:t xml:space="preserve">1</w:t>
            </w:r>
          </w:p>
        </w:tc>
      </w:tr>
      <w:tr>
        <w:tc>
          <w:tcPr/>
          <w:p>
            <w:pPr>
              <w:pStyle w:val="Compact"/>
              <w:jc w:val="left"/>
            </w:pPr>
            <w:r>
              <w:t xml:space="preserve">Polygalaceae</w:t>
            </w:r>
          </w:p>
        </w:tc>
        <w:tc>
          <w:tcPr/>
          <w:p>
            <w:pPr>
              <w:pStyle w:val="Compact"/>
              <w:jc w:val="right"/>
            </w:pPr>
            <w:r>
              <w:t xml:space="preserve">1</w:t>
            </w:r>
          </w:p>
        </w:tc>
      </w:tr>
      <w:tr>
        <w:tc>
          <w:tcPr/>
          <w:p>
            <w:pPr>
              <w:pStyle w:val="Compact"/>
              <w:jc w:val="left"/>
            </w:pPr>
            <w:r>
              <w:t xml:space="preserve">Santalaceae</w:t>
            </w:r>
          </w:p>
        </w:tc>
        <w:tc>
          <w:tcPr/>
          <w:p>
            <w:pPr>
              <w:pStyle w:val="Compact"/>
              <w:jc w:val="right"/>
            </w:pPr>
            <w:r>
              <w:t xml:space="preserve">1</w:t>
            </w:r>
          </w:p>
        </w:tc>
      </w:tr>
      <w:tr>
        <w:tc>
          <w:tcPr/>
          <w:p>
            <w:pPr>
              <w:pStyle w:val="Compact"/>
              <w:jc w:val="left"/>
            </w:pPr>
            <w:r>
              <w:t xml:space="preserve">Verbenaceae</w:t>
            </w:r>
          </w:p>
        </w:tc>
        <w:tc>
          <w:tcPr/>
          <w:p>
            <w:pPr>
              <w:pStyle w:val="Compact"/>
              <w:jc w:val="right"/>
            </w:pPr>
            <w:r>
              <w:t xml:space="preserve">1</w:t>
            </w:r>
          </w:p>
        </w:tc>
      </w:tr>
    </w:tbl>
    <w:p>
      <w:pPr>
        <w:pStyle w:val="BodyText"/>
      </w:pPr>
      <w:r>
        <w:t xml:space="preserve">This analysis showed that Poaceae and Asteraceae are among the most common family found in these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right"/>
            </w:pPr>
            <w:r>
              <w:t xml:space="preserve">mean_pcnt_cover</w:t>
            </w:r>
          </w:p>
        </w:tc>
        <w:tc>
          <w:tcPr/>
          <w:p>
            <w:pPr>
              <w:pStyle w:val="Compact"/>
              <w:jc w:val="right"/>
            </w:pPr>
            <w:r>
              <w:t xml:space="preserve">sd_pcnt_cover</w:t>
            </w:r>
          </w:p>
        </w:tc>
      </w:tr>
      <w:tr>
        <w:tc>
          <w:tcPr/>
          <w:p>
            <w:pPr>
              <w:pStyle w:val="Compact"/>
              <w:jc w:val="left"/>
            </w:pPr>
            <w:r>
              <w:t xml:space="preserve">NA</w:t>
            </w:r>
          </w:p>
        </w:tc>
        <w:tc>
          <w:tcPr/>
          <w:p>
            <w:pPr>
              <w:pStyle w:val="Compact"/>
              <w:jc w:val="right"/>
            </w:pPr>
            <w:r>
              <w:t xml:space="preserve">21.3938053</w:t>
            </w:r>
          </w:p>
        </w:tc>
        <w:tc>
          <w:tcPr/>
          <w:p>
            <w:pPr>
              <w:pStyle w:val="Compact"/>
              <w:jc w:val="right"/>
            </w:pPr>
            <w:r>
              <w:t xml:space="preserve">33.8664955</w:t>
            </w:r>
          </w:p>
        </w:tc>
      </w:tr>
      <w:tr>
        <w:tc>
          <w:tcPr/>
          <w:p>
            <w:pPr>
              <w:pStyle w:val="Compact"/>
              <w:jc w:val="left"/>
            </w:pPr>
            <w:r>
              <w:t xml:space="preserve">Fagaceae</w:t>
            </w:r>
          </w:p>
        </w:tc>
        <w:tc>
          <w:tcPr/>
          <w:p>
            <w:pPr>
              <w:pStyle w:val="Compact"/>
              <w:jc w:val="right"/>
            </w:pPr>
            <w:r>
              <w:t xml:space="preserve">16.0000000</w:t>
            </w:r>
          </w:p>
        </w:tc>
        <w:tc>
          <w:tcPr/>
          <w:p>
            <w:pPr>
              <w:pStyle w:val="Compact"/>
              <w:jc w:val="right"/>
            </w:pPr>
            <w:r>
              <w:t xml:space="preserve">NA</w:t>
            </w:r>
          </w:p>
        </w:tc>
      </w:tr>
      <w:tr>
        <w:tc>
          <w:tcPr/>
          <w:p>
            <w:pPr>
              <w:pStyle w:val="Compact"/>
              <w:jc w:val="left"/>
            </w:pPr>
            <w:r>
              <w:t xml:space="preserve">Cornaceae</w:t>
            </w:r>
          </w:p>
        </w:tc>
        <w:tc>
          <w:tcPr/>
          <w:p>
            <w:pPr>
              <w:pStyle w:val="Compact"/>
              <w:jc w:val="right"/>
            </w:pPr>
            <w:r>
              <w:t xml:space="preserve">6.7500000</w:t>
            </w:r>
          </w:p>
        </w:tc>
        <w:tc>
          <w:tcPr/>
          <w:p>
            <w:pPr>
              <w:pStyle w:val="Compact"/>
              <w:jc w:val="right"/>
            </w:pPr>
            <w:r>
              <w:t xml:space="preserve">4.4133063</w:t>
            </w:r>
          </w:p>
        </w:tc>
      </w:tr>
      <w:tr>
        <w:tc>
          <w:tcPr/>
          <w:p>
            <w:pPr>
              <w:pStyle w:val="Compact"/>
              <w:jc w:val="left"/>
            </w:pPr>
            <w:r>
              <w:t xml:space="preserve">Poaceae</w:t>
            </w:r>
          </w:p>
        </w:tc>
        <w:tc>
          <w:tcPr/>
          <w:p>
            <w:pPr>
              <w:pStyle w:val="Compact"/>
              <w:jc w:val="right"/>
            </w:pPr>
            <w:r>
              <w:t xml:space="preserve">5.2796610</w:t>
            </w:r>
          </w:p>
        </w:tc>
        <w:tc>
          <w:tcPr/>
          <w:p>
            <w:pPr>
              <w:pStyle w:val="Compact"/>
              <w:jc w:val="right"/>
            </w:pPr>
            <w:r>
              <w:t xml:space="preserve">9.3729795</w:t>
            </w:r>
          </w:p>
        </w:tc>
      </w:tr>
      <w:tr>
        <w:tc>
          <w:tcPr/>
          <w:p>
            <w:pPr>
              <w:pStyle w:val="Compact"/>
              <w:jc w:val="left"/>
            </w:pPr>
            <w:r>
              <w:t xml:space="preserve">Fabaceae</w:t>
            </w:r>
          </w:p>
        </w:tc>
        <w:tc>
          <w:tcPr/>
          <w:p>
            <w:pPr>
              <w:pStyle w:val="Compact"/>
              <w:jc w:val="right"/>
            </w:pPr>
            <w:r>
              <w:t xml:space="preserve">4.8139535</w:t>
            </w:r>
          </w:p>
        </w:tc>
        <w:tc>
          <w:tcPr/>
          <w:p>
            <w:pPr>
              <w:pStyle w:val="Compact"/>
              <w:jc w:val="right"/>
            </w:pPr>
            <w:r>
              <w:t xml:space="preserve">7.0962962</w:t>
            </w:r>
          </w:p>
        </w:tc>
      </w:tr>
      <w:tr>
        <w:tc>
          <w:tcPr/>
          <w:p>
            <w:pPr>
              <w:pStyle w:val="Compact"/>
              <w:jc w:val="left"/>
            </w:pPr>
            <w:r>
              <w:t xml:space="preserve">Ulmaceae</w:t>
            </w:r>
          </w:p>
        </w:tc>
        <w:tc>
          <w:tcPr/>
          <w:p>
            <w:pPr>
              <w:pStyle w:val="Compact"/>
              <w:jc w:val="right"/>
            </w:pPr>
            <w:r>
              <w:t xml:space="preserve">4.0000000</w:t>
            </w:r>
          </w:p>
        </w:tc>
        <w:tc>
          <w:tcPr/>
          <w:p>
            <w:pPr>
              <w:pStyle w:val="Compact"/>
              <w:jc w:val="right"/>
            </w:pPr>
            <w:r>
              <w:t xml:space="preserve">1.4142136</w:t>
            </w:r>
          </w:p>
        </w:tc>
      </w:tr>
      <w:tr>
        <w:tc>
          <w:tcPr/>
          <w:p>
            <w:pPr>
              <w:pStyle w:val="Compact"/>
              <w:jc w:val="left"/>
            </w:pPr>
            <w:r>
              <w:t xml:space="preserve">Rhamnaceae</w:t>
            </w:r>
          </w:p>
        </w:tc>
        <w:tc>
          <w:tcPr/>
          <w:p>
            <w:pPr>
              <w:pStyle w:val="Compact"/>
              <w:jc w:val="right"/>
            </w:pPr>
            <w:r>
              <w:t xml:space="preserve">3.8000000</w:t>
            </w:r>
          </w:p>
        </w:tc>
        <w:tc>
          <w:tcPr/>
          <w:p>
            <w:pPr>
              <w:pStyle w:val="Compact"/>
              <w:jc w:val="right"/>
            </w:pPr>
            <w:r>
              <w:t xml:space="preserve">3.1144823</w:t>
            </w:r>
          </w:p>
        </w:tc>
      </w:tr>
      <w:tr>
        <w:tc>
          <w:tcPr/>
          <w:p>
            <w:pPr>
              <w:pStyle w:val="Compact"/>
              <w:jc w:val="left"/>
            </w:pPr>
            <w:r>
              <w:t xml:space="preserve">Anacardiaceae</w:t>
            </w:r>
          </w:p>
        </w:tc>
        <w:tc>
          <w:tcPr/>
          <w:p>
            <w:pPr>
              <w:pStyle w:val="Compact"/>
              <w:jc w:val="right"/>
            </w:pPr>
            <w:r>
              <w:t xml:space="preserve">3.7500000</w:t>
            </w:r>
          </w:p>
        </w:tc>
        <w:tc>
          <w:tcPr/>
          <w:p>
            <w:pPr>
              <w:pStyle w:val="Compact"/>
              <w:jc w:val="right"/>
            </w:pPr>
            <w:r>
              <w:t xml:space="preserve">1.5000000</w:t>
            </w:r>
          </w:p>
        </w:tc>
      </w:tr>
      <w:tr>
        <w:tc>
          <w:tcPr/>
          <w:p>
            <w:pPr>
              <w:pStyle w:val="Compact"/>
              <w:jc w:val="left"/>
            </w:pPr>
            <w:r>
              <w:t xml:space="preserve">Asteraceae</w:t>
            </w:r>
          </w:p>
        </w:tc>
        <w:tc>
          <w:tcPr/>
          <w:p>
            <w:pPr>
              <w:pStyle w:val="Compact"/>
              <w:jc w:val="right"/>
            </w:pPr>
            <w:r>
              <w:t xml:space="preserve">2.5135135</w:t>
            </w:r>
          </w:p>
        </w:tc>
        <w:tc>
          <w:tcPr/>
          <w:p>
            <w:pPr>
              <w:pStyle w:val="Compact"/>
              <w:jc w:val="right"/>
            </w:pPr>
            <w:r>
              <w:t xml:space="preserve">4.7224130</w:t>
            </w:r>
          </w:p>
        </w:tc>
      </w:tr>
      <w:tr>
        <w:tc>
          <w:tcPr/>
          <w:p>
            <w:pPr>
              <w:pStyle w:val="Compact"/>
              <w:jc w:val="left"/>
            </w:pPr>
            <w:r>
              <w:t xml:space="preserve">Rosaceae</w:t>
            </w:r>
          </w:p>
        </w:tc>
        <w:tc>
          <w:tcPr/>
          <w:p>
            <w:pPr>
              <w:pStyle w:val="Compact"/>
              <w:jc w:val="right"/>
            </w:pPr>
            <w:r>
              <w:t xml:space="preserve">2.3333333</w:t>
            </w:r>
          </w:p>
        </w:tc>
        <w:tc>
          <w:tcPr/>
          <w:p>
            <w:pPr>
              <w:pStyle w:val="Compact"/>
              <w:jc w:val="right"/>
            </w:pPr>
            <w:r>
              <w:t xml:space="preserve">1.5275252</w:t>
            </w:r>
          </w:p>
        </w:tc>
      </w:tr>
      <w:tr>
        <w:tc>
          <w:tcPr/>
          <w:p>
            <w:pPr>
              <w:pStyle w:val="Compact"/>
              <w:jc w:val="left"/>
            </w:pPr>
            <w:r>
              <w:t xml:space="preserve">Boraginaceae</w:t>
            </w:r>
          </w:p>
        </w:tc>
        <w:tc>
          <w:tcPr/>
          <w:p>
            <w:pPr>
              <w:pStyle w:val="Compact"/>
              <w:jc w:val="right"/>
            </w:pPr>
            <w:r>
              <w:t xml:space="preserve">2.0000000</w:t>
            </w:r>
          </w:p>
        </w:tc>
        <w:tc>
          <w:tcPr/>
          <w:p>
            <w:pPr>
              <w:pStyle w:val="Compact"/>
              <w:jc w:val="right"/>
            </w:pPr>
            <w:r>
              <w:t xml:space="preserve">2.5980762</w:t>
            </w:r>
          </w:p>
        </w:tc>
      </w:tr>
      <w:tr>
        <w:tc>
          <w:tcPr/>
          <w:p>
            <w:pPr>
              <w:pStyle w:val="Compact"/>
              <w:jc w:val="left"/>
            </w:pPr>
            <w:r>
              <w:t xml:space="preserve">Celastraceae</w:t>
            </w:r>
          </w:p>
        </w:tc>
        <w:tc>
          <w:tcPr/>
          <w:p>
            <w:pPr>
              <w:pStyle w:val="Compact"/>
              <w:jc w:val="right"/>
            </w:pPr>
            <w:r>
              <w:t xml:space="preserve">2.0000000</w:t>
            </w:r>
          </w:p>
        </w:tc>
        <w:tc>
          <w:tcPr/>
          <w:p>
            <w:pPr>
              <w:pStyle w:val="Compact"/>
              <w:jc w:val="right"/>
            </w:pPr>
            <w:r>
              <w:t xml:space="preserve">1.4142136</w:t>
            </w:r>
          </w:p>
        </w:tc>
      </w:tr>
      <w:tr>
        <w:tc>
          <w:tcPr/>
          <w:p>
            <w:pPr>
              <w:pStyle w:val="Compact"/>
              <w:jc w:val="left"/>
            </w:pPr>
            <w:r>
              <w:t xml:space="preserve">Lythraceae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Rutaceae</w:t>
            </w:r>
          </w:p>
        </w:tc>
        <w:tc>
          <w:tcPr/>
          <w:p>
            <w:pPr>
              <w:pStyle w:val="Compact"/>
              <w:jc w:val="right"/>
            </w:pPr>
            <w:r>
              <w:t xml:space="preserve">2.0000000</w:t>
            </w:r>
          </w:p>
        </w:tc>
        <w:tc>
          <w:tcPr/>
          <w:p>
            <w:pPr>
              <w:pStyle w:val="Compact"/>
              <w:jc w:val="right"/>
            </w:pPr>
            <w:r>
              <w:t xml:space="preserve">1.4142136</w:t>
            </w:r>
          </w:p>
        </w:tc>
      </w:tr>
      <w:tr>
        <w:tc>
          <w:tcPr/>
          <w:p>
            <w:pPr>
              <w:pStyle w:val="Compact"/>
              <w:jc w:val="left"/>
            </w:pPr>
            <w:r>
              <w:t xml:space="preserve">Santalaceae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Cyperaceae</w:t>
            </w:r>
          </w:p>
        </w:tc>
        <w:tc>
          <w:tcPr/>
          <w:p>
            <w:pPr>
              <w:pStyle w:val="Compact"/>
              <w:jc w:val="right"/>
            </w:pPr>
            <w:r>
              <w:t xml:space="preserve">1.6176471</w:t>
            </w:r>
          </w:p>
        </w:tc>
        <w:tc>
          <w:tcPr/>
          <w:p>
            <w:pPr>
              <w:pStyle w:val="Compact"/>
              <w:jc w:val="right"/>
            </w:pPr>
            <w:r>
              <w:t xml:space="preserve">1.5565327</w:t>
            </w:r>
          </w:p>
        </w:tc>
      </w:tr>
      <w:tr>
        <w:tc>
          <w:tcPr/>
          <w:p>
            <w:pPr>
              <w:pStyle w:val="Compact"/>
              <w:jc w:val="left"/>
            </w:pPr>
            <w:r>
              <w:t xml:space="preserve">Lamiaceae</w:t>
            </w:r>
          </w:p>
        </w:tc>
        <w:tc>
          <w:tcPr/>
          <w:p>
            <w:pPr>
              <w:pStyle w:val="Compact"/>
              <w:jc w:val="right"/>
            </w:pPr>
            <w:r>
              <w:t xml:space="preserve">1.4285714</w:t>
            </w:r>
          </w:p>
        </w:tc>
        <w:tc>
          <w:tcPr/>
          <w:p>
            <w:pPr>
              <w:pStyle w:val="Compact"/>
              <w:jc w:val="right"/>
            </w:pPr>
            <w:r>
              <w:t xml:space="preserve">0.9322272</w:t>
            </w:r>
          </w:p>
        </w:tc>
      </w:tr>
      <w:tr>
        <w:tc>
          <w:tcPr/>
          <w:p>
            <w:pPr>
              <w:pStyle w:val="Compact"/>
              <w:jc w:val="left"/>
            </w:pPr>
            <w:r>
              <w:t xml:space="preserve">Solanaceae</w:t>
            </w:r>
          </w:p>
        </w:tc>
        <w:tc>
          <w:tcPr/>
          <w:p>
            <w:pPr>
              <w:pStyle w:val="Compact"/>
              <w:jc w:val="right"/>
            </w:pPr>
            <w:r>
              <w:t xml:space="preserve">1.2857143</w:t>
            </w:r>
          </w:p>
        </w:tc>
        <w:tc>
          <w:tcPr/>
          <w:p>
            <w:pPr>
              <w:pStyle w:val="Compact"/>
              <w:jc w:val="right"/>
            </w:pPr>
            <w:r>
              <w:t xml:space="preserve">0.9063270</w:t>
            </w:r>
          </w:p>
        </w:tc>
      </w:tr>
      <w:tr>
        <w:tc>
          <w:tcPr/>
          <w:p>
            <w:pPr>
              <w:pStyle w:val="Compact"/>
              <w:jc w:val="left"/>
            </w:pPr>
            <w:r>
              <w:t xml:space="preserve">Apiaceae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Asclepiadaceae</w:t>
            </w:r>
          </w:p>
        </w:tc>
        <w:tc>
          <w:tcPr/>
          <w:p>
            <w:pPr>
              <w:pStyle w:val="Compact"/>
              <w:jc w:val="right"/>
            </w:pPr>
            <w:r>
              <w:t xml:space="preserve">1.0000000</w:t>
            </w:r>
          </w:p>
        </w:tc>
        <w:tc>
          <w:tcPr/>
          <w:p>
            <w:pPr>
              <w:pStyle w:val="Compact"/>
              <w:jc w:val="right"/>
            </w:pPr>
            <w:r>
              <w:t xml:space="preserve">1.2792043</w:t>
            </w:r>
          </w:p>
        </w:tc>
      </w:tr>
      <w:tr>
        <w:tc>
          <w:tcPr/>
          <w:p>
            <w:pPr>
              <w:pStyle w:val="Compact"/>
              <w:jc w:val="left"/>
            </w:pPr>
            <w:r>
              <w:t xml:space="preserve">Verbenaceae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Rubiaceae</w:t>
            </w:r>
          </w:p>
        </w:tc>
        <w:tc>
          <w:tcPr/>
          <w:p>
            <w:pPr>
              <w:pStyle w:val="Compact"/>
              <w:jc w:val="right"/>
            </w:pPr>
            <w:r>
              <w:t xml:space="preserve">0.8750000</w:t>
            </w:r>
          </w:p>
        </w:tc>
        <w:tc>
          <w:tcPr/>
          <w:p>
            <w:pPr>
              <w:pStyle w:val="Compact"/>
              <w:jc w:val="right"/>
            </w:pPr>
            <w:r>
              <w:t xml:space="preserve">0.7500000</w:t>
            </w:r>
          </w:p>
        </w:tc>
      </w:tr>
      <w:tr>
        <w:tc>
          <w:tcPr/>
          <w:p>
            <w:pPr>
              <w:pStyle w:val="Compact"/>
              <w:jc w:val="left"/>
            </w:pPr>
            <w:r>
              <w:t xml:space="preserve">Acanthaceae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Oxalidaceae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Euphorbiaceae</w:t>
            </w:r>
          </w:p>
        </w:tc>
        <w:tc>
          <w:tcPr/>
          <w:p>
            <w:pPr>
              <w:pStyle w:val="Compact"/>
              <w:jc w:val="right"/>
            </w:pPr>
            <w:r>
              <w:t xml:space="preserve">0.6538462</w:t>
            </w:r>
          </w:p>
        </w:tc>
        <w:tc>
          <w:tcPr/>
          <w:p>
            <w:pPr>
              <w:pStyle w:val="Compact"/>
              <w:jc w:val="right"/>
            </w:pPr>
            <w:r>
              <w:t xml:space="preserve">0.4274252</w:t>
            </w:r>
          </w:p>
        </w:tc>
      </w:tr>
      <w:tr>
        <w:tc>
          <w:tcPr/>
          <w:p>
            <w:pPr>
              <w:pStyle w:val="Compact"/>
              <w:jc w:val="left"/>
            </w:pPr>
            <w:r>
              <w:t xml:space="preserve">Caprifoliaceae</w:t>
            </w:r>
          </w:p>
        </w:tc>
        <w:tc>
          <w:tcPr/>
          <w:p>
            <w:pPr>
              <w:pStyle w:val="Compact"/>
              <w:jc w:val="right"/>
            </w:pPr>
            <w:r>
              <w:t xml:space="preserve">0.6250000</w:t>
            </w:r>
          </w:p>
        </w:tc>
        <w:tc>
          <w:tcPr/>
          <w:p>
            <w:pPr>
              <w:pStyle w:val="Compact"/>
              <w:jc w:val="right"/>
            </w:pPr>
            <w:r>
              <w:t xml:space="preserve">0.2500000</w:t>
            </w:r>
          </w:p>
        </w:tc>
      </w:tr>
      <w:tr>
        <w:tc>
          <w:tcPr/>
          <w:p>
            <w:pPr>
              <w:pStyle w:val="Compact"/>
              <w:jc w:val="left"/>
            </w:pPr>
            <w:r>
              <w:t xml:space="preserve">Violaceae</w:t>
            </w:r>
          </w:p>
        </w:tc>
        <w:tc>
          <w:tcPr/>
          <w:p>
            <w:pPr>
              <w:pStyle w:val="Compact"/>
              <w:jc w:val="right"/>
            </w:pPr>
            <w:r>
              <w:t xml:space="preserve">0.6000000</w:t>
            </w:r>
          </w:p>
        </w:tc>
        <w:tc>
          <w:tcPr/>
          <w:p>
            <w:pPr>
              <w:pStyle w:val="Compact"/>
              <w:jc w:val="right"/>
            </w:pPr>
            <w:r>
              <w:t xml:space="preserve">0.2236068</w:t>
            </w:r>
          </w:p>
        </w:tc>
      </w:tr>
      <w:tr>
        <w:tc>
          <w:tcPr/>
          <w:p>
            <w:pPr>
              <w:pStyle w:val="Compact"/>
              <w:jc w:val="left"/>
            </w:pPr>
            <w:r>
              <w:t xml:space="preserve">Cupressaceae</w:t>
            </w:r>
          </w:p>
        </w:tc>
        <w:tc>
          <w:tcPr/>
          <w:p>
            <w:pPr>
              <w:pStyle w:val="Compact"/>
              <w:jc w:val="right"/>
            </w:pPr>
            <w:r>
              <w:t xml:space="preserve">0.5000000</w:t>
            </w:r>
          </w:p>
        </w:tc>
        <w:tc>
          <w:tcPr/>
          <w:p>
            <w:pPr>
              <w:pStyle w:val="Compact"/>
              <w:jc w:val="right"/>
            </w:pPr>
            <w:r>
              <w:t xml:space="preserve">0.0000000</w:t>
            </w:r>
          </w:p>
        </w:tc>
      </w:tr>
      <w:tr>
        <w:tc>
          <w:tcPr/>
          <w:p>
            <w:pPr>
              <w:pStyle w:val="Compact"/>
              <w:jc w:val="left"/>
            </w:pPr>
            <w:r>
              <w:t xml:space="preserve">Cuscutaceae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Linaceae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Nyctaginaceae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Onagraceae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Polygalaceae</w:t>
            </w:r>
          </w:p>
        </w:tc>
        <w:tc>
          <w:tcPr/>
          <w:p>
            <w:pPr>
              <w:pStyle w:val="Compact"/>
              <w:jc w:val="right"/>
            </w:pPr>
            <w:r>
              <w:t xml:space="preserve">0.5000000</w:t>
            </w:r>
          </w:p>
        </w:tc>
        <w:tc>
          <w:tcPr/>
          <w:p>
            <w:pPr>
              <w:pStyle w:val="Compact"/>
              <w:jc w:val="right"/>
            </w:pPr>
            <w:r>
              <w:t xml:space="preserve">NA</w:t>
            </w:r>
          </w:p>
        </w:tc>
      </w:tr>
    </w:tbl>
    <w:p>
      <w:pPr>
        <w:pStyle w:val="BodyText"/>
      </w:pPr>
      <w:r>
        <w:t xml:space="preserve">This analysis showed that the largest percent cover is the</w:t>
      </w:r>
      <w:r>
        <w:t xml:space="preserve"> </w:t>
      </w:r>
      <w:r>
        <w:rPr>
          <w:rStyle w:val="VerbatimChar"/>
        </w:rPr>
        <w:t xml:space="preserve">NA</w:t>
      </w:r>
      <w:r>
        <w:t xml:space="preserve"> </w:t>
      </w:r>
      <w:r>
        <w:t xml:space="preserve">taxa, which means it likely wasn’t able to be identified, but the highest mean percent cover at 16% across the plots was Fagaceae.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right"/>
            </w:pPr>
            <w:r>
              <w:t xml:space="preserve">mean_pcnt_cover</w:t>
            </w:r>
          </w:p>
        </w:tc>
        <w:tc>
          <w:tcPr/>
          <w:p>
            <w:pPr>
              <w:pStyle w:val="Compact"/>
              <w:jc w:val="right"/>
            </w:pPr>
            <w:r>
              <w:t xml:space="preserve">sd_pcnt_cover</w:t>
            </w:r>
          </w:p>
        </w:tc>
      </w:tr>
      <w:tr>
        <w:tc>
          <w:tcPr/>
          <w:p>
            <w:pPr>
              <w:pStyle w:val="Compact"/>
              <w:jc w:val="left"/>
            </w:pPr>
            <w:r>
              <w:t xml:space="preserve">NA</w:t>
            </w:r>
          </w:p>
        </w:tc>
        <w:tc>
          <w:tcPr/>
          <w:p>
            <w:pPr>
              <w:pStyle w:val="Compact"/>
              <w:jc w:val="right"/>
            </w:pPr>
            <w:r>
              <w:t xml:space="preserve">23.6372549</w:t>
            </w:r>
          </w:p>
        </w:tc>
        <w:tc>
          <w:tcPr/>
          <w:p>
            <w:pPr>
              <w:pStyle w:val="Compact"/>
              <w:jc w:val="right"/>
            </w:pPr>
            <w:r>
              <w:t xml:space="preserve">37.5739376</w:t>
            </w:r>
          </w:p>
        </w:tc>
      </w:tr>
      <w:tr>
        <w:tc>
          <w:tcPr/>
          <w:p>
            <w:pPr>
              <w:pStyle w:val="Compact"/>
              <w:jc w:val="left"/>
            </w:pPr>
            <w:r>
              <w:t xml:space="preserve">Fabaceae</w:t>
            </w:r>
          </w:p>
        </w:tc>
        <w:tc>
          <w:tcPr/>
          <w:p>
            <w:pPr>
              <w:pStyle w:val="Compact"/>
              <w:jc w:val="right"/>
            </w:pPr>
            <w:r>
              <w:t xml:space="preserve">5.9807692</w:t>
            </w:r>
          </w:p>
        </w:tc>
        <w:tc>
          <w:tcPr/>
          <w:p>
            <w:pPr>
              <w:pStyle w:val="Compact"/>
              <w:jc w:val="right"/>
            </w:pPr>
            <w:r>
              <w:t xml:space="preserve">8.2649631</w:t>
            </w:r>
          </w:p>
        </w:tc>
      </w:tr>
      <w:tr>
        <w:tc>
          <w:tcPr/>
          <w:p>
            <w:pPr>
              <w:pStyle w:val="Compact"/>
              <w:jc w:val="left"/>
            </w:pPr>
            <w:r>
              <w:t xml:space="preserve">Poaceae</w:t>
            </w:r>
          </w:p>
        </w:tc>
        <w:tc>
          <w:tcPr/>
          <w:p>
            <w:pPr>
              <w:pStyle w:val="Compact"/>
              <w:jc w:val="right"/>
            </w:pPr>
            <w:r>
              <w:t xml:space="preserve">5.6785714</w:t>
            </w:r>
          </w:p>
        </w:tc>
        <w:tc>
          <w:tcPr/>
          <w:p>
            <w:pPr>
              <w:pStyle w:val="Compact"/>
              <w:jc w:val="right"/>
            </w:pPr>
            <w:r>
              <w:t xml:space="preserve">11.6656425</w:t>
            </w:r>
          </w:p>
        </w:tc>
      </w:tr>
      <w:tr>
        <w:tc>
          <w:tcPr/>
          <w:p>
            <w:pPr>
              <w:pStyle w:val="Compact"/>
              <w:jc w:val="left"/>
            </w:pPr>
            <w:r>
              <w:t xml:space="preserve">Cornaceae</w:t>
            </w:r>
          </w:p>
        </w:tc>
        <w:tc>
          <w:tcPr/>
          <w:p>
            <w:pPr>
              <w:pStyle w:val="Compact"/>
              <w:jc w:val="right"/>
            </w:pPr>
            <w:r>
              <w:t xml:space="preserve">4.6250000</w:t>
            </w:r>
          </w:p>
        </w:tc>
        <w:tc>
          <w:tcPr/>
          <w:p>
            <w:pPr>
              <w:pStyle w:val="Compact"/>
              <w:jc w:val="right"/>
            </w:pPr>
            <w:r>
              <w:t xml:space="preserve">3.0207615</w:t>
            </w:r>
          </w:p>
        </w:tc>
      </w:tr>
      <w:tr>
        <w:tc>
          <w:tcPr/>
          <w:p>
            <w:pPr>
              <w:pStyle w:val="Compact"/>
              <w:jc w:val="left"/>
            </w:pPr>
            <w:r>
              <w:t xml:space="preserve">Asteraceae</w:t>
            </w:r>
          </w:p>
        </w:tc>
        <w:tc>
          <w:tcPr/>
          <w:p>
            <w:pPr>
              <w:pStyle w:val="Compact"/>
              <w:jc w:val="right"/>
            </w:pPr>
            <w:r>
              <w:t xml:space="preserve">4.2166667</w:t>
            </w:r>
          </w:p>
        </w:tc>
        <w:tc>
          <w:tcPr/>
          <w:p>
            <w:pPr>
              <w:pStyle w:val="Compact"/>
              <w:jc w:val="right"/>
            </w:pPr>
            <w:r>
              <w:t xml:space="preserve">6.8778547</w:t>
            </w:r>
          </w:p>
        </w:tc>
      </w:tr>
      <w:tr>
        <w:tc>
          <w:tcPr/>
          <w:p>
            <w:pPr>
              <w:pStyle w:val="Compact"/>
              <w:jc w:val="left"/>
            </w:pPr>
            <w:r>
              <w:t xml:space="preserve">Rutaceae</w:t>
            </w:r>
          </w:p>
        </w:tc>
        <w:tc>
          <w:tcPr/>
          <w:p>
            <w:pPr>
              <w:pStyle w:val="Compact"/>
              <w:jc w:val="right"/>
            </w:pPr>
            <w:r>
              <w:t xml:space="preserve">3.0000000</w:t>
            </w:r>
          </w:p>
        </w:tc>
        <w:tc>
          <w:tcPr/>
          <w:p>
            <w:pPr>
              <w:pStyle w:val="Compact"/>
              <w:jc w:val="right"/>
            </w:pPr>
            <w:r>
              <w:t xml:space="preserve">NA</w:t>
            </w:r>
          </w:p>
        </w:tc>
      </w:tr>
      <w:tr>
        <w:tc>
          <w:tcPr/>
          <w:p>
            <w:pPr>
              <w:pStyle w:val="Compact"/>
              <w:jc w:val="left"/>
            </w:pPr>
            <w:r>
              <w:t xml:space="preserve">Rosaceae</w:t>
            </w:r>
          </w:p>
        </w:tc>
        <w:tc>
          <w:tcPr/>
          <w:p>
            <w:pPr>
              <w:pStyle w:val="Compact"/>
              <w:jc w:val="right"/>
            </w:pPr>
            <w:r>
              <w:t xml:space="preserve">2.3333333</w:t>
            </w:r>
          </w:p>
        </w:tc>
        <w:tc>
          <w:tcPr/>
          <w:p>
            <w:pPr>
              <w:pStyle w:val="Compact"/>
              <w:jc w:val="right"/>
            </w:pPr>
            <w:r>
              <w:t xml:space="preserve">1.5275252</w:t>
            </w:r>
          </w:p>
        </w:tc>
      </w:tr>
      <w:tr>
        <w:tc>
          <w:tcPr/>
          <w:p>
            <w:pPr>
              <w:pStyle w:val="Compact"/>
              <w:jc w:val="left"/>
            </w:pPr>
            <w:r>
              <w:t xml:space="preserve">Lythraceae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Cyperaceae</w:t>
            </w:r>
          </w:p>
        </w:tc>
        <w:tc>
          <w:tcPr/>
          <w:p>
            <w:pPr>
              <w:pStyle w:val="Compact"/>
              <w:jc w:val="right"/>
            </w:pPr>
            <w:r>
              <w:t xml:space="preserve">1.4545455</w:t>
            </w:r>
          </w:p>
        </w:tc>
        <w:tc>
          <w:tcPr/>
          <w:p>
            <w:pPr>
              <w:pStyle w:val="Compact"/>
              <w:jc w:val="right"/>
            </w:pPr>
            <w:r>
              <w:t xml:space="preserve">1.5240496</w:t>
            </w:r>
          </w:p>
        </w:tc>
      </w:tr>
      <w:tr>
        <w:tc>
          <w:tcPr/>
          <w:p>
            <w:pPr>
              <w:pStyle w:val="Compact"/>
              <w:jc w:val="left"/>
            </w:pPr>
            <w:r>
              <w:t xml:space="preserve">Lamiaceae</w:t>
            </w:r>
          </w:p>
        </w:tc>
        <w:tc>
          <w:tcPr/>
          <w:p>
            <w:pPr>
              <w:pStyle w:val="Compact"/>
              <w:jc w:val="right"/>
            </w:pPr>
            <w:r>
              <w:t xml:space="preserve">1.4285714</w:t>
            </w:r>
          </w:p>
        </w:tc>
        <w:tc>
          <w:tcPr/>
          <w:p>
            <w:pPr>
              <w:pStyle w:val="Compact"/>
              <w:jc w:val="right"/>
            </w:pPr>
            <w:r>
              <w:t xml:space="preserve">0.9322272</w:t>
            </w:r>
          </w:p>
        </w:tc>
      </w:tr>
      <w:tr>
        <w:tc>
          <w:tcPr/>
          <w:p>
            <w:pPr>
              <w:pStyle w:val="Compact"/>
              <w:jc w:val="left"/>
            </w:pPr>
            <w:r>
              <w:t xml:space="preserve">Solanaceae</w:t>
            </w:r>
          </w:p>
        </w:tc>
        <w:tc>
          <w:tcPr/>
          <w:p>
            <w:pPr>
              <w:pStyle w:val="Compact"/>
              <w:jc w:val="right"/>
            </w:pPr>
            <w:r>
              <w:t xml:space="preserve">1.2857143</w:t>
            </w:r>
          </w:p>
        </w:tc>
        <w:tc>
          <w:tcPr/>
          <w:p>
            <w:pPr>
              <w:pStyle w:val="Compact"/>
              <w:jc w:val="right"/>
            </w:pPr>
            <w:r>
              <w:t xml:space="preserve">0.9063270</w:t>
            </w:r>
          </w:p>
        </w:tc>
      </w:tr>
      <w:tr>
        <w:tc>
          <w:tcPr/>
          <w:p>
            <w:pPr>
              <w:pStyle w:val="Compact"/>
              <w:jc w:val="left"/>
            </w:pPr>
            <w:r>
              <w:t xml:space="preserve">Verbenaceae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Caprifoliaceae</w:t>
            </w:r>
          </w:p>
        </w:tc>
        <w:tc>
          <w:tcPr/>
          <w:p>
            <w:pPr>
              <w:pStyle w:val="Compact"/>
              <w:jc w:val="right"/>
            </w:pPr>
            <w:r>
              <w:t xml:space="preserve">0.7500000</w:t>
            </w:r>
          </w:p>
        </w:tc>
        <w:tc>
          <w:tcPr/>
          <w:p>
            <w:pPr>
              <w:pStyle w:val="Compact"/>
              <w:jc w:val="right"/>
            </w:pPr>
            <w:r>
              <w:t xml:space="preserve">0.3535534</w:t>
            </w:r>
          </w:p>
        </w:tc>
      </w:tr>
      <w:tr>
        <w:tc>
          <w:tcPr/>
          <w:p>
            <w:pPr>
              <w:pStyle w:val="Compact"/>
              <w:jc w:val="left"/>
            </w:pPr>
            <w:r>
              <w:t xml:space="preserve">Oxalidaceae</w:t>
            </w:r>
          </w:p>
        </w:tc>
        <w:tc>
          <w:tcPr/>
          <w:p>
            <w:pPr>
              <w:pStyle w:val="Compact"/>
              <w:jc w:val="right"/>
            </w:pPr>
            <w:r>
              <w:t xml:space="preserve">0.7500000</w:t>
            </w:r>
          </w:p>
        </w:tc>
        <w:tc>
          <w:tcPr/>
          <w:p>
            <w:pPr>
              <w:pStyle w:val="Compact"/>
              <w:jc w:val="right"/>
            </w:pPr>
            <w:r>
              <w:t xml:space="preserve">0.3535534</w:t>
            </w:r>
          </w:p>
        </w:tc>
      </w:tr>
      <w:tr>
        <w:tc>
          <w:tcPr/>
          <w:p>
            <w:pPr>
              <w:pStyle w:val="Compact"/>
              <w:jc w:val="left"/>
            </w:pPr>
            <w:r>
              <w:t xml:space="preserve">Acanthaceae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Asclepiadaceae</w:t>
            </w:r>
          </w:p>
        </w:tc>
        <w:tc>
          <w:tcPr/>
          <w:p>
            <w:pPr>
              <w:pStyle w:val="Compact"/>
              <w:jc w:val="right"/>
            </w:pPr>
            <w:r>
              <w:t xml:space="preserve">0.6250000</w:t>
            </w:r>
          </w:p>
        </w:tc>
        <w:tc>
          <w:tcPr/>
          <w:p>
            <w:pPr>
              <w:pStyle w:val="Compact"/>
              <w:jc w:val="right"/>
            </w:pPr>
            <w:r>
              <w:t xml:space="preserve">0.2500000</w:t>
            </w:r>
          </w:p>
        </w:tc>
      </w:tr>
      <w:tr>
        <w:tc>
          <w:tcPr/>
          <w:p>
            <w:pPr>
              <w:pStyle w:val="Compact"/>
              <w:jc w:val="left"/>
            </w:pPr>
            <w:r>
              <w:t xml:space="preserve">Cuscutaceae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Euphorbiaceae</w:t>
            </w:r>
          </w:p>
        </w:tc>
        <w:tc>
          <w:tcPr/>
          <w:p>
            <w:pPr>
              <w:pStyle w:val="Compact"/>
              <w:jc w:val="right"/>
            </w:pPr>
            <w:r>
              <w:t xml:space="preserve">0.5000000</w:t>
            </w:r>
          </w:p>
        </w:tc>
        <w:tc>
          <w:tcPr/>
          <w:p>
            <w:pPr>
              <w:pStyle w:val="Compact"/>
              <w:jc w:val="right"/>
            </w:pPr>
            <w:r>
              <w:t xml:space="preserve">0.0000000</w:t>
            </w:r>
          </w:p>
        </w:tc>
      </w:tr>
      <w:tr>
        <w:tc>
          <w:tcPr/>
          <w:p>
            <w:pPr>
              <w:pStyle w:val="Compact"/>
              <w:jc w:val="left"/>
            </w:pPr>
            <w:r>
              <w:t xml:space="preserve">Linaceae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Nyctaginaceae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Violaceae</w:t>
            </w:r>
          </w:p>
        </w:tc>
        <w:tc>
          <w:tcPr/>
          <w:p>
            <w:pPr>
              <w:pStyle w:val="Compact"/>
              <w:jc w:val="right"/>
            </w:pPr>
            <w:r>
              <w:t xml:space="preserve">0.5000000</w:t>
            </w:r>
          </w:p>
        </w:tc>
        <w:tc>
          <w:tcPr/>
          <w:p>
            <w:pPr>
              <w:pStyle w:val="Compact"/>
              <w:jc w:val="right"/>
            </w:pPr>
            <w:r>
              <w:t xml:space="preserve">NA</w:t>
            </w:r>
          </w:p>
        </w:tc>
      </w:tr>
    </w:tbl>
    <w:p>
      <w:pPr>
        <w:pStyle w:val="BodyText"/>
      </w:pPr>
      <w:r>
        <w:t xml:space="preserve">Next we’ll learn to use</w:t>
      </w:r>
      <w:r>
        <w:t xml:space="preserve"> </w:t>
      </w:r>
      <w:r>
        <w:rPr>
          <w:rStyle w:val="VerbatimChar"/>
        </w:rPr>
        <w:t xml:space="preserve">mutate()</w:t>
      </w:r>
      <w:r>
        <w:t xml:space="preserve">, which is a function to create a new column based on contents from an existing column.</w:t>
      </w:r>
    </w:p>
    <w:tbl>
      <w:tblPr>
        <w:tblStyle w:val="Table"/>
        <w:tblW w:type="pct" w:w="5000"/>
        <w:tblLayout w:type="fixed"/>
        <w:tblLook w:firstRow="1" w:lastRow="0" w:firstColumn="0" w:lastColumn="0" w:noHBand="0" w:noVBand="0" w:val="0020"/>
      </w:tblPr>
      <w:tblGrid>
        <w:gridCol w:w="4510"/>
        <w:gridCol w:w="880"/>
        <w:gridCol w:w="1430"/>
        <w:gridCol w:w="1100"/>
      </w:tblGrid>
      <w:tr>
        <w:trPr>
          <w:tblHeader w:val="on"/>
        </w:trPr>
        <w:tc>
          <w:tcPr/>
          <w:p>
            <w:pPr>
              <w:pStyle w:val="Compact"/>
              <w:jc w:val="left"/>
            </w:pPr>
            <w:r>
              <w:t xml:space="preserve">scientificName</w:t>
            </w:r>
          </w:p>
        </w:tc>
        <w:tc>
          <w:tcPr/>
          <w:p>
            <w:pPr>
              <w:pStyle w:val="Compact"/>
              <w:jc w:val="left"/>
            </w:pPr>
            <w:r>
              <w:t xml:space="preserve">family</w:t>
            </w:r>
          </w:p>
        </w:tc>
        <w:tc>
          <w:tcPr/>
          <w:p>
            <w:pPr>
              <w:pStyle w:val="Compact"/>
              <w:jc w:val="right"/>
            </w:pPr>
            <w:r>
              <w:t xml:space="preserve">percentCover</w:t>
            </w:r>
          </w:p>
        </w:tc>
        <w:tc>
          <w:tcPr/>
          <w:p>
            <w:pPr>
              <w:pStyle w:val="Compact"/>
              <w:jc w:val="right"/>
            </w:pPr>
            <w:r>
              <w:t xml:space="preserve">propCover</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93</w:t>
            </w:r>
          </w:p>
        </w:tc>
        <w:tc>
          <w:tcPr/>
          <w:p>
            <w:pPr>
              <w:pStyle w:val="Compact"/>
              <w:jc w:val="right"/>
            </w:pPr>
            <w:r>
              <w:t xml:space="preserve">0.93</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95</w:t>
            </w:r>
          </w:p>
        </w:tc>
        <w:tc>
          <w:tcPr/>
          <w:p>
            <w:pPr>
              <w:pStyle w:val="Compact"/>
              <w:jc w:val="right"/>
            </w:pPr>
            <w:r>
              <w:t xml:space="preserve">0.95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95</w:t>
            </w:r>
          </w:p>
        </w:tc>
        <w:tc>
          <w:tcPr/>
          <w:p>
            <w:pPr>
              <w:pStyle w:val="Compact"/>
              <w:jc w:val="right"/>
            </w:pPr>
            <w:r>
              <w:t xml:space="preserve">0.95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91</w:t>
            </w:r>
          </w:p>
        </w:tc>
        <w:tc>
          <w:tcPr/>
          <w:p>
            <w:pPr>
              <w:pStyle w:val="Compact"/>
              <w:jc w:val="right"/>
            </w:pPr>
            <w:r>
              <w:t xml:space="preserve">0.91</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89</w:t>
            </w:r>
          </w:p>
        </w:tc>
        <w:tc>
          <w:tcPr/>
          <w:p>
            <w:pPr>
              <w:pStyle w:val="Compact"/>
              <w:jc w:val="right"/>
            </w:pPr>
            <w:r>
              <w:t xml:space="preserve">0.89</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94</w:t>
            </w:r>
          </w:p>
        </w:tc>
        <w:tc>
          <w:tcPr/>
          <w:p>
            <w:pPr>
              <w:pStyle w:val="Compact"/>
              <w:jc w:val="right"/>
            </w:pPr>
            <w:r>
              <w:t xml:space="preserve">0.94</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87</w:t>
            </w:r>
          </w:p>
        </w:tc>
        <w:tc>
          <w:tcPr/>
          <w:p>
            <w:pPr>
              <w:pStyle w:val="Compact"/>
              <w:jc w:val="right"/>
            </w:pPr>
            <w:r>
              <w:t xml:space="preserve">0.87</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91</w:t>
            </w:r>
          </w:p>
        </w:tc>
        <w:tc>
          <w:tcPr/>
          <w:p>
            <w:pPr>
              <w:pStyle w:val="Compact"/>
              <w:jc w:val="right"/>
            </w:pPr>
            <w:r>
              <w:t xml:space="preserve">0.91</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96</w:t>
            </w:r>
          </w:p>
        </w:tc>
        <w:tc>
          <w:tcPr/>
          <w:p>
            <w:pPr>
              <w:pStyle w:val="Compact"/>
              <w:jc w:val="right"/>
            </w:pPr>
            <w:r>
              <w:t xml:space="preserve">0.96</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88</w:t>
            </w:r>
          </w:p>
        </w:tc>
        <w:tc>
          <w:tcPr/>
          <w:p>
            <w:pPr>
              <w:pStyle w:val="Compact"/>
              <w:jc w:val="right"/>
            </w:pPr>
            <w:r>
              <w:t xml:space="preserve">0.88</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80</w:t>
            </w:r>
          </w:p>
        </w:tc>
        <w:tc>
          <w:tcPr/>
          <w:p>
            <w:pPr>
              <w:pStyle w:val="Compact"/>
              <w:jc w:val="right"/>
            </w:pPr>
            <w:r>
              <w:t xml:space="preserve">0.80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82</w:t>
            </w:r>
          </w:p>
        </w:tc>
        <w:tc>
          <w:tcPr/>
          <w:p>
            <w:pPr>
              <w:pStyle w:val="Compact"/>
              <w:jc w:val="right"/>
            </w:pPr>
            <w:r>
              <w:t xml:space="preserve">0.82</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81</w:t>
            </w:r>
          </w:p>
        </w:tc>
        <w:tc>
          <w:tcPr/>
          <w:p>
            <w:pPr>
              <w:pStyle w:val="Compact"/>
              <w:jc w:val="right"/>
            </w:pPr>
            <w:r>
              <w:t xml:space="preserve">0.81</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92</w:t>
            </w:r>
          </w:p>
        </w:tc>
        <w:tc>
          <w:tcPr/>
          <w:p>
            <w:pPr>
              <w:pStyle w:val="Compact"/>
              <w:jc w:val="right"/>
            </w:pPr>
            <w:r>
              <w:t xml:space="preserve">0.92</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94</w:t>
            </w:r>
          </w:p>
        </w:tc>
        <w:tc>
          <w:tcPr/>
          <w:p>
            <w:pPr>
              <w:pStyle w:val="Compact"/>
              <w:jc w:val="right"/>
            </w:pPr>
            <w:r>
              <w:t xml:space="preserve">0.94</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90</w:t>
            </w:r>
          </w:p>
        </w:tc>
        <w:tc>
          <w:tcPr/>
          <w:p>
            <w:pPr>
              <w:pStyle w:val="Compact"/>
              <w:jc w:val="right"/>
            </w:pPr>
            <w:r>
              <w:t xml:space="preserve">0.90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93</w:t>
            </w:r>
          </w:p>
        </w:tc>
        <w:tc>
          <w:tcPr/>
          <w:p>
            <w:pPr>
              <w:pStyle w:val="Compact"/>
              <w:jc w:val="right"/>
            </w:pPr>
            <w:r>
              <w:t xml:space="preserve">0.93</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94</w:t>
            </w:r>
          </w:p>
        </w:tc>
        <w:tc>
          <w:tcPr/>
          <w:p>
            <w:pPr>
              <w:pStyle w:val="Compact"/>
              <w:jc w:val="right"/>
            </w:pPr>
            <w:r>
              <w:t xml:space="preserve">0.94</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83</w:t>
            </w:r>
          </w:p>
        </w:tc>
        <w:tc>
          <w:tcPr/>
          <w:p>
            <w:pPr>
              <w:pStyle w:val="Compact"/>
              <w:jc w:val="right"/>
            </w:pPr>
            <w:r>
              <w:t xml:space="preserve">0.83</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89</w:t>
            </w:r>
          </w:p>
        </w:tc>
        <w:tc>
          <w:tcPr/>
          <w:p>
            <w:pPr>
              <w:pStyle w:val="Compact"/>
              <w:jc w:val="right"/>
            </w:pPr>
            <w:r>
              <w:t xml:space="preserve">0.89</w:t>
            </w:r>
          </w:p>
        </w:tc>
      </w:tr>
    </w:tbl>
    <w:p>
      <w:pPr>
        <w:pStyle w:val="BodyText"/>
      </w:pPr>
      <w:r>
        <w:t xml:space="preserve">Next up, we’ll use</w:t>
      </w:r>
      <w:r>
        <w:t xml:space="preserve"> </w:t>
      </w:r>
      <w:r>
        <w:rPr>
          <w:rStyle w:val="VerbatimChar"/>
        </w:rPr>
        <w:t xml:space="preserve">ggplot2</w:t>
      </w:r>
      <w:r>
        <w:t xml:space="preserve"> </w:t>
      </w:r>
      <w:r>
        <w:t xml:space="preserve">to make some figures!</w:t>
      </w:r>
    </w:p>
    <w:p>
      <w:pPr>
        <w:pStyle w:val="BodyText"/>
      </w:pPr>
      <w:r>
        <w:drawing>
          <wp:inline>
            <wp:extent cx="5334000" cy="4267200"/>
            <wp:effectExtent b="0" l="0" r="0" t="0"/>
            <wp:docPr descr="" title="" id="23" name="Picture"/>
            <a:graphic>
              <a:graphicData uri="http://schemas.openxmlformats.org/drawingml/2006/picture">
                <pic:pic>
                  <pic:nvPicPr>
                    <pic:cNvPr descr="Konza_analysis_files/figure-docx/histogram-percent-cover-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bookmarkEnd w:id="25"/>
    <w:bookmarkStart w:id="26" w:name="next-steps"/>
    <w:p>
      <w:pPr>
        <w:pStyle w:val="Heading2"/>
      </w:pPr>
      <w:r>
        <w:t xml:space="preserve">Next steps</w:t>
      </w:r>
    </w:p>
    <w:p>
      <w:pPr>
        <w:pStyle w:val="Compact"/>
        <w:numPr>
          <w:ilvl w:val="0"/>
          <w:numId w:val="1001"/>
        </w:numPr>
      </w:pPr>
      <w:r>
        <w:t xml:space="preserve">Follow up on the really high percent cover values. Maybe say &gt; 25%?</w:t>
      </w:r>
    </w:p>
    <w:p>
      <w:pPr>
        <w:pStyle w:val="FirstParagraph"/>
      </w:pPr>
      <w:r>
        <w:t xml:space="preserve">Looks like it’s mostly soil and dead plant matter.</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Konza Vegetation Analysis</dc:title>
  <dc:creator>Naupaka Zimmerman</dc:creator>
  <cp:keywords/>
  <dcterms:created xsi:type="dcterms:W3CDTF">2026-03-25T19:48:05Z</dcterms:created>
  <dcterms:modified xsi:type="dcterms:W3CDTF">2026-03-25T19:48:05Z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