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9E1B24"/>
          <w:sz w:val="68"/>
        </w:rPr>
        <w:t>RouteX</w:t>
      </w:r>
    </w:p>
    <w:p>
      <w:pPr>
        <w:jc w:val="center"/>
      </w:pPr>
      <w:r>
        <w:rPr>
          <w:b/>
          <w:color w:val="243B53"/>
          <w:sz w:val="44"/>
        </w:rPr>
        <w:t>PROJECT PLAN</w:t>
      </w:r>
    </w:p>
    <w:p>
      <w:pPr>
        <w:jc w:val="center"/>
      </w:pPr>
      <w:r>
        <w:rPr>
          <w:sz w:val="26"/>
        </w:rPr>
        <w:t>Company Profitability Management System</w:t>
      </w:r>
    </w:p>
    <w:p>
      <w:pPr>
        <w:jc w:val="center"/>
      </w:pPr>
      <w:r>
        <w:t>COSC 70: Software Engineering I</w:t>
      </w:r>
    </w:p>
    <w:p>
      <w:pPr>
        <w:jc w:val="center"/>
      </w:pPr>
      <w:r>
        <w:t>Prepared for: Redeemed Route Logistics Inc.</w:t>
      </w:r>
    </w:p>
    <w:p>
      <w:pPr>
        <w:jc w:val="center"/>
      </w:pPr>
      <w:r>
        <w:t>Prepared by: RouteX Project Team</w:t>
      </w:r>
    </w:p>
    <w:p>
      <w:pPr>
        <w:jc w:val="center"/>
      </w:pPr>
      <w:r>
        <w:t>Project period: August 10 to December 4, 2026</w:t>
      </w:r>
    </w:p>
    <w:p>
      <w:pPr>
        <w:jc w:val="center"/>
      </w:pPr>
      <w:r>
        <w:t>Revision 1.0 | Date of issue: October 16, 2026</w:t>
      </w:r>
    </w:p>
    <w:p>
      <w:pPr>
        <w:jc w:val="center"/>
      </w:pPr>
      <w:r>
        <w:rPr>
          <w:i/>
          <w:sz w:val="18"/>
        </w:rPr>
        <w:t>Draft for review. Unconfirmed costs, financial rules, and implementation details are identified as pending.</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B24"/>
          </w:tcPr>
          <w:p>
            <w:pPr>
              <w:spacing w:after="0"/>
            </w:pPr>
            <w:r/>
            <w:r>
              <w:rPr>
                <w:rFonts w:ascii="Aptos" w:hAnsi="Aptos"/>
                <w:b/>
                <w:color w:val="FFFFFF"/>
                <w:sz w:val="15"/>
              </w:rPr>
              <w:t>Item</w:t>
            </w:r>
          </w:p>
        </w:tc>
        <w:tc>
          <w:tcPr>
            <w:tcW w:type="dxa" w:w="5083"/>
            <w:vAlign w:val="center"/>
            <w:shd w:fill="9E1B24"/>
          </w:tcPr>
          <w:p>
            <w:pPr>
              <w:spacing w:after="0"/>
            </w:pPr>
            <w:r/>
            <w:r>
              <w:rPr>
                <w:rFonts w:ascii="Aptos" w:hAnsi="Aptos"/>
                <w:b/>
                <w:color w:val="FFFFFF"/>
                <w:sz w:val="15"/>
              </w:rPr>
              <w:t>Details</w:t>
            </w:r>
          </w:p>
        </w:tc>
      </w:tr>
      <w:tr>
        <w:tc>
          <w:tcPr>
            <w:tcW w:type="dxa" w:w="5083"/>
            <w:vAlign w:val="center"/>
          </w:tcPr>
          <w:p>
            <w:pPr>
              <w:spacing w:after="0"/>
            </w:pPr>
            <w:r/>
            <w:r>
              <w:rPr>
                <w:rFonts w:ascii="Aptos" w:hAnsi="Aptos"/>
                <w:b w:val="0"/>
                <w:sz w:val="15"/>
              </w:rPr>
              <w:t>Project name</w:t>
            </w:r>
          </w:p>
        </w:tc>
        <w:tc>
          <w:tcPr>
            <w:tcW w:type="dxa" w:w="5083"/>
            <w:vAlign w:val="center"/>
          </w:tcPr>
          <w:p>
            <w:pPr>
              <w:spacing w:after="0"/>
            </w:pPr>
            <w:r/>
            <w:r>
              <w:rPr>
                <w:rFonts w:ascii="Aptos" w:hAnsi="Aptos"/>
                <w:b w:val="0"/>
                <w:sz w:val="15"/>
              </w:rPr>
              <w:t>RouteX: Company Profitability Management System</w:t>
            </w:r>
          </w:p>
        </w:tc>
      </w:tr>
      <w:tr>
        <w:tc>
          <w:tcPr>
            <w:tcW w:type="dxa" w:w="5083"/>
            <w:vAlign w:val="center"/>
            <w:shd w:fill="F1F4F7"/>
          </w:tcPr>
          <w:p>
            <w:pPr>
              <w:spacing w:after="0"/>
            </w:pPr>
            <w:r/>
            <w:r>
              <w:rPr>
                <w:rFonts w:ascii="Aptos" w:hAnsi="Aptos"/>
                <w:b w:val="0"/>
                <w:sz w:val="15"/>
              </w:rPr>
              <w:t>Client</w:t>
            </w:r>
          </w:p>
        </w:tc>
        <w:tc>
          <w:tcPr>
            <w:tcW w:type="dxa" w:w="5083"/>
            <w:vAlign w:val="center"/>
            <w:shd w:fill="F1F4F7"/>
          </w:tcPr>
          <w:p>
            <w:pPr>
              <w:spacing w:after="0"/>
            </w:pPr>
            <w:r/>
            <w:r>
              <w:rPr>
                <w:rFonts w:ascii="Aptos" w:hAnsi="Aptos"/>
                <w:b w:val="0"/>
                <w:sz w:val="15"/>
              </w:rPr>
              <w:t>Redeemed Route Logistics Inc.</w:t>
            </w:r>
          </w:p>
        </w:tc>
      </w:tr>
      <w:tr>
        <w:tc>
          <w:tcPr>
            <w:tcW w:type="dxa" w:w="5083"/>
            <w:vAlign w:val="center"/>
          </w:tcPr>
          <w:p>
            <w:pPr>
              <w:spacing w:after="0"/>
            </w:pPr>
            <w:r/>
            <w:r>
              <w:rPr>
                <w:rFonts w:ascii="Aptos" w:hAnsi="Aptos"/>
                <w:b w:val="0"/>
                <w:sz w:val="15"/>
              </w:rPr>
              <w:t>Project manager</w:t>
            </w:r>
          </w:p>
        </w:tc>
        <w:tc>
          <w:tcPr>
            <w:tcW w:type="dxa" w:w="5083"/>
            <w:vAlign w:val="center"/>
          </w:tcPr>
          <w:p>
            <w:pPr>
              <w:spacing w:after="0"/>
            </w:pPr>
            <w:r/>
            <w:r>
              <w:rPr>
                <w:rFonts w:ascii="Aptos" w:hAnsi="Aptos"/>
                <w:b w:val="0"/>
                <w:sz w:val="15"/>
              </w:rPr>
              <w:t>Louiza Joy C. Beñares (role listed in SWOT)</w:t>
            </w:r>
          </w:p>
        </w:tc>
      </w:tr>
      <w:tr>
        <w:tc>
          <w:tcPr>
            <w:tcW w:type="dxa" w:w="5083"/>
            <w:vAlign w:val="center"/>
            <w:shd w:fill="F1F4F7"/>
          </w:tcPr>
          <w:p>
            <w:pPr>
              <w:spacing w:after="0"/>
            </w:pPr>
            <w:r/>
            <w:r>
              <w:rPr>
                <w:rFonts w:ascii="Aptos" w:hAnsi="Aptos"/>
                <w:b w:val="0"/>
                <w:sz w:val="15"/>
              </w:rPr>
              <w:t>System analyst</w:t>
            </w:r>
          </w:p>
        </w:tc>
        <w:tc>
          <w:tcPr>
            <w:tcW w:type="dxa" w:w="5083"/>
            <w:vAlign w:val="center"/>
            <w:shd w:fill="F1F4F7"/>
          </w:tcPr>
          <w:p>
            <w:pPr>
              <w:spacing w:after="0"/>
            </w:pPr>
            <w:r/>
            <w:r>
              <w:rPr>
                <w:rFonts w:ascii="Aptos" w:hAnsi="Aptos"/>
                <w:b w:val="0"/>
                <w:sz w:val="15"/>
              </w:rPr>
              <w:t>Jelene C. Punongbayan (role listed in SWOT)</w:t>
            </w:r>
          </w:p>
        </w:tc>
      </w:tr>
      <w:tr>
        <w:tc>
          <w:tcPr>
            <w:tcW w:type="dxa" w:w="5083"/>
            <w:vAlign w:val="center"/>
          </w:tcPr>
          <w:p>
            <w:pPr>
              <w:spacing w:after="0"/>
            </w:pPr>
            <w:r/>
            <w:r>
              <w:rPr>
                <w:rFonts w:ascii="Aptos" w:hAnsi="Aptos"/>
                <w:b w:val="0"/>
                <w:sz w:val="15"/>
              </w:rPr>
              <w:t>Quality assurance</w:t>
            </w:r>
          </w:p>
        </w:tc>
        <w:tc>
          <w:tcPr>
            <w:tcW w:type="dxa" w:w="5083"/>
            <w:vAlign w:val="center"/>
          </w:tcPr>
          <w:p>
            <w:pPr>
              <w:spacing w:after="0"/>
            </w:pPr>
            <w:r/>
            <w:r>
              <w:rPr>
                <w:rFonts w:ascii="Aptos" w:hAnsi="Aptos"/>
                <w:b w:val="0"/>
                <w:sz w:val="15"/>
              </w:rPr>
              <w:t>Marc Rancel R. Bongalos (role listed in SWOT)</w:t>
            </w:r>
          </w:p>
        </w:tc>
      </w:tr>
      <w:tr>
        <w:tc>
          <w:tcPr>
            <w:tcW w:type="dxa" w:w="5083"/>
            <w:vAlign w:val="center"/>
            <w:shd w:fill="F1F4F7"/>
          </w:tcPr>
          <w:p>
            <w:pPr>
              <w:spacing w:after="0"/>
            </w:pPr>
            <w:r/>
            <w:r>
              <w:rPr>
                <w:rFonts w:ascii="Aptos" w:hAnsi="Aptos"/>
                <w:b w:val="0"/>
                <w:sz w:val="15"/>
              </w:rPr>
              <w:t>Status</w:t>
            </w:r>
          </w:p>
        </w:tc>
        <w:tc>
          <w:tcPr>
            <w:tcW w:type="dxa" w:w="5083"/>
            <w:vAlign w:val="center"/>
            <w:shd w:fill="F1F4F7"/>
          </w:tcPr>
          <w:p>
            <w:pPr>
              <w:spacing w:after="0"/>
            </w:pPr>
            <w:r/>
            <w:r>
              <w:rPr>
                <w:rFonts w:ascii="Aptos" w:hAnsi="Aptos"/>
                <w:b w:val="0"/>
                <w:sz w:val="15"/>
              </w:rPr>
              <w:t>Draft for review; client decisions remain pending</w:t>
            </w:r>
          </w:p>
        </w:tc>
      </w:tr>
    </w:tbl>
    <w:p/>
    <w:p>
      <w:pPr>
        <w:pStyle w:val="Heading1"/>
      </w:pPr>
      <w:r>
        <w:t>Planning Basis and Assumptions</w:t>
      </w:r>
    </w:p>
    <w:p>
      <w:pPr>
        <w:pStyle w:val="ListBullet"/>
        <w:spacing w:after="20"/>
      </w:pPr>
      <w:r>
        <w:t>Primary scope source: Letter of Agreement (LOA). Operational problems and team roles are informed by the SWOT Analysis. Document structure follows the supplied Project Plan template.</w:t>
      </w:r>
    </w:p>
    <w:p>
      <w:pPr>
        <w:pStyle w:val="ListBullet"/>
        <w:spacing w:after="20"/>
      </w:pPr>
      <w:r>
        <w:t>User-confirmed constraints: cloud-hosted web app, existing computers and internet, basic computer skills among end users, a small but unspecified budget, and three student team members.</w:t>
      </w:r>
    </w:p>
    <w:p>
      <w:pPr>
        <w:pStyle w:val="ListBullet"/>
        <w:spacing w:after="20"/>
      </w:pPr>
      <w:r>
        <w:t>Project period remains August 10 to December 4, 2026 per the LOA. Active development is planned to begin October 19, 2026. Earlier project time is treated as planning/requirements work only if supported by the team's actual records; actual status must be confirmed.</w:t>
      </w:r>
    </w:p>
    <w:p>
      <w:pPr>
        <w:pStyle w:val="ListBullet"/>
        <w:spacing w:after="20"/>
      </w:pPr>
      <w:r>
        <w:t>Maintenance and support should last one month after final client acceptance and turnover, based on the user's clarification. The LOA must be amended to state this consistently.</w:t>
      </w:r>
    </w:p>
    <w:p>
      <w:pPr>
        <w:pStyle w:val="ListBullet"/>
        <w:spacing w:after="20"/>
      </w:pPr>
      <w:r>
        <w:t>Specific hosting provider pricing, budget ceiling, team weekly availability, actual completed work, and final financial rules have not been supplied. They are not invented in this plan.</w:t>
      </w:r>
    </w:p>
    <w:p>
      <w:pPr>
        <w:pStyle w:val="ListBullet"/>
        <w:spacing w:after="20"/>
      </w:pPr>
      <w:r>
        <w:t>RouteX is for post-delivery records and profitability analysis. It is not live GPS tracking, live dispatch, a full accounting replacement, or a full payroll system.</w:t>
      </w:r>
    </w:p>
    <w:p>
      <w:pPr>
        <w:pStyle w:val="Heading1"/>
      </w:pPr>
      <w:r>
        <w:t>Executive Summary</w:t>
      </w:r>
    </w:p>
    <w:p>
      <w:r>
        <w:t>RouteX is a proposed cloud-hosted web application for Redeemed Route Logistics Inc. It centralizes completed-delivery records and related financial information, supports retrieval of Proof of Delivery (POD) documents, and provides delivery-, truck-, and company-level profitability views. It responds to issues identified in the SWOT Analysis, including fragmented records, manual trip reporting, missing or incomplete POD files, limited subcontracted-truck visibility, and insufficient automated profitability analysis.</w:t>
      </w:r>
    </w:p>
    <w:p>
      <w:r>
        <w:t>The proposed differentiator is profitability traceability: management can move from a company-level result to a truck, then to the deliveries and expense entries that contribute to the result. A related completeness cue can flag missing PODs or required financial information. These enhancements should be confirmed with the client and implemented only if they fit the agreed scope and deadline.</w:t>
      </w:r>
    </w:p>
    <w:p>
      <w:pPr>
        <w:pStyle w:val="Heading1"/>
      </w:pPr>
      <w:r>
        <w:t>1. The Problem Domain</w:t>
      </w:r>
    </w:p>
    <w:p>
      <w:pPr>
        <w:pStyle w:val="Heading2"/>
      </w:pPr>
      <w:r>
        <w:t>1.1 Statement of the Problem</w:t>
      </w:r>
    </w:p>
    <w:p>
      <w:r>
        <w:t>The SWOT Analysis describes a lack of centralized records, reliance on group chats and manual trip reports, difficulty finding delivery documentation, limited visibility into subcontracted trucks, and insufficient automated cost and profitability analytics. Rising fuel costs increase the importance of understanding delivery and company results. RouteX addresses recordkeeping, retrieval, documentation, and profitability visibility. It does not independently solve dispatch coordination, delayed collections, or truck breakdowns.</w:t>
      </w:r>
    </w:p>
    <w:p>
      <w:pPr>
        <w:pStyle w:val="Heading2"/>
      </w:pPr>
      <w:r>
        <w:t>1.2 Background and Rationale</w:t>
      </w:r>
    </w:p>
    <w:p>
      <w:r>
        <w:t>The company operates owned and subcontracted trucks and serves a broad area. Earlier project context indicates approximately six owned trucks and around fifty subcontracted units, including four- and six-wheeler vehicles; these figures should be reconfirmed before being treated as formal constraints. A centralized, browser-based system fits the stated preference to use existing computers and avoid new client hardware.</w:t>
      </w:r>
    </w:p>
    <w:p>
      <w:pPr>
        <w:pStyle w:val="Heading2"/>
      </w:pPr>
      <w:r>
        <w:t>1.3 Objectives</w:t>
      </w:r>
    </w:p>
    <w:p>
      <w:pPr>
        <w:spacing w:after="60"/>
      </w:pPr>
      <w:r>
        <w:rPr>
          <w:b/>
        </w:rPr>
        <w:t xml:space="preserve">Centralize records: </w:t>
      </w:r>
      <w:r>
        <w:t>Organize truck, client, employee/crew, completed-delivery, delivery-expense, company-expense, compensation-summary, and POD records.</w:t>
      </w:r>
    </w:p>
    <w:p>
      <w:pPr>
        <w:spacing w:after="60"/>
      </w:pPr>
      <w:r>
        <w:rPr>
          <w:b/>
        </w:rPr>
        <w:t xml:space="preserve">Improve retrieval: </w:t>
      </w:r>
      <w:r>
        <w:t>Search and filter records by plate number, delivery ID, driver/helper, client, transaction date, and date range.</w:t>
      </w:r>
    </w:p>
    <w:p>
      <w:pPr>
        <w:spacing w:after="60"/>
      </w:pPr>
      <w:r>
        <w:rPr>
          <w:b/>
        </w:rPr>
        <w:t xml:space="preserve">Record completed deliveries: </w:t>
      </w:r>
      <w:r>
        <w:t>Maintain delivery details and financial entries after completion and upload/retrieve POD documents; no live GPS or live dispatch.</w:t>
      </w:r>
    </w:p>
    <w:p>
      <w:pPr>
        <w:spacing w:after="60"/>
      </w:pPr>
      <w:r>
        <w:rPr>
          <w:b/>
        </w:rPr>
        <w:t xml:space="preserve">Provide profitability visibility: </w:t>
      </w:r>
      <w:r>
        <w:t>Present delivery-, truck-, and company-level results distinctly, based on agreed financial rules and without deducting the same expense twice.</w:t>
      </w:r>
    </w:p>
    <w:p>
      <w:pPr>
        <w:spacing w:after="60"/>
      </w:pPr>
      <w:r>
        <w:rPr>
          <w:b/>
        </w:rPr>
        <w:t xml:space="preserve">Generate reports: </w:t>
      </w:r>
      <w:r>
        <w:t>Provide organized, printable operational and financial reports and approved profitability metrics.</w:t>
      </w:r>
    </w:p>
    <w:p>
      <w:pPr>
        <w:spacing w:after="60"/>
      </w:pPr>
      <w:r>
        <w:rPr>
          <w:b/>
        </w:rPr>
        <w:t xml:space="preserve">Ensure secure access: </w:t>
      </w:r>
      <w:r>
        <w:t>Use authentication, role-based permissions, activity logs, and administrative functions.</w:t>
      </w:r>
    </w:p>
    <w:p>
      <w:pPr>
        <w:pStyle w:val="Heading2"/>
      </w:pPr>
      <w:r>
        <w:t>1.4 Significance and Scope</w:t>
      </w:r>
    </w:p>
    <w:p>
      <w:r>
        <w:t>Expected benefits are faster record retrieval, a consistent delivery/POD history, clearer truck and company financial performance, improved visibility into incomplete records, and more traceable management decisions.</w:t>
      </w:r>
    </w:p>
    <w:p>
      <w:pPr>
        <w:pStyle w:val="Heading3"/>
      </w:pPr>
      <w:r>
        <w:t>In scope for the first release</w:t>
      </w:r>
    </w:p>
    <w:p>
      <w:pPr>
        <w:pStyle w:val="ListBullet"/>
        <w:spacing w:after="20"/>
      </w:pPr>
      <w:r>
        <w:t>Completed-delivery records, relevant timestamps, client/truck/crew associations, revenue and applicable delivery expenses.</w:t>
      </w:r>
    </w:p>
    <w:p>
      <w:pPr>
        <w:pStyle w:val="ListBullet"/>
        <w:spacing w:after="20"/>
      </w:pPr>
      <w:r>
        <w:t>Fleet, client, employee/crew, and subcontractor records needed for delivery and profitability views.</w:t>
      </w:r>
    </w:p>
    <w:p>
      <w:pPr>
        <w:pStyle w:val="ListBullet"/>
        <w:spacing w:after="20"/>
      </w:pPr>
      <w:r>
        <w:t>Finance-managed company expense records using confirmed categories.</w:t>
      </w:r>
    </w:p>
    <w:p>
      <w:pPr>
        <w:pStyle w:val="ListBullet"/>
        <w:spacing w:after="20"/>
      </w:pPr>
      <w:r>
        <w:t>HR-managed compensation summaries, without full payroll processing.</w:t>
      </w:r>
    </w:p>
    <w:p>
      <w:pPr>
        <w:pStyle w:val="ListBullet"/>
        <w:spacing w:after="20"/>
      </w:pPr>
      <w:r>
        <w:t>POD upload and retrieval; basic missing-document cue if approved.</w:t>
      </w:r>
    </w:p>
    <w:p>
      <w:pPr>
        <w:pStyle w:val="ListBullet"/>
        <w:spacing w:after="20"/>
      </w:pPr>
      <w:r>
        <w:t>Global search, date filters, dashboard summaries, delivery/truck/company profitability, reports, authentication, role permissions, and activity logging.</w:t>
      </w:r>
    </w:p>
    <w:p>
      <w:pPr>
        <w:pStyle w:val="Heading3"/>
      </w:pPr>
      <w:r>
        <w:t>Out of scope unless separately approved</w:t>
      </w:r>
    </w:p>
    <w:p>
      <w:pPr>
        <w:pStyle w:val="ListBullet"/>
        <w:spacing w:after="20"/>
      </w:pPr>
      <w:r>
        <w:t>Live GPS tracking, live dispatch, route optimization, telematics, or new GPS hardware.</w:t>
      </w:r>
    </w:p>
    <w:p>
      <w:pPr>
        <w:pStyle w:val="ListBullet"/>
        <w:spacing w:after="20"/>
      </w:pPr>
      <w:r>
        <w:t>Customer portal, online booking, or customer-facing tracking.</w:t>
      </w:r>
    </w:p>
    <w:p>
      <w:pPr>
        <w:pStyle w:val="ListBullet"/>
        <w:spacing w:after="20"/>
      </w:pPr>
      <w:r>
        <w:t>Full accounting replacement, tax filing, statutory payroll calculations, attendance, payslips, or bank payments.</w:t>
      </w:r>
    </w:p>
    <w:p>
      <w:pPr>
        <w:pStyle w:val="ListBullet"/>
        <w:spacing w:after="20"/>
      </w:pPr>
      <w:r>
        <w:t>Third-party integrations, predictive maintenance, or complex overhead allocation.</w:t>
      </w:r>
    </w:p>
    <w:p>
      <w:pPr>
        <w:pStyle w:val="ListBullet"/>
        <w:spacing w:after="20"/>
      </w:pPr>
      <w:r>
        <w:t>Financial policies not confirmed by the client.</w:t>
      </w:r>
    </w:p>
    <w:p>
      <w:pPr>
        <w:pStyle w:val="Heading1"/>
      </w:pPr>
      <w:r>
        <w:t>2. Project Organization</w:t>
      </w:r>
    </w:p>
    <w:p>
      <w:pPr>
        <w:pStyle w:val="Heading2"/>
      </w:pPr>
      <w:r>
        <w:t>2.1 External Interfaces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B24"/>
          </w:tcPr>
          <w:p>
            <w:pPr>
              <w:spacing w:after="0"/>
            </w:pPr>
            <w:r/>
            <w:r>
              <w:rPr>
                <w:rFonts w:ascii="Aptos" w:hAnsi="Aptos"/>
                <w:b/>
                <w:color w:val="FFFFFF"/>
                <w:sz w:val="15"/>
              </w:rPr>
              <w:t>Stakeholder / interface</w:t>
            </w:r>
          </w:p>
        </w:tc>
        <w:tc>
          <w:tcPr>
            <w:tcW w:type="dxa" w:w="5083"/>
            <w:vAlign w:val="center"/>
            <w:shd w:fill="9E1B24"/>
          </w:tcPr>
          <w:p>
            <w:pPr>
              <w:spacing w:after="0"/>
            </w:pPr>
            <w:r/>
            <w:r>
              <w:rPr>
                <w:rFonts w:ascii="Aptos" w:hAnsi="Aptos"/>
                <w:b/>
                <w:color w:val="FFFFFF"/>
                <w:sz w:val="15"/>
              </w:rPr>
              <w:t>Interaction</w:t>
            </w:r>
          </w:p>
        </w:tc>
      </w:tr>
      <w:tr>
        <w:tc>
          <w:tcPr>
            <w:tcW w:type="dxa" w:w="5083"/>
            <w:vAlign w:val="center"/>
          </w:tcPr>
          <w:p>
            <w:pPr>
              <w:spacing w:after="0"/>
            </w:pPr>
            <w:r/>
            <w:r>
              <w:rPr>
                <w:rFonts w:ascii="Aptos" w:hAnsi="Aptos"/>
                <w:b w:val="0"/>
                <w:sz w:val="15"/>
              </w:rPr>
              <w:t>President / management</w:t>
            </w:r>
          </w:p>
        </w:tc>
        <w:tc>
          <w:tcPr>
            <w:tcW w:type="dxa" w:w="5083"/>
            <w:vAlign w:val="center"/>
          </w:tcPr>
          <w:p>
            <w:pPr>
              <w:spacing w:after="0"/>
            </w:pPr>
            <w:r/>
            <w:r>
              <w:rPr>
                <w:rFonts w:ascii="Aptos" w:hAnsi="Aptos"/>
                <w:b w:val="0"/>
                <w:sz w:val="15"/>
              </w:rPr>
              <w:t>Reviews profitability and reports; validates requirements and accepts the system.</w:t>
            </w:r>
          </w:p>
        </w:tc>
      </w:tr>
      <w:tr>
        <w:tc>
          <w:tcPr>
            <w:tcW w:type="dxa" w:w="5083"/>
            <w:vAlign w:val="center"/>
            <w:shd w:fill="F1F4F7"/>
          </w:tcPr>
          <w:p>
            <w:pPr>
              <w:spacing w:after="0"/>
            </w:pPr>
            <w:r/>
            <w:r>
              <w:rPr>
                <w:rFonts w:ascii="Aptos" w:hAnsi="Aptos"/>
                <w:b w:val="0"/>
                <w:sz w:val="15"/>
              </w:rPr>
              <w:t>Operations</w:t>
            </w:r>
          </w:p>
        </w:tc>
        <w:tc>
          <w:tcPr>
            <w:tcW w:type="dxa" w:w="5083"/>
            <w:vAlign w:val="center"/>
            <w:shd w:fill="F1F4F7"/>
          </w:tcPr>
          <w:p>
            <w:pPr>
              <w:spacing w:after="0"/>
            </w:pPr>
            <w:r/>
            <w:r>
              <w:rPr>
                <w:rFonts w:ascii="Aptos" w:hAnsi="Aptos"/>
                <w:b w:val="0"/>
                <w:sz w:val="15"/>
              </w:rPr>
              <w:t>Records completed deliveries, crew/truck assignments, and POD documents.</w:t>
            </w:r>
          </w:p>
        </w:tc>
      </w:tr>
      <w:tr>
        <w:tc>
          <w:tcPr>
            <w:tcW w:type="dxa" w:w="5083"/>
            <w:vAlign w:val="center"/>
          </w:tcPr>
          <w:p>
            <w:pPr>
              <w:spacing w:after="0"/>
            </w:pPr>
            <w:r/>
            <w:r>
              <w:rPr>
                <w:rFonts w:ascii="Aptos" w:hAnsi="Aptos"/>
                <w:b w:val="0"/>
                <w:sz w:val="15"/>
              </w:rPr>
              <w:t>Finance</w:t>
            </w:r>
          </w:p>
        </w:tc>
        <w:tc>
          <w:tcPr>
            <w:tcW w:type="dxa" w:w="5083"/>
            <w:vAlign w:val="center"/>
          </w:tcPr>
          <w:p>
            <w:pPr>
              <w:spacing w:after="0"/>
            </w:pPr>
            <w:r/>
            <w:r>
              <w:rPr>
                <w:rFonts w:ascii="Aptos" w:hAnsi="Aptos"/>
                <w:b w:val="0"/>
                <w:sz w:val="15"/>
              </w:rPr>
              <w:t>Records and categorizes expenses; reviews financial summaries.</w:t>
            </w:r>
          </w:p>
        </w:tc>
      </w:tr>
      <w:tr>
        <w:tc>
          <w:tcPr>
            <w:tcW w:type="dxa" w:w="5083"/>
            <w:vAlign w:val="center"/>
            <w:shd w:fill="F1F4F7"/>
          </w:tcPr>
          <w:p>
            <w:pPr>
              <w:spacing w:after="0"/>
            </w:pPr>
            <w:r/>
            <w:r>
              <w:rPr>
                <w:rFonts w:ascii="Aptos" w:hAnsi="Aptos"/>
                <w:b w:val="0"/>
                <w:sz w:val="15"/>
              </w:rPr>
              <w:t>HR</w:t>
            </w:r>
          </w:p>
        </w:tc>
        <w:tc>
          <w:tcPr>
            <w:tcW w:type="dxa" w:w="5083"/>
            <w:vAlign w:val="center"/>
            <w:shd w:fill="F1F4F7"/>
          </w:tcPr>
          <w:p>
            <w:pPr>
              <w:spacing w:after="0"/>
            </w:pPr>
            <w:r/>
            <w:r>
              <w:rPr>
                <w:rFonts w:ascii="Aptos" w:hAnsi="Aptos"/>
                <w:b w:val="0"/>
                <w:sz w:val="15"/>
              </w:rPr>
              <w:t>Maintains employee records and compensation summaries.</w:t>
            </w:r>
          </w:p>
        </w:tc>
      </w:tr>
      <w:tr>
        <w:tc>
          <w:tcPr>
            <w:tcW w:type="dxa" w:w="5083"/>
            <w:vAlign w:val="center"/>
          </w:tcPr>
          <w:p>
            <w:pPr>
              <w:spacing w:after="0"/>
            </w:pPr>
            <w:r/>
            <w:r>
              <w:rPr>
                <w:rFonts w:ascii="Aptos" w:hAnsi="Aptos"/>
                <w:b w:val="0"/>
                <w:sz w:val="15"/>
              </w:rPr>
              <w:t>Cloud hosting/database</w:t>
            </w:r>
          </w:p>
        </w:tc>
        <w:tc>
          <w:tcPr>
            <w:tcW w:type="dxa" w:w="5083"/>
            <w:vAlign w:val="center"/>
          </w:tcPr>
          <w:p>
            <w:pPr>
              <w:spacing w:after="0"/>
            </w:pPr>
            <w:r/>
            <w:r>
              <w:rPr>
                <w:rFonts w:ascii="Aptos" w:hAnsi="Aptos"/>
                <w:b w:val="0"/>
                <w:sz w:val="15"/>
              </w:rPr>
              <w:t>Hosts app, database, and private POD storage; provider and plan to be selected after price/limit review.</w:t>
            </w:r>
          </w:p>
        </w:tc>
      </w:tr>
      <w:tr>
        <w:tc>
          <w:tcPr>
            <w:tcW w:type="dxa" w:w="5083"/>
            <w:vAlign w:val="center"/>
            <w:shd w:fill="F1F4F7"/>
          </w:tcPr>
          <w:p>
            <w:pPr>
              <w:spacing w:after="0"/>
            </w:pPr>
            <w:r/>
            <w:r>
              <w:rPr>
                <w:rFonts w:ascii="Aptos" w:hAnsi="Aptos"/>
                <w:b w:val="0"/>
                <w:sz w:val="15"/>
              </w:rPr>
              <w:t>Existing computers and internet</w:t>
            </w:r>
          </w:p>
        </w:tc>
        <w:tc>
          <w:tcPr>
            <w:tcW w:type="dxa" w:w="5083"/>
            <w:vAlign w:val="center"/>
            <w:shd w:fill="F1F4F7"/>
          </w:tcPr>
          <w:p>
            <w:pPr>
              <w:spacing w:after="0"/>
            </w:pPr>
            <w:r/>
            <w:r>
              <w:rPr>
                <w:rFonts w:ascii="Aptos" w:hAnsi="Aptos"/>
                <w:b w:val="0"/>
                <w:sz w:val="15"/>
              </w:rPr>
              <w:t>Access RouteX through a modern browser; no new hardware assumed.</w:t>
            </w:r>
          </w:p>
        </w:tc>
      </w:tr>
    </w:tbl>
    <w:p/>
    <w:p>
      <w:pPr>
        <w:pStyle w:val="Heading2"/>
      </w:pPr>
      <w:r>
        <w:t>2.2 Internal 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Team member</w:t>
            </w:r>
          </w:p>
        </w:tc>
        <w:tc>
          <w:tcPr>
            <w:tcW w:type="dxa" w:w="3389"/>
            <w:vAlign w:val="center"/>
            <w:shd w:fill="9E1B24"/>
          </w:tcPr>
          <w:p>
            <w:pPr>
              <w:spacing w:after="0"/>
            </w:pPr>
            <w:r/>
            <w:r>
              <w:rPr>
                <w:rFonts w:ascii="Aptos" w:hAnsi="Aptos"/>
                <w:b/>
                <w:color w:val="FFFFFF"/>
                <w:sz w:val="15"/>
              </w:rPr>
              <w:t>Role listed in SWOT</w:t>
            </w:r>
          </w:p>
        </w:tc>
        <w:tc>
          <w:tcPr>
            <w:tcW w:type="dxa" w:w="3389"/>
            <w:vAlign w:val="center"/>
            <w:shd w:fill="9E1B24"/>
          </w:tcPr>
          <w:p>
            <w:pPr>
              <w:spacing w:after="0"/>
            </w:pPr>
            <w:r/>
            <w:r>
              <w:rPr>
                <w:rFonts w:ascii="Aptos" w:hAnsi="Aptos"/>
                <w:b/>
                <w:color w:val="FFFFFF"/>
                <w:sz w:val="15"/>
              </w:rPr>
              <w:t>Responsibilities to confirm</w:t>
            </w:r>
          </w:p>
        </w:tc>
      </w:tr>
      <w:tr>
        <w:tc>
          <w:tcPr>
            <w:tcW w:type="dxa" w:w="3389"/>
            <w:vAlign w:val="center"/>
          </w:tcPr>
          <w:p>
            <w:pPr>
              <w:spacing w:after="0"/>
            </w:pPr>
            <w:r/>
            <w:r>
              <w:rPr>
                <w:rFonts w:ascii="Aptos" w:hAnsi="Aptos"/>
                <w:b w:val="0"/>
                <w:sz w:val="15"/>
              </w:rPr>
              <w:t>Louiza Joy C. Beñares</w:t>
            </w:r>
          </w:p>
        </w:tc>
        <w:tc>
          <w:tcPr>
            <w:tcW w:type="dxa" w:w="3389"/>
            <w:vAlign w:val="center"/>
          </w:tcPr>
          <w:p>
            <w:pPr>
              <w:spacing w:after="0"/>
            </w:pPr>
            <w:r/>
            <w:r>
              <w:rPr>
                <w:rFonts w:ascii="Aptos" w:hAnsi="Aptos"/>
                <w:b w:val="0"/>
                <w:sz w:val="15"/>
              </w:rPr>
              <w:t>Project Manager</w:t>
            </w:r>
          </w:p>
        </w:tc>
        <w:tc>
          <w:tcPr>
            <w:tcW w:type="dxa" w:w="3389"/>
            <w:vAlign w:val="center"/>
          </w:tcPr>
          <w:p>
            <w:pPr>
              <w:spacing w:after="0"/>
            </w:pPr>
            <w:r/>
            <w:r>
              <w:rPr>
                <w:rFonts w:ascii="Aptos" w:hAnsi="Aptos"/>
                <w:b w:val="0"/>
                <w:sz w:val="15"/>
              </w:rPr>
              <w:t>Schedule, coordination, client communication, decision/scope log, acceptance coordination.</w:t>
            </w:r>
          </w:p>
        </w:tc>
      </w:tr>
      <w:tr>
        <w:tc>
          <w:tcPr>
            <w:tcW w:type="dxa" w:w="3389"/>
            <w:vAlign w:val="center"/>
            <w:shd w:fill="F1F4F7"/>
          </w:tcPr>
          <w:p>
            <w:pPr>
              <w:spacing w:after="0"/>
            </w:pPr>
            <w:r/>
            <w:r>
              <w:rPr>
                <w:rFonts w:ascii="Aptos" w:hAnsi="Aptos"/>
                <w:b w:val="0"/>
                <w:sz w:val="15"/>
              </w:rPr>
              <w:t>Jelene C. Punongbayan</w:t>
            </w:r>
          </w:p>
        </w:tc>
        <w:tc>
          <w:tcPr>
            <w:tcW w:type="dxa" w:w="3389"/>
            <w:vAlign w:val="center"/>
            <w:shd w:fill="F1F4F7"/>
          </w:tcPr>
          <w:p>
            <w:pPr>
              <w:spacing w:after="0"/>
            </w:pPr>
            <w:r/>
            <w:r>
              <w:rPr>
                <w:rFonts w:ascii="Aptos" w:hAnsi="Aptos"/>
                <w:b w:val="0"/>
                <w:sz w:val="15"/>
              </w:rPr>
              <w:t>System Analyst</w:t>
            </w:r>
          </w:p>
        </w:tc>
        <w:tc>
          <w:tcPr>
            <w:tcW w:type="dxa" w:w="3389"/>
            <w:vAlign w:val="center"/>
            <w:shd w:fill="F1F4F7"/>
          </w:tcPr>
          <w:p>
            <w:pPr>
              <w:spacing w:after="0"/>
            </w:pPr>
            <w:r/>
            <w:r>
              <w:rPr>
                <w:rFonts w:ascii="Aptos" w:hAnsi="Aptos"/>
                <w:b w:val="0"/>
                <w:sz w:val="15"/>
              </w:rPr>
              <w:t>Requirements, workflow and data model, role matrix, client requirement validation.</w:t>
            </w:r>
          </w:p>
        </w:tc>
      </w:tr>
      <w:tr>
        <w:tc>
          <w:tcPr>
            <w:tcW w:type="dxa" w:w="3389"/>
            <w:vAlign w:val="center"/>
          </w:tcPr>
          <w:p>
            <w:pPr>
              <w:spacing w:after="0"/>
            </w:pPr>
            <w:r/>
            <w:r>
              <w:rPr>
                <w:rFonts w:ascii="Aptos" w:hAnsi="Aptos"/>
                <w:b w:val="0"/>
                <w:sz w:val="15"/>
              </w:rPr>
              <w:t>Marc Rancel R. Bongalos</w:t>
            </w:r>
          </w:p>
        </w:tc>
        <w:tc>
          <w:tcPr>
            <w:tcW w:type="dxa" w:w="3389"/>
            <w:vAlign w:val="center"/>
          </w:tcPr>
          <w:p>
            <w:pPr>
              <w:spacing w:after="0"/>
            </w:pPr>
            <w:r/>
            <w:r>
              <w:rPr>
                <w:rFonts w:ascii="Aptos" w:hAnsi="Aptos"/>
                <w:b w:val="0"/>
                <w:sz w:val="15"/>
              </w:rPr>
              <w:t>Quality Assurance</w:t>
            </w:r>
          </w:p>
        </w:tc>
        <w:tc>
          <w:tcPr>
            <w:tcW w:type="dxa" w:w="3389"/>
            <w:vAlign w:val="center"/>
          </w:tcPr>
          <w:p>
            <w:pPr>
              <w:spacing w:after="0"/>
            </w:pPr>
            <w:r/>
            <w:r>
              <w:rPr>
                <w:rFonts w:ascii="Aptos" w:hAnsi="Aptos"/>
                <w:b w:val="0"/>
                <w:sz w:val="15"/>
              </w:rPr>
              <w:t>Test plan/cases, defect tracking, calculation verification, regression testing, UAT support.</w:t>
            </w:r>
          </w:p>
        </w:tc>
      </w:tr>
    </w:tbl>
    <w:p/>
    <w:p>
      <w:r>
        <w:t>The SWOT roles do not explicitly identify a dedicated developer. The team must assign implementation ownership for frontend, backend/database, deployment, and code review, and confirm weekly availability. The plan does not assume additional staff.</w:t>
      </w:r>
    </w:p>
    <w:p>
      <w:pPr>
        <w:pStyle w:val="Heading2"/>
      </w:pPr>
      <w:r>
        <w:t>2.3 Department Responsibilities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B24"/>
          </w:tcPr>
          <w:p>
            <w:pPr>
              <w:spacing w:after="0"/>
            </w:pPr>
            <w:r/>
            <w:r>
              <w:rPr>
                <w:rFonts w:ascii="Aptos" w:hAnsi="Aptos"/>
                <w:b/>
                <w:color w:val="FFFFFF"/>
                <w:sz w:val="15"/>
              </w:rPr>
              <w:t>Role</w:t>
            </w:r>
          </w:p>
        </w:tc>
        <w:tc>
          <w:tcPr>
            <w:tcW w:type="dxa" w:w="5083"/>
            <w:vAlign w:val="center"/>
            <w:shd w:fill="9E1B24"/>
          </w:tcPr>
          <w:p>
            <w:pPr>
              <w:spacing w:after="0"/>
            </w:pPr>
            <w:r/>
            <w:r>
              <w:rPr>
                <w:rFonts w:ascii="Aptos" w:hAnsi="Aptos"/>
                <w:b/>
                <w:color w:val="FFFFFF"/>
                <w:sz w:val="15"/>
              </w:rPr>
              <w:t>Responsibilities</w:t>
            </w:r>
          </w:p>
        </w:tc>
      </w:tr>
      <w:tr>
        <w:tc>
          <w:tcPr>
            <w:tcW w:type="dxa" w:w="5083"/>
            <w:vAlign w:val="center"/>
          </w:tcPr>
          <w:p>
            <w:pPr>
              <w:spacing w:after="0"/>
            </w:pPr>
            <w:r/>
            <w:r>
              <w:rPr>
                <w:rFonts w:ascii="Aptos" w:hAnsi="Aptos"/>
                <w:b w:val="0"/>
                <w:sz w:val="15"/>
              </w:rPr>
              <w:t>Operations</w:t>
            </w:r>
          </w:p>
        </w:tc>
        <w:tc>
          <w:tcPr>
            <w:tcW w:type="dxa" w:w="5083"/>
            <w:vAlign w:val="center"/>
          </w:tcPr>
          <w:p>
            <w:pPr>
              <w:spacing w:after="0"/>
            </w:pPr>
            <w:r/>
            <w:r>
              <w:rPr>
                <w:rFonts w:ascii="Aptos" w:hAnsi="Aptos"/>
                <w:b w:val="0"/>
                <w:sz w:val="15"/>
              </w:rPr>
              <w:t>Record completed deliveries; link truck, client and crew; enter approved delivery financials; upload/retrieve POD; correct records when authorized.</w:t>
            </w:r>
          </w:p>
        </w:tc>
      </w:tr>
      <w:tr>
        <w:tc>
          <w:tcPr>
            <w:tcW w:type="dxa" w:w="5083"/>
            <w:vAlign w:val="center"/>
            <w:shd w:fill="F1F4F7"/>
          </w:tcPr>
          <w:p>
            <w:pPr>
              <w:spacing w:after="0"/>
            </w:pPr>
            <w:r/>
            <w:r>
              <w:rPr>
                <w:rFonts w:ascii="Aptos" w:hAnsi="Aptos"/>
                <w:b w:val="0"/>
                <w:sz w:val="15"/>
              </w:rPr>
              <w:t>Finance</w:t>
            </w:r>
          </w:p>
        </w:tc>
        <w:tc>
          <w:tcPr>
            <w:tcW w:type="dxa" w:w="5083"/>
            <w:vAlign w:val="center"/>
            <w:shd w:fill="F1F4F7"/>
          </w:tcPr>
          <w:p>
            <w:pPr>
              <w:spacing w:after="0"/>
            </w:pPr>
            <w:r/>
            <w:r>
              <w:rPr>
                <w:rFonts w:ascii="Aptos" w:hAnsi="Aptos"/>
                <w:b w:val="0"/>
                <w:sz w:val="15"/>
              </w:rPr>
              <w:t>Record company expenses, use approved expense categories, maintain dates/amounts/descriptions/supporting documents, review financial entries.</w:t>
            </w:r>
          </w:p>
        </w:tc>
      </w:tr>
      <w:tr>
        <w:tc>
          <w:tcPr>
            <w:tcW w:type="dxa" w:w="5083"/>
            <w:vAlign w:val="center"/>
          </w:tcPr>
          <w:p>
            <w:pPr>
              <w:spacing w:after="0"/>
            </w:pPr>
            <w:r/>
            <w:r>
              <w:rPr>
                <w:rFonts w:ascii="Aptos" w:hAnsi="Aptos"/>
                <w:b w:val="0"/>
                <w:sz w:val="15"/>
              </w:rPr>
              <w:t>HR</w:t>
            </w:r>
          </w:p>
        </w:tc>
        <w:tc>
          <w:tcPr>
            <w:tcW w:type="dxa" w:w="5083"/>
            <w:vAlign w:val="center"/>
          </w:tcPr>
          <w:p>
            <w:pPr>
              <w:spacing w:after="0"/>
            </w:pPr>
            <w:r/>
            <w:r>
              <w:rPr>
                <w:rFonts w:ascii="Aptos" w:hAnsi="Aptos"/>
                <w:b w:val="0"/>
                <w:sz w:val="15"/>
              </w:rPr>
              <w:t>Maintain employee records and compensation summaries for client-approved periods and rules.</w:t>
            </w:r>
          </w:p>
        </w:tc>
      </w:tr>
      <w:tr>
        <w:tc>
          <w:tcPr>
            <w:tcW w:type="dxa" w:w="5083"/>
            <w:vAlign w:val="center"/>
            <w:shd w:fill="F1F4F7"/>
          </w:tcPr>
          <w:p>
            <w:pPr>
              <w:spacing w:after="0"/>
            </w:pPr>
            <w:r/>
            <w:r>
              <w:rPr>
                <w:rFonts w:ascii="Aptos" w:hAnsi="Aptos"/>
                <w:b w:val="0"/>
                <w:sz w:val="15"/>
              </w:rPr>
              <w:t>President / management</w:t>
            </w:r>
          </w:p>
        </w:tc>
        <w:tc>
          <w:tcPr>
            <w:tcW w:type="dxa" w:w="5083"/>
            <w:vAlign w:val="center"/>
            <w:shd w:fill="F1F4F7"/>
          </w:tcPr>
          <w:p>
            <w:pPr>
              <w:spacing w:after="0"/>
            </w:pPr>
            <w:r/>
            <w:r>
              <w:rPr>
                <w:rFonts w:ascii="Aptos" w:hAnsi="Aptos"/>
                <w:b w:val="0"/>
                <w:sz w:val="15"/>
              </w:rPr>
              <w:t>Review company/truck/delivery results, search records, view/print reports, make decisions.</w:t>
            </w:r>
          </w:p>
        </w:tc>
      </w:tr>
      <w:tr>
        <w:tc>
          <w:tcPr>
            <w:tcW w:type="dxa" w:w="5083"/>
            <w:vAlign w:val="center"/>
          </w:tcPr>
          <w:p>
            <w:pPr>
              <w:spacing w:after="0"/>
            </w:pPr>
            <w:r/>
            <w:r>
              <w:rPr>
                <w:rFonts w:ascii="Aptos" w:hAnsi="Aptos"/>
                <w:b w:val="0"/>
                <w:sz w:val="15"/>
              </w:rPr>
              <w:t>System administrator</w:t>
            </w:r>
          </w:p>
        </w:tc>
        <w:tc>
          <w:tcPr>
            <w:tcW w:type="dxa" w:w="5083"/>
            <w:vAlign w:val="center"/>
          </w:tcPr>
          <w:p>
            <w:pPr>
              <w:spacing w:after="0"/>
            </w:pPr>
            <w:r/>
            <w:r>
              <w:rPr>
                <w:rFonts w:ascii="Aptos" w:hAnsi="Aptos"/>
                <w:b w:val="0"/>
                <w:sz w:val="15"/>
              </w:rPr>
              <w:t>Manage accounts, roles, and access settings; review logs. Admin status should not automatically grant financial-edit permissions.</w:t>
            </w:r>
          </w:p>
        </w:tc>
      </w:tr>
      <w:tr>
        <w:tc>
          <w:tcPr>
            <w:tcW w:type="dxa" w:w="5083"/>
            <w:vAlign w:val="center"/>
            <w:shd w:fill="F1F4F7"/>
          </w:tcPr>
          <w:p>
            <w:pPr>
              <w:spacing w:after="0"/>
            </w:pPr>
            <w:r/>
            <w:r>
              <w:rPr>
                <w:rFonts w:ascii="Aptos" w:hAnsi="Aptos"/>
                <w:b w:val="0"/>
                <w:sz w:val="15"/>
              </w:rPr>
              <w:t>Project team</w:t>
            </w:r>
          </w:p>
        </w:tc>
        <w:tc>
          <w:tcPr>
            <w:tcW w:type="dxa" w:w="5083"/>
            <w:vAlign w:val="center"/>
            <w:shd w:fill="F1F4F7"/>
          </w:tcPr>
          <w:p>
            <w:pPr>
              <w:spacing w:after="0"/>
            </w:pPr>
            <w:r/>
            <w:r>
              <w:rPr>
                <w:rFonts w:ascii="Aptos" w:hAnsi="Aptos"/>
                <w:b w:val="0"/>
                <w:sz w:val="15"/>
              </w:rPr>
              <w:t>Design, develop, test, document, deploy, train, and resolve in-scope defects.</w:t>
            </w:r>
          </w:p>
        </w:tc>
      </w:tr>
    </w:tbl>
    <w:p/>
    <w:p>
      <w:pPr>
        <w:pStyle w:val="Heading2"/>
      </w:pPr>
      <w:r>
        <w:t>2.4 Deliverables</w:t>
      </w:r>
    </w:p>
    <w:p>
      <w:pPr>
        <w:pStyle w:val="ListBullet"/>
        <w:spacing w:after="20"/>
      </w:pPr>
      <w:r>
        <w:t>Approved requirements and financial-rule decision log.</w:t>
      </w:r>
    </w:p>
    <w:p>
      <w:pPr>
        <w:pStyle w:val="ListBullet"/>
        <w:spacing w:after="20"/>
      </w:pPr>
      <w:r>
        <w:t>System architecture, ERD, role matrix, and key screen flows.</w:t>
      </w:r>
    </w:p>
    <w:p>
      <w:pPr>
        <w:pStyle w:val="ListBullet"/>
        <w:spacing w:after="20"/>
      </w:pPr>
      <w:r>
        <w:t>Deployed RouteX web application and database.</w:t>
      </w:r>
    </w:p>
    <w:p>
      <w:pPr>
        <w:pStyle w:val="ListBullet"/>
        <w:spacing w:after="20"/>
      </w:pPr>
      <w:r>
        <w:t>Delivery, fleet, financial records, compensation summaries, search, profitability, reports, and access control.</w:t>
      </w:r>
    </w:p>
    <w:p>
      <w:pPr>
        <w:pStyle w:val="ListBullet"/>
        <w:spacing w:after="20"/>
      </w:pPr>
      <w:r>
        <w:t>POD workflow and completeness cue if approved.</w:t>
      </w:r>
    </w:p>
    <w:p>
      <w:pPr>
        <w:pStyle w:val="ListBullet"/>
        <w:spacing w:after="20"/>
      </w:pPr>
      <w:r>
        <w:t>Test plan, results, defect log, and UAT sign-off.</w:t>
      </w:r>
    </w:p>
    <w:p>
      <w:pPr>
        <w:pStyle w:val="ListBullet"/>
        <w:spacing w:after="20"/>
      </w:pPr>
      <w:r>
        <w:t>User guide, technical documentation, training, deployment notes, and data export/turnover package.</w:t>
      </w:r>
    </w:p>
    <w:p>
      <w:pPr>
        <w:pStyle w:val="Heading1"/>
      </w:pPr>
      <w:r>
        <w:t>3. Review of Existing Alternatives</w:t>
      </w:r>
    </w:p>
    <w:p>
      <w:r>
        <w:t>This is a preliminary desk-based comparison of product categories, not a hands-on product audit. Feature tiers, current pricing, Philippine compliance fit, and availability should be verified before any purchasing decision.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9E1B24"/>
          </w:tcPr>
          <w:p>
            <w:pPr>
              <w:spacing w:after="0"/>
            </w:pPr>
            <w:r/>
            <w:r>
              <w:rPr>
                <w:rFonts w:ascii="Aptos" w:hAnsi="Aptos"/>
                <w:b/>
                <w:color w:val="FFFFFF"/>
                <w:sz w:val="15"/>
              </w:rPr>
              <w:t>Alternative</w:t>
            </w:r>
          </w:p>
        </w:tc>
        <w:tc>
          <w:tcPr>
            <w:tcW w:type="dxa" w:w="2541"/>
            <w:vAlign w:val="center"/>
            <w:shd w:fill="9E1B24"/>
          </w:tcPr>
          <w:p>
            <w:pPr>
              <w:spacing w:after="0"/>
            </w:pPr>
            <w:r/>
            <w:r>
              <w:rPr>
                <w:rFonts w:ascii="Aptos" w:hAnsi="Aptos"/>
                <w:b/>
                <w:color w:val="FFFFFF"/>
                <w:sz w:val="15"/>
              </w:rPr>
              <w:t>Primary fit</w:t>
            </w:r>
          </w:p>
        </w:tc>
        <w:tc>
          <w:tcPr>
            <w:tcW w:type="dxa" w:w="2541"/>
            <w:vAlign w:val="center"/>
            <w:shd w:fill="9E1B24"/>
          </w:tcPr>
          <w:p>
            <w:pPr>
              <w:spacing w:after="0"/>
            </w:pPr>
            <w:r/>
            <w:r>
              <w:rPr>
                <w:rFonts w:ascii="Aptos" w:hAnsi="Aptos"/>
                <w:b/>
                <w:color w:val="FFFFFF"/>
                <w:sz w:val="15"/>
              </w:rPr>
              <w:t>Potential gap to validate</w:t>
            </w:r>
          </w:p>
        </w:tc>
        <w:tc>
          <w:tcPr>
            <w:tcW w:type="dxa" w:w="2541"/>
            <w:vAlign w:val="center"/>
            <w:shd w:fill="9E1B24"/>
          </w:tcPr>
          <w:p>
            <w:pPr>
              <w:spacing w:after="0"/>
            </w:pPr>
            <w:r/>
            <w:r>
              <w:rPr>
                <w:rFonts w:ascii="Aptos" w:hAnsi="Aptos"/>
                <w:b/>
                <w:color w:val="FFFFFF"/>
                <w:sz w:val="15"/>
              </w:rPr>
              <w:t>RouteX positioning</w:t>
            </w:r>
          </w:p>
        </w:tc>
      </w:tr>
      <w:tr>
        <w:tc>
          <w:tcPr>
            <w:tcW w:type="dxa" w:w="2541"/>
            <w:vAlign w:val="center"/>
          </w:tcPr>
          <w:p>
            <w:pPr>
              <w:spacing w:after="0"/>
            </w:pPr>
            <w:r/>
            <w:r>
              <w:rPr>
                <w:rFonts w:ascii="Aptos" w:hAnsi="Aptos"/>
                <w:b w:val="0"/>
                <w:sz w:val="15"/>
              </w:rPr>
              <w:t>Excel / spreadsheets</w:t>
            </w:r>
          </w:p>
        </w:tc>
        <w:tc>
          <w:tcPr>
            <w:tcW w:type="dxa" w:w="2541"/>
            <w:vAlign w:val="center"/>
          </w:tcPr>
          <w:p>
            <w:pPr>
              <w:spacing w:after="0"/>
            </w:pPr>
            <w:r/>
            <w:r>
              <w:rPr>
                <w:rFonts w:ascii="Aptos" w:hAnsi="Aptos"/>
                <w:b w:val="0"/>
                <w:sz w:val="15"/>
              </w:rPr>
              <w:t>Low-cost manual records and calculations.</w:t>
            </w:r>
          </w:p>
        </w:tc>
        <w:tc>
          <w:tcPr>
            <w:tcW w:type="dxa" w:w="2541"/>
            <w:vAlign w:val="center"/>
          </w:tcPr>
          <w:p>
            <w:pPr>
              <w:spacing w:after="0"/>
            </w:pPr>
            <w:r/>
            <w:r>
              <w:rPr>
                <w:rFonts w:ascii="Aptos" w:hAnsi="Aptos"/>
                <w:b w:val="0"/>
                <w:sz w:val="15"/>
              </w:rPr>
              <w:t>Manual consolidation, version conflicts, and weaker linked-record traceability.</w:t>
            </w:r>
          </w:p>
        </w:tc>
        <w:tc>
          <w:tcPr>
            <w:tcW w:type="dxa" w:w="2541"/>
            <w:vAlign w:val="center"/>
          </w:tcPr>
          <w:p>
            <w:pPr>
              <w:spacing w:after="0"/>
            </w:pPr>
            <w:r/>
            <w:r>
              <w:rPr>
                <w:rFonts w:ascii="Aptos" w:hAnsi="Aptos"/>
                <w:b w:val="0"/>
                <w:sz w:val="15"/>
              </w:rPr>
              <w:t>Centralized related records with traceable financial results.</w:t>
            </w:r>
          </w:p>
        </w:tc>
      </w:tr>
      <w:tr>
        <w:tc>
          <w:tcPr>
            <w:tcW w:type="dxa" w:w="2541"/>
            <w:vAlign w:val="center"/>
            <w:shd w:fill="F1F4F7"/>
          </w:tcPr>
          <w:p>
            <w:pPr>
              <w:spacing w:after="0"/>
            </w:pPr>
            <w:r/>
            <w:r>
              <w:rPr>
                <w:rFonts w:ascii="Aptos" w:hAnsi="Aptos"/>
                <w:b w:val="0"/>
                <w:sz w:val="15"/>
              </w:rPr>
              <w:t>QuickBooks Online</w:t>
            </w:r>
          </w:p>
        </w:tc>
        <w:tc>
          <w:tcPr>
            <w:tcW w:type="dxa" w:w="2541"/>
            <w:vAlign w:val="center"/>
            <w:shd w:fill="F1F4F7"/>
          </w:tcPr>
          <w:p>
            <w:pPr>
              <w:spacing w:after="0"/>
            </w:pPr>
            <w:r/>
            <w:r>
              <w:rPr>
                <w:rFonts w:ascii="Aptos" w:hAnsi="Aptos"/>
                <w:b w:val="0"/>
                <w:sz w:val="15"/>
              </w:rPr>
              <w:t>General accounting and financial reporting.</w:t>
            </w:r>
          </w:p>
        </w:tc>
        <w:tc>
          <w:tcPr>
            <w:tcW w:type="dxa" w:w="2541"/>
            <w:vAlign w:val="center"/>
            <w:shd w:fill="F1F4F7"/>
          </w:tcPr>
          <w:p>
            <w:pPr>
              <w:spacing w:after="0"/>
            </w:pPr>
            <w:r/>
            <w:r>
              <w:rPr>
                <w:rFonts w:ascii="Aptos" w:hAnsi="Aptos"/>
                <w:b w:val="0"/>
                <w:sz w:val="15"/>
              </w:rPr>
              <w:t>Exact fit for plate-based delivery lookup, crew assignments, and POD workflow needs verification.</w:t>
            </w:r>
          </w:p>
        </w:tc>
        <w:tc>
          <w:tcPr>
            <w:tcW w:type="dxa" w:w="2541"/>
            <w:vAlign w:val="center"/>
            <w:shd w:fill="F1F4F7"/>
          </w:tcPr>
          <w:p>
            <w:pPr>
              <w:spacing w:after="0"/>
            </w:pPr>
            <w:r/>
            <w:r>
              <w:rPr>
                <w:rFonts w:ascii="Aptos" w:hAnsi="Aptos"/>
                <w:b w:val="0"/>
                <w:sz w:val="15"/>
              </w:rPr>
              <w:t>Focused operational profitability view, not an accounting replacement.</w:t>
            </w:r>
          </w:p>
        </w:tc>
      </w:tr>
      <w:tr>
        <w:tc>
          <w:tcPr>
            <w:tcW w:type="dxa" w:w="2541"/>
            <w:vAlign w:val="center"/>
          </w:tcPr>
          <w:p>
            <w:pPr>
              <w:spacing w:after="0"/>
            </w:pPr>
            <w:r/>
            <w:r>
              <w:rPr>
                <w:rFonts w:ascii="Aptos" w:hAnsi="Aptos"/>
                <w:b w:val="0"/>
                <w:sz w:val="15"/>
              </w:rPr>
              <w:t>TruckingOffice</w:t>
            </w:r>
          </w:p>
        </w:tc>
        <w:tc>
          <w:tcPr>
            <w:tcW w:type="dxa" w:w="2541"/>
            <w:vAlign w:val="center"/>
          </w:tcPr>
          <w:p>
            <w:pPr>
              <w:spacing w:after="0"/>
            </w:pPr>
            <w:r/>
            <w:r>
              <w:rPr>
                <w:rFonts w:ascii="Aptos" w:hAnsi="Aptos"/>
                <w:b w:val="0"/>
                <w:sz w:val="15"/>
              </w:rPr>
              <w:t>Trucking operations/accounting.</w:t>
            </w:r>
          </w:p>
        </w:tc>
        <w:tc>
          <w:tcPr>
            <w:tcW w:type="dxa" w:w="2541"/>
            <w:vAlign w:val="center"/>
          </w:tcPr>
          <w:p>
            <w:pPr>
              <w:spacing w:after="0"/>
            </w:pPr>
            <w:r/>
            <w:r>
              <w:rPr>
                <w:rFonts w:ascii="Aptos" w:hAnsi="Aptos"/>
                <w:b w:val="0"/>
                <w:sz w:val="15"/>
              </w:rPr>
              <w:t>Verify the exact workflow, plan, and regional suitability against the client's needs.</w:t>
            </w:r>
          </w:p>
        </w:tc>
        <w:tc>
          <w:tcPr>
            <w:tcW w:type="dxa" w:w="2541"/>
            <w:vAlign w:val="center"/>
          </w:tcPr>
          <w:p>
            <w:pPr>
              <w:spacing w:after="0"/>
            </w:pPr>
            <w:r/>
            <w:r>
              <w:rPr>
                <w:rFonts w:ascii="Aptos" w:hAnsi="Aptos"/>
                <w:b w:val="0"/>
                <w:sz w:val="15"/>
              </w:rPr>
              <w:t>Tailored company-to-truck-to-delivery drill-down.</w:t>
            </w:r>
          </w:p>
        </w:tc>
      </w:tr>
      <w:tr>
        <w:tc>
          <w:tcPr>
            <w:tcW w:type="dxa" w:w="2541"/>
            <w:vAlign w:val="center"/>
            <w:shd w:fill="F1F4F7"/>
          </w:tcPr>
          <w:p>
            <w:pPr>
              <w:spacing w:after="0"/>
            </w:pPr>
            <w:r/>
            <w:r>
              <w:rPr>
                <w:rFonts w:ascii="Aptos" w:hAnsi="Aptos"/>
                <w:b w:val="0"/>
                <w:sz w:val="15"/>
              </w:rPr>
              <w:t>Rigbooks</w:t>
            </w:r>
          </w:p>
        </w:tc>
        <w:tc>
          <w:tcPr>
            <w:tcW w:type="dxa" w:w="2541"/>
            <w:vAlign w:val="center"/>
            <w:shd w:fill="F1F4F7"/>
          </w:tcPr>
          <w:p>
            <w:pPr>
              <w:spacing w:after="0"/>
            </w:pPr>
            <w:r/>
            <w:r>
              <w:rPr>
                <w:rFonts w:ascii="Aptos" w:hAnsi="Aptos"/>
                <w:b w:val="0"/>
                <w:sz w:val="15"/>
              </w:rPr>
              <w:t>Trucking bookkeeping and cost analysis.</w:t>
            </w:r>
          </w:p>
        </w:tc>
        <w:tc>
          <w:tcPr>
            <w:tcW w:type="dxa" w:w="2541"/>
            <w:vAlign w:val="center"/>
            <w:shd w:fill="F1F4F7"/>
          </w:tcPr>
          <w:p>
            <w:pPr>
              <w:spacing w:after="0"/>
            </w:pPr>
            <w:r/>
            <w:r>
              <w:rPr>
                <w:rFonts w:ascii="Aptos" w:hAnsi="Aptos"/>
                <w:b w:val="0"/>
                <w:sz w:val="15"/>
              </w:rPr>
              <w:t>Verify support for this client's categories, HR summaries, PODs, and local requirements.</w:t>
            </w:r>
          </w:p>
        </w:tc>
        <w:tc>
          <w:tcPr>
            <w:tcW w:type="dxa" w:w="2541"/>
            <w:vAlign w:val="center"/>
            <w:shd w:fill="F1F4F7"/>
          </w:tcPr>
          <w:p>
            <w:pPr>
              <w:spacing w:after="0"/>
            </w:pPr>
            <w:r/>
            <w:r>
              <w:rPr>
                <w:rFonts w:ascii="Aptos" w:hAnsi="Aptos"/>
                <w:b w:val="0"/>
                <w:sz w:val="15"/>
              </w:rPr>
              <w:t>Benchmark for trucking-specific cost visibility.</w:t>
            </w:r>
          </w:p>
        </w:tc>
      </w:tr>
      <w:tr>
        <w:tc>
          <w:tcPr>
            <w:tcW w:type="dxa" w:w="2541"/>
            <w:vAlign w:val="center"/>
          </w:tcPr>
          <w:p>
            <w:pPr>
              <w:spacing w:after="0"/>
            </w:pPr>
            <w:r/>
            <w:r>
              <w:rPr>
                <w:rFonts w:ascii="Aptos" w:hAnsi="Aptos"/>
                <w:b w:val="0"/>
                <w:sz w:val="15"/>
              </w:rPr>
              <w:t>Fleetio</w:t>
            </w:r>
          </w:p>
        </w:tc>
        <w:tc>
          <w:tcPr>
            <w:tcW w:type="dxa" w:w="2541"/>
            <w:vAlign w:val="center"/>
          </w:tcPr>
          <w:p>
            <w:pPr>
              <w:spacing w:after="0"/>
            </w:pPr>
            <w:r/>
            <w:r>
              <w:rPr>
                <w:rFonts w:ascii="Aptos" w:hAnsi="Aptos"/>
                <w:b w:val="0"/>
                <w:sz w:val="15"/>
              </w:rPr>
              <w:t>Fleet and vehicle management.</w:t>
            </w:r>
          </w:p>
        </w:tc>
        <w:tc>
          <w:tcPr>
            <w:tcW w:type="dxa" w:w="2541"/>
            <w:vAlign w:val="center"/>
          </w:tcPr>
          <w:p>
            <w:pPr>
              <w:spacing w:after="0"/>
            </w:pPr>
            <w:r/>
            <w:r>
              <w:rPr>
                <w:rFonts w:ascii="Aptos" w:hAnsi="Aptos"/>
                <w:b w:val="0"/>
                <w:sz w:val="15"/>
              </w:rPr>
              <w:t>Its main focus differs from company profitability and delivery financial records.</w:t>
            </w:r>
          </w:p>
        </w:tc>
        <w:tc>
          <w:tcPr>
            <w:tcW w:type="dxa" w:w="2541"/>
            <w:vAlign w:val="center"/>
          </w:tcPr>
          <w:p>
            <w:pPr>
              <w:spacing w:after="0"/>
            </w:pPr>
            <w:r/>
            <w:r>
              <w:rPr>
                <w:rFonts w:ascii="Aptos" w:hAnsi="Aptos"/>
                <w:b w:val="0"/>
                <w:sz w:val="15"/>
              </w:rPr>
              <w:t>Keep fleet data sufficient for profitability; avoid full maintenance scope.</w:t>
            </w:r>
          </w:p>
        </w:tc>
      </w:tr>
    </w:tbl>
    <w:p/>
    <w:p>
      <w:r>
        <w:t>RouteX should not claim competitors lack profitability functions. Its differentiator is a tailored traceability path from company result to truck, delivery, and source expense records, paired with POD completeness cues.</w:t>
      </w:r>
    </w:p>
    <w:p>
      <w:pPr>
        <w:pStyle w:val="Heading1"/>
      </w:pPr>
      <w:r>
        <w:t>4. Development Approach</w:t>
      </w:r>
    </w:p>
    <w:p>
      <w:pPr>
        <w:pStyle w:val="Heading2"/>
      </w:pPr>
      <w:r>
        <w:t>4.1 Method</w:t>
      </w:r>
    </w:p>
    <w:p>
      <w:r>
        <w:t>Use an iterative, incremental approach with weekly internal reviews and scheduled client checkpoints. Build end-to-end workflows in priority order, validate financial logic before broad reporting, and test each increment.</w:t>
      </w:r>
    </w:p>
    <w:p>
      <w:pPr>
        <w:pStyle w:val="ListBullet"/>
        <w:spacing w:after="20"/>
      </w:pPr>
      <w:r>
        <w:t>Requirements elicitation: confirm workflows, expense categories, financial formulas, permissions, and acceptance criteria.</w:t>
      </w:r>
    </w:p>
    <w:p>
      <w:pPr>
        <w:pStyle w:val="ListBullet"/>
        <w:spacing w:after="20"/>
      </w:pPr>
      <w:r>
        <w:t>Data-first design: finalize relationships between deliveries, trucks, crew, expenses, compensation summaries, PODs, and users.</w:t>
      </w:r>
    </w:p>
    <w:p>
      <w:pPr>
        <w:pStyle w:val="ListBullet"/>
        <w:spacing w:after="20"/>
      </w:pPr>
      <w:r>
        <w:t>Incremental implementation: complete a working record workflow before adding more screens and polish.</w:t>
      </w:r>
    </w:p>
    <w:p>
      <w:pPr>
        <w:pStyle w:val="ListBullet"/>
        <w:spacing w:after="20"/>
      </w:pPr>
      <w:r>
        <w:t>Risk-based QA: prioritize calculations, expense uniqueness, access control, POD retrieval, and data integrity.</w:t>
      </w:r>
    </w:p>
    <w:p>
      <w:pPr>
        <w:pStyle w:val="ListBullet"/>
        <w:spacing w:after="20"/>
      </w:pPr>
      <w:r>
        <w:t>Usability checks: use plain labels, minimal required fields, validation, and brief training for users with basic computer skills.</w:t>
      </w:r>
    </w:p>
    <w:p>
      <w:pPr>
        <w:pStyle w:val="Heading2"/>
      </w:pPr>
      <w:r>
        <w:t>4.2 Rationale</w:t>
      </w:r>
    </w:p>
    <w:p>
      <w:r>
        <w:t>With three student team members, a small unspecified budget, and limited active development time, a focused MVP reduces integration risk and allows the team to defer low-priority polish rather than sacrificing financial accuracy or UAT.</w:t>
      </w:r>
    </w:p>
    <w:p>
      <w:pPr>
        <w:pStyle w:val="Heading2"/>
      </w:pPr>
      <w:r>
        <w:t>4.3 Proposed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Layer</w:t>
            </w:r>
          </w:p>
        </w:tc>
        <w:tc>
          <w:tcPr>
            <w:tcW w:type="dxa" w:w="3389"/>
            <w:vAlign w:val="center"/>
            <w:shd w:fill="9E1B24"/>
          </w:tcPr>
          <w:p>
            <w:pPr>
              <w:spacing w:after="0"/>
            </w:pPr>
            <w:r/>
            <w:r>
              <w:rPr>
                <w:rFonts w:ascii="Aptos" w:hAnsi="Aptos"/>
                <w:b/>
                <w:color w:val="FFFFFF"/>
                <w:sz w:val="15"/>
              </w:rPr>
              <w:t>Technology</w:t>
            </w:r>
          </w:p>
        </w:tc>
        <w:tc>
          <w:tcPr>
            <w:tcW w:type="dxa" w:w="3389"/>
            <w:vAlign w:val="center"/>
            <w:shd w:fill="9E1B24"/>
          </w:tcPr>
          <w:p>
            <w:pPr>
              <w:spacing w:after="0"/>
            </w:pPr>
            <w:r/>
            <w:r>
              <w:rPr>
                <w:rFonts w:ascii="Aptos" w:hAnsi="Aptos"/>
                <w:b/>
                <w:color w:val="FFFFFF"/>
                <w:sz w:val="15"/>
              </w:rPr>
              <w:t>Constraint / rationale</w:t>
            </w:r>
          </w:p>
        </w:tc>
      </w:tr>
      <w:tr>
        <w:tc>
          <w:tcPr>
            <w:tcW w:type="dxa" w:w="3389"/>
            <w:vAlign w:val="center"/>
          </w:tcPr>
          <w:p>
            <w:pPr>
              <w:spacing w:after="0"/>
            </w:pPr>
            <w:r/>
            <w:r>
              <w:rPr>
                <w:rFonts w:ascii="Aptos" w:hAnsi="Aptos"/>
                <w:b w:val="0"/>
                <w:sz w:val="15"/>
              </w:rPr>
              <w:t>Application</w:t>
            </w:r>
          </w:p>
        </w:tc>
        <w:tc>
          <w:tcPr>
            <w:tcW w:type="dxa" w:w="3389"/>
            <w:vAlign w:val="center"/>
          </w:tcPr>
          <w:p>
            <w:pPr>
              <w:spacing w:after="0"/>
            </w:pPr>
            <w:r/>
            <w:r>
              <w:rPr>
                <w:rFonts w:ascii="Aptos" w:hAnsi="Aptos"/>
                <w:b w:val="0"/>
                <w:sz w:val="15"/>
              </w:rPr>
              <w:t>Next.js 15 App Router</w:t>
            </w:r>
          </w:p>
        </w:tc>
        <w:tc>
          <w:tcPr>
            <w:tcW w:type="dxa" w:w="3389"/>
            <w:vAlign w:val="center"/>
          </w:tcPr>
          <w:p>
            <w:pPr>
              <w:spacing w:after="0"/>
            </w:pPr>
            <w:r/>
            <w:r>
              <w:rPr>
                <w:rFonts w:ascii="Aptos" w:hAnsi="Aptos"/>
                <w:b w:val="0"/>
                <w:sz w:val="15"/>
              </w:rPr>
              <w:t>One web app; no separate backend service.</w:t>
            </w:r>
          </w:p>
        </w:tc>
      </w:tr>
      <w:tr>
        <w:tc>
          <w:tcPr>
            <w:tcW w:type="dxa" w:w="3389"/>
            <w:vAlign w:val="center"/>
            <w:shd w:fill="F1F4F7"/>
          </w:tcPr>
          <w:p>
            <w:pPr>
              <w:spacing w:after="0"/>
            </w:pPr>
            <w:r/>
            <w:r>
              <w:rPr>
                <w:rFonts w:ascii="Aptos" w:hAnsi="Aptos"/>
                <w:b w:val="0"/>
                <w:sz w:val="15"/>
              </w:rPr>
              <w:t>Language/UI</w:t>
            </w:r>
          </w:p>
        </w:tc>
        <w:tc>
          <w:tcPr>
            <w:tcW w:type="dxa" w:w="3389"/>
            <w:vAlign w:val="center"/>
            <w:shd w:fill="F1F4F7"/>
          </w:tcPr>
          <w:p>
            <w:pPr>
              <w:spacing w:after="0"/>
            </w:pPr>
            <w:r/>
            <w:r>
              <w:rPr>
                <w:rFonts w:ascii="Aptos" w:hAnsi="Aptos"/>
                <w:b w:val="0"/>
                <w:sz w:val="15"/>
              </w:rPr>
              <w:t>TypeScript, React, Tailwind CSS, shadcn/ui, Lucide React</w:t>
            </w:r>
          </w:p>
        </w:tc>
        <w:tc>
          <w:tcPr>
            <w:tcW w:type="dxa" w:w="3389"/>
            <w:vAlign w:val="center"/>
            <w:shd w:fill="F1F4F7"/>
          </w:tcPr>
          <w:p>
            <w:pPr>
              <w:spacing w:after="0"/>
            </w:pPr>
            <w:r/>
            <w:r>
              <w:rPr>
                <w:rFonts w:ascii="Aptos" w:hAnsi="Aptos"/>
                <w:b w:val="0"/>
                <w:sz w:val="15"/>
              </w:rPr>
              <w:t>Reusable UI and type checks.</w:t>
            </w:r>
          </w:p>
        </w:tc>
      </w:tr>
      <w:tr>
        <w:tc>
          <w:tcPr>
            <w:tcW w:type="dxa" w:w="3389"/>
            <w:vAlign w:val="center"/>
          </w:tcPr>
          <w:p>
            <w:pPr>
              <w:spacing w:after="0"/>
            </w:pPr>
            <w:r/>
            <w:r>
              <w:rPr>
                <w:rFonts w:ascii="Aptos" w:hAnsi="Aptos"/>
                <w:b w:val="0"/>
                <w:sz w:val="15"/>
              </w:rPr>
              <w:t>Server logic</w:t>
            </w:r>
          </w:p>
        </w:tc>
        <w:tc>
          <w:tcPr>
            <w:tcW w:type="dxa" w:w="3389"/>
            <w:vAlign w:val="center"/>
          </w:tcPr>
          <w:p>
            <w:pPr>
              <w:spacing w:after="0"/>
            </w:pPr>
            <w:r/>
            <w:r>
              <w:rPr>
                <w:rFonts w:ascii="Aptos" w:hAnsi="Aptos"/>
                <w:b w:val="0"/>
                <w:sz w:val="15"/>
              </w:rPr>
              <w:t>Next.js Server Actions and Route Handlers</w:t>
            </w:r>
          </w:p>
        </w:tc>
        <w:tc>
          <w:tcPr>
            <w:tcW w:type="dxa" w:w="3389"/>
            <w:vAlign w:val="center"/>
          </w:tcPr>
          <w:p>
            <w:pPr>
              <w:spacing w:after="0"/>
            </w:pPr>
            <w:r/>
            <w:r>
              <w:rPr>
                <w:rFonts w:ascii="Aptos" w:hAnsi="Aptos"/>
                <w:b w:val="0"/>
                <w:sz w:val="15"/>
              </w:rPr>
              <w:t>Authorization enforced server-side.</w:t>
            </w:r>
          </w:p>
        </w:tc>
      </w:tr>
      <w:tr>
        <w:tc>
          <w:tcPr>
            <w:tcW w:type="dxa" w:w="3389"/>
            <w:vAlign w:val="center"/>
            <w:shd w:fill="F1F4F7"/>
          </w:tcPr>
          <w:p>
            <w:pPr>
              <w:spacing w:after="0"/>
            </w:pPr>
            <w:r/>
            <w:r>
              <w:rPr>
                <w:rFonts w:ascii="Aptos" w:hAnsi="Aptos"/>
                <w:b w:val="0"/>
                <w:sz w:val="15"/>
              </w:rPr>
              <w:t>Database</w:t>
            </w:r>
          </w:p>
        </w:tc>
        <w:tc>
          <w:tcPr>
            <w:tcW w:type="dxa" w:w="3389"/>
            <w:vAlign w:val="center"/>
            <w:shd w:fill="F1F4F7"/>
          </w:tcPr>
          <w:p>
            <w:pPr>
              <w:spacing w:after="0"/>
            </w:pPr>
            <w:r/>
            <w:r>
              <w:rPr>
                <w:rFonts w:ascii="Aptos" w:hAnsi="Aptos"/>
                <w:b w:val="0"/>
                <w:sz w:val="15"/>
              </w:rPr>
              <w:t>PostgreSQL via Supabase</w:t>
            </w:r>
          </w:p>
        </w:tc>
        <w:tc>
          <w:tcPr>
            <w:tcW w:type="dxa" w:w="3389"/>
            <w:vAlign w:val="center"/>
            <w:shd w:fill="F1F4F7"/>
          </w:tcPr>
          <w:p>
            <w:pPr>
              <w:spacing w:after="0"/>
            </w:pPr>
            <w:r/>
            <w:r>
              <w:rPr>
                <w:rFonts w:ascii="Aptos" w:hAnsi="Aptos"/>
                <w:b w:val="0"/>
                <w:sz w:val="15"/>
              </w:rPr>
              <w:t>Relational links fit the data model.</w:t>
            </w:r>
          </w:p>
        </w:tc>
      </w:tr>
      <w:tr>
        <w:tc>
          <w:tcPr>
            <w:tcW w:type="dxa" w:w="3389"/>
            <w:vAlign w:val="center"/>
          </w:tcPr>
          <w:p>
            <w:pPr>
              <w:spacing w:after="0"/>
            </w:pPr>
            <w:r/>
            <w:r>
              <w:rPr>
                <w:rFonts w:ascii="Aptos" w:hAnsi="Aptos"/>
                <w:b w:val="0"/>
                <w:sz w:val="15"/>
              </w:rPr>
              <w:t>Authentication</w:t>
            </w:r>
          </w:p>
        </w:tc>
        <w:tc>
          <w:tcPr>
            <w:tcW w:type="dxa" w:w="3389"/>
            <w:vAlign w:val="center"/>
          </w:tcPr>
          <w:p>
            <w:pPr>
              <w:spacing w:after="0"/>
            </w:pPr>
            <w:r/>
            <w:r>
              <w:rPr>
                <w:rFonts w:ascii="Aptos" w:hAnsi="Aptos"/>
                <w:b w:val="0"/>
                <w:sz w:val="15"/>
              </w:rPr>
              <w:t>Auth.js, proposed</w:t>
            </w:r>
          </w:p>
        </w:tc>
        <w:tc>
          <w:tcPr>
            <w:tcW w:type="dxa" w:w="3389"/>
            <w:vAlign w:val="center"/>
          </w:tcPr>
          <w:p>
            <w:pPr>
              <w:spacing w:after="0"/>
            </w:pPr>
            <w:r/>
            <w:r>
              <w:rPr>
                <w:rFonts w:ascii="Aptos" w:hAnsi="Aptos"/>
                <w:b w:val="0"/>
                <w:sz w:val="15"/>
              </w:rPr>
              <w:t>Validate integration with selected hosting and Supabase before commitment.</w:t>
            </w:r>
          </w:p>
        </w:tc>
      </w:tr>
      <w:tr>
        <w:tc>
          <w:tcPr>
            <w:tcW w:type="dxa" w:w="3389"/>
            <w:vAlign w:val="center"/>
            <w:shd w:fill="F1F4F7"/>
          </w:tcPr>
          <w:p>
            <w:pPr>
              <w:spacing w:after="0"/>
            </w:pPr>
            <w:r/>
            <w:r>
              <w:rPr>
                <w:rFonts w:ascii="Aptos" w:hAnsi="Aptos"/>
                <w:b w:val="0"/>
                <w:sz w:val="15"/>
              </w:rPr>
              <w:t>File storage</w:t>
            </w:r>
          </w:p>
        </w:tc>
        <w:tc>
          <w:tcPr>
            <w:tcW w:type="dxa" w:w="3389"/>
            <w:vAlign w:val="center"/>
            <w:shd w:fill="F1F4F7"/>
          </w:tcPr>
          <w:p>
            <w:pPr>
              <w:spacing w:after="0"/>
            </w:pPr>
            <w:r/>
            <w:r>
              <w:rPr>
                <w:rFonts w:ascii="Aptos" w:hAnsi="Aptos"/>
                <w:b w:val="0"/>
                <w:sz w:val="15"/>
              </w:rPr>
              <w:t>Supabase Storage</w:t>
            </w:r>
          </w:p>
        </w:tc>
        <w:tc>
          <w:tcPr>
            <w:tcW w:type="dxa" w:w="3389"/>
            <w:vAlign w:val="center"/>
            <w:shd w:fill="F1F4F7"/>
          </w:tcPr>
          <w:p>
            <w:pPr>
              <w:spacing w:after="0"/>
            </w:pPr>
            <w:r/>
            <w:r>
              <w:rPr>
                <w:rFonts w:ascii="Aptos" w:hAnsi="Aptos"/>
                <w:b w:val="0"/>
                <w:sz w:val="15"/>
              </w:rPr>
              <w:t>Private POD files with authorized access.</w:t>
            </w:r>
          </w:p>
        </w:tc>
      </w:tr>
      <w:tr>
        <w:tc>
          <w:tcPr>
            <w:tcW w:type="dxa" w:w="3389"/>
            <w:vAlign w:val="center"/>
          </w:tcPr>
          <w:p>
            <w:pPr>
              <w:spacing w:after="0"/>
            </w:pPr>
            <w:r/>
            <w:r>
              <w:rPr>
                <w:rFonts w:ascii="Aptos" w:hAnsi="Aptos"/>
                <w:b w:val="0"/>
                <w:sz w:val="15"/>
              </w:rPr>
              <w:t>Hosting</w:t>
            </w:r>
          </w:p>
        </w:tc>
        <w:tc>
          <w:tcPr>
            <w:tcW w:type="dxa" w:w="3389"/>
            <w:vAlign w:val="center"/>
          </w:tcPr>
          <w:p>
            <w:pPr>
              <w:spacing w:after="0"/>
            </w:pPr>
            <w:r/>
            <w:r>
              <w:rPr>
                <w:rFonts w:ascii="Aptos" w:hAnsi="Aptos"/>
                <w:b w:val="0"/>
                <w:sz w:val="15"/>
              </w:rPr>
              <w:t>Vercel, proposed</w:t>
            </w:r>
          </w:p>
        </w:tc>
        <w:tc>
          <w:tcPr>
            <w:tcW w:type="dxa" w:w="3389"/>
            <w:vAlign w:val="center"/>
          </w:tcPr>
          <w:p>
            <w:pPr>
              <w:spacing w:after="0"/>
            </w:pPr>
            <w:r/>
            <w:r>
              <w:rPr>
                <w:rFonts w:ascii="Aptos" w:hAnsi="Aptos"/>
                <w:b w:val="0"/>
                <w:sz w:val="15"/>
              </w:rPr>
              <w:t>Check current limits, backups, data handling, and recurring cost.</w:t>
            </w:r>
          </w:p>
        </w:tc>
      </w:tr>
      <w:tr>
        <w:tc>
          <w:tcPr>
            <w:tcW w:type="dxa" w:w="3389"/>
            <w:vAlign w:val="center"/>
            <w:shd w:fill="F1F4F7"/>
          </w:tcPr>
          <w:p>
            <w:pPr>
              <w:spacing w:after="0"/>
            </w:pPr>
            <w:r/>
            <w:r>
              <w:rPr>
                <w:rFonts w:ascii="Aptos" w:hAnsi="Aptos"/>
                <w:b w:val="0"/>
                <w:sz w:val="15"/>
              </w:rPr>
              <w:t>Tools</w:t>
            </w:r>
          </w:p>
        </w:tc>
        <w:tc>
          <w:tcPr>
            <w:tcW w:type="dxa" w:w="3389"/>
            <w:vAlign w:val="center"/>
            <w:shd w:fill="F1F4F7"/>
          </w:tcPr>
          <w:p>
            <w:pPr>
              <w:spacing w:after="0"/>
            </w:pPr>
            <w:r/>
            <w:r>
              <w:rPr>
                <w:rFonts w:ascii="Aptos" w:hAnsi="Aptos"/>
                <w:b w:val="0"/>
                <w:sz w:val="15"/>
              </w:rPr>
              <w:t>Git, npm</w:t>
            </w:r>
          </w:p>
        </w:tc>
        <w:tc>
          <w:tcPr>
            <w:tcW w:type="dxa" w:w="3389"/>
            <w:vAlign w:val="center"/>
            <w:shd w:fill="F1F4F7"/>
          </w:tcPr>
          <w:p>
            <w:pPr>
              <w:spacing w:after="0"/>
            </w:pPr>
            <w:r/>
            <w:r>
              <w:rPr>
                <w:rFonts w:ascii="Aptos" w:hAnsi="Aptos"/>
                <w:b w:val="0"/>
                <w:sz w:val="15"/>
              </w:rPr>
              <w:t>Collaboration and change history.</w:t>
            </w:r>
          </w:p>
        </w:tc>
      </w:tr>
    </w:tbl>
    <w:p/>
    <w:p>
      <w:r>
        <w:t>Architecture constraints from prior project decisions: one Next.js app, no Prisma, and no separate backend app. Do not expose service-role secrets to the browser. Confirm the proposed Auth.js/Supabase setup in a small technical spike before building the full application.</w:t>
      </w:r>
    </w:p>
    <w:p>
      <w:pPr>
        <w:pStyle w:val="Heading1"/>
      </w:pPr>
      <w:r>
        <w:t>5. System Design</w:t>
      </w:r>
    </w:p>
    <w:p>
      <w:pPr>
        <w:pStyle w:val="Heading2"/>
      </w:pPr>
      <w:r>
        <w:t>5.1 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ID</w:t>
            </w:r>
          </w:p>
        </w:tc>
        <w:tc>
          <w:tcPr>
            <w:tcW w:type="dxa" w:w="3389"/>
            <w:vAlign w:val="center"/>
            <w:shd w:fill="9E1B24"/>
          </w:tcPr>
          <w:p>
            <w:pPr>
              <w:spacing w:after="0"/>
            </w:pPr>
            <w:r/>
            <w:r>
              <w:rPr>
                <w:rFonts w:ascii="Aptos" w:hAnsi="Aptos"/>
                <w:b/>
                <w:color w:val="FFFFFF"/>
                <w:sz w:val="15"/>
              </w:rPr>
              <w:t>Function</w:t>
            </w:r>
          </w:p>
        </w:tc>
        <w:tc>
          <w:tcPr>
            <w:tcW w:type="dxa" w:w="3389"/>
            <w:vAlign w:val="center"/>
            <w:shd w:fill="9E1B24"/>
          </w:tcPr>
          <w:p>
            <w:pPr>
              <w:spacing w:after="0"/>
            </w:pPr>
            <w:r/>
            <w:r>
              <w:rPr>
                <w:rFonts w:ascii="Aptos" w:hAnsi="Aptos"/>
                <w:b/>
                <w:color w:val="FFFFFF"/>
                <w:sz w:val="15"/>
              </w:rPr>
              <w:t>Requirement</w:t>
            </w:r>
          </w:p>
        </w:tc>
      </w:tr>
      <w:tr>
        <w:tc>
          <w:tcPr>
            <w:tcW w:type="dxa" w:w="3389"/>
            <w:vAlign w:val="center"/>
          </w:tcPr>
          <w:p>
            <w:pPr>
              <w:spacing w:after="0"/>
            </w:pPr>
            <w:r/>
            <w:r>
              <w:rPr>
                <w:rFonts w:ascii="Aptos" w:hAnsi="Aptos"/>
                <w:b w:val="0"/>
                <w:sz w:val="15"/>
              </w:rPr>
              <w:t>FR-01</w:t>
            </w:r>
          </w:p>
        </w:tc>
        <w:tc>
          <w:tcPr>
            <w:tcW w:type="dxa" w:w="3389"/>
            <w:vAlign w:val="center"/>
          </w:tcPr>
          <w:p>
            <w:pPr>
              <w:spacing w:after="0"/>
            </w:pPr>
            <w:r/>
            <w:r>
              <w:rPr>
                <w:rFonts w:ascii="Aptos" w:hAnsi="Aptos"/>
                <w:b w:val="0"/>
                <w:sz w:val="15"/>
              </w:rPr>
              <w:t>Authentication</w:t>
            </w:r>
          </w:p>
        </w:tc>
        <w:tc>
          <w:tcPr>
            <w:tcW w:type="dxa" w:w="3389"/>
            <w:vAlign w:val="center"/>
          </w:tcPr>
          <w:p>
            <w:pPr>
              <w:spacing w:after="0"/>
            </w:pPr>
            <w:r/>
            <w:r>
              <w:rPr>
                <w:rFonts w:ascii="Aptos" w:hAnsi="Aptos"/>
                <w:b w:val="0"/>
                <w:sz w:val="15"/>
              </w:rPr>
              <w:t>Users can sign in/out securely.</w:t>
            </w:r>
          </w:p>
        </w:tc>
      </w:tr>
      <w:tr>
        <w:tc>
          <w:tcPr>
            <w:tcW w:type="dxa" w:w="3389"/>
            <w:vAlign w:val="center"/>
            <w:shd w:fill="F1F4F7"/>
          </w:tcPr>
          <w:p>
            <w:pPr>
              <w:spacing w:after="0"/>
            </w:pPr>
            <w:r/>
            <w:r>
              <w:rPr>
                <w:rFonts w:ascii="Aptos" w:hAnsi="Aptos"/>
                <w:b w:val="0"/>
                <w:sz w:val="15"/>
              </w:rPr>
              <w:t>FR-02</w:t>
            </w:r>
          </w:p>
        </w:tc>
        <w:tc>
          <w:tcPr>
            <w:tcW w:type="dxa" w:w="3389"/>
            <w:vAlign w:val="center"/>
            <w:shd w:fill="F1F4F7"/>
          </w:tcPr>
          <w:p>
            <w:pPr>
              <w:spacing w:after="0"/>
            </w:pPr>
            <w:r/>
            <w:r>
              <w:rPr>
                <w:rFonts w:ascii="Aptos" w:hAnsi="Aptos"/>
                <w:b w:val="0"/>
                <w:sz w:val="15"/>
              </w:rPr>
              <w:t>Role access</w:t>
            </w:r>
          </w:p>
        </w:tc>
        <w:tc>
          <w:tcPr>
            <w:tcW w:type="dxa" w:w="3389"/>
            <w:vAlign w:val="center"/>
            <w:shd w:fill="F1F4F7"/>
          </w:tcPr>
          <w:p>
            <w:pPr>
              <w:spacing w:after="0"/>
            </w:pPr>
            <w:r/>
            <w:r>
              <w:rPr>
                <w:rFonts w:ascii="Aptos" w:hAnsi="Aptos"/>
                <w:b w:val="0"/>
                <w:sz w:val="15"/>
              </w:rPr>
              <w:t>Users only access permitted functions and records.</w:t>
            </w:r>
          </w:p>
        </w:tc>
      </w:tr>
      <w:tr>
        <w:tc>
          <w:tcPr>
            <w:tcW w:type="dxa" w:w="3389"/>
            <w:vAlign w:val="center"/>
          </w:tcPr>
          <w:p>
            <w:pPr>
              <w:spacing w:after="0"/>
            </w:pPr>
            <w:r/>
            <w:r>
              <w:rPr>
                <w:rFonts w:ascii="Aptos" w:hAnsi="Aptos"/>
                <w:b w:val="0"/>
                <w:sz w:val="15"/>
              </w:rPr>
              <w:t>FR-03</w:t>
            </w:r>
          </w:p>
        </w:tc>
        <w:tc>
          <w:tcPr>
            <w:tcW w:type="dxa" w:w="3389"/>
            <w:vAlign w:val="center"/>
          </w:tcPr>
          <w:p>
            <w:pPr>
              <w:spacing w:after="0"/>
            </w:pPr>
            <w:r/>
            <w:r>
              <w:rPr>
                <w:rFonts w:ascii="Aptos" w:hAnsi="Aptos"/>
                <w:b w:val="0"/>
                <w:sz w:val="15"/>
              </w:rPr>
              <w:t>Delivery records</w:t>
            </w:r>
          </w:p>
        </w:tc>
        <w:tc>
          <w:tcPr>
            <w:tcW w:type="dxa" w:w="3389"/>
            <w:vAlign w:val="center"/>
          </w:tcPr>
          <w:p>
            <w:pPr>
              <w:spacing w:after="0"/>
            </w:pPr>
            <w:r/>
            <w:r>
              <w:rPr>
                <w:rFonts w:ascii="Aptos" w:hAnsi="Aptos"/>
                <w:b w:val="0"/>
                <w:sz w:val="15"/>
              </w:rPr>
              <w:t>Authorized Operations users create, view, and update completed deliveries.</w:t>
            </w:r>
          </w:p>
        </w:tc>
      </w:tr>
      <w:tr>
        <w:tc>
          <w:tcPr>
            <w:tcW w:type="dxa" w:w="3389"/>
            <w:vAlign w:val="center"/>
            <w:shd w:fill="F1F4F7"/>
          </w:tcPr>
          <w:p>
            <w:pPr>
              <w:spacing w:after="0"/>
            </w:pPr>
            <w:r/>
            <w:r>
              <w:rPr>
                <w:rFonts w:ascii="Aptos" w:hAnsi="Aptos"/>
                <w:b w:val="0"/>
                <w:sz w:val="15"/>
              </w:rPr>
              <w:t>FR-04</w:t>
            </w:r>
          </w:p>
        </w:tc>
        <w:tc>
          <w:tcPr>
            <w:tcW w:type="dxa" w:w="3389"/>
            <w:vAlign w:val="center"/>
            <w:shd w:fill="F1F4F7"/>
          </w:tcPr>
          <w:p>
            <w:pPr>
              <w:spacing w:after="0"/>
            </w:pPr>
            <w:r/>
            <w:r>
              <w:rPr>
                <w:rFonts w:ascii="Aptos" w:hAnsi="Aptos"/>
                <w:b w:val="0"/>
                <w:sz w:val="15"/>
              </w:rPr>
              <w:t>Relationships</w:t>
            </w:r>
          </w:p>
        </w:tc>
        <w:tc>
          <w:tcPr>
            <w:tcW w:type="dxa" w:w="3389"/>
            <w:vAlign w:val="center"/>
            <w:shd w:fill="F1F4F7"/>
          </w:tcPr>
          <w:p>
            <w:pPr>
              <w:spacing w:after="0"/>
            </w:pPr>
            <w:r/>
            <w:r>
              <w:rPr>
                <w:rFonts w:ascii="Aptos" w:hAnsi="Aptos"/>
                <w:b w:val="0"/>
                <w:sz w:val="15"/>
              </w:rPr>
              <w:t>A delivery links to a client, truck, and one or more crew members.</w:t>
            </w:r>
          </w:p>
        </w:tc>
      </w:tr>
      <w:tr>
        <w:tc>
          <w:tcPr>
            <w:tcW w:type="dxa" w:w="3389"/>
            <w:vAlign w:val="center"/>
          </w:tcPr>
          <w:p>
            <w:pPr>
              <w:spacing w:after="0"/>
            </w:pPr>
            <w:r/>
            <w:r>
              <w:rPr>
                <w:rFonts w:ascii="Aptos" w:hAnsi="Aptos"/>
                <w:b w:val="0"/>
                <w:sz w:val="15"/>
              </w:rPr>
              <w:t>FR-05</w:t>
            </w:r>
          </w:p>
        </w:tc>
        <w:tc>
          <w:tcPr>
            <w:tcW w:type="dxa" w:w="3389"/>
            <w:vAlign w:val="center"/>
          </w:tcPr>
          <w:p>
            <w:pPr>
              <w:spacing w:after="0"/>
            </w:pPr>
            <w:r/>
            <w:r>
              <w:rPr>
                <w:rFonts w:ascii="Aptos" w:hAnsi="Aptos"/>
                <w:b w:val="0"/>
                <w:sz w:val="15"/>
              </w:rPr>
              <w:t>Delivery financials</w:t>
            </w:r>
          </w:p>
        </w:tc>
        <w:tc>
          <w:tcPr>
            <w:tcW w:type="dxa" w:w="3389"/>
            <w:vAlign w:val="center"/>
          </w:tcPr>
          <w:p>
            <w:pPr>
              <w:spacing w:after="0"/>
            </w:pPr>
            <w:r/>
            <w:r>
              <w:rPr>
                <w:rFonts w:ascii="Aptos" w:hAnsi="Aptos"/>
                <w:b w:val="0"/>
                <w:sz w:val="15"/>
              </w:rPr>
              <w:t>Store revenue, approved additional charges, and delivery-attributable expenses.</w:t>
            </w:r>
          </w:p>
        </w:tc>
      </w:tr>
      <w:tr>
        <w:tc>
          <w:tcPr>
            <w:tcW w:type="dxa" w:w="3389"/>
            <w:vAlign w:val="center"/>
            <w:shd w:fill="F1F4F7"/>
          </w:tcPr>
          <w:p>
            <w:pPr>
              <w:spacing w:after="0"/>
            </w:pPr>
            <w:r/>
            <w:r>
              <w:rPr>
                <w:rFonts w:ascii="Aptos" w:hAnsi="Aptos"/>
                <w:b w:val="0"/>
                <w:sz w:val="15"/>
              </w:rPr>
              <w:t>FR-06</w:t>
            </w:r>
          </w:p>
        </w:tc>
        <w:tc>
          <w:tcPr>
            <w:tcW w:type="dxa" w:w="3389"/>
            <w:vAlign w:val="center"/>
            <w:shd w:fill="F1F4F7"/>
          </w:tcPr>
          <w:p>
            <w:pPr>
              <w:spacing w:after="0"/>
            </w:pPr>
            <w:r/>
            <w:r>
              <w:rPr>
                <w:rFonts w:ascii="Aptos" w:hAnsi="Aptos"/>
                <w:b w:val="0"/>
                <w:sz w:val="15"/>
              </w:rPr>
              <w:t>POD</w:t>
            </w:r>
          </w:p>
        </w:tc>
        <w:tc>
          <w:tcPr>
            <w:tcW w:type="dxa" w:w="3389"/>
            <w:vAlign w:val="center"/>
            <w:shd w:fill="F1F4F7"/>
          </w:tcPr>
          <w:p>
            <w:pPr>
              <w:spacing w:after="0"/>
            </w:pPr>
            <w:r/>
            <w:r>
              <w:rPr>
                <w:rFonts w:ascii="Aptos" w:hAnsi="Aptos"/>
                <w:b w:val="0"/>
                <w:sz w:val="15"/>
              </w:rPr>
              <w:t>Upload/retrieve POD linked to delivery; private access by default.</w:t>
            </w:r>
          </w:p>
        </w:tc>
      </w:tr>
      <w:tr>
        <w:tc>
          <w:tcPr>
            <w:tcW w:type="dxa" w:w="3389"/>
            <w:vAlign w:val="center"/>
          </w:tcPr>
          <w:p>
            <w:pPr>
              <w:spacing w:after="0"/>
            </w:pPr>
            <w:r/>
            <w:r>
              <w:rPr>
                <w:rFonts w:ascii="Aptos" w:hAnsi="Aptos"/>
                <w:b w:val="0"/>
                <w:sz w:val="15"/>
              </w:rPr>
              <w:t>FR-07</w:t>
            </w:r>
          </w:p>
        </w:tc>
        <w:tc>
          <w:tcPr>
            <w:tcW w:type="dxa" w:w="3389"/>
            <w:vAlign w:val="center"/>
          </w:tcPr>
          <w:p>
            <w:pPr>
              <w:spacing w:after="0"/>
            </w:pPr>
            <w:r/>
            <w:r>
              <w:rPr>
                <w:rFonts w:ascii="Aptos" w:hAnsi="Aptos"/>
                <w:b w:val="0"/>
                <w:sz w:val="15"/>
              </w:rPr>
              <w:t>Fleet</w:t>
            </w:r>
          </w:p>
        </w:tc>
        <w:tc>
          <w:tcPr>
            <w:tcW w:type="dxa" w:w="3389"/>
            <w:vAlign w:val="center"/>
          </w:tcPr>
          <w:p>
            <w:pPr>
              <w:spacing w:after="0"/>
            </w:pPr>
            <w:r/>
            <w:r>
              <w:rPr>
                <w:rFonts w:ascii="Aptos" w:hAnsi="Aptos"/>
                <w:b w:val="0"/>
                <w:sz w:val="15"/>
              </w:rPr>
              <w:t>Maintain plate, vehicle type, ownership, status, and subcontractor association where applicable.</w:t>
            </w:r>
          </w:p>
        </w:tc>
      </w:tr>
      <w:tr>
        <w:tc>
          <w:tcPr>
            <w:tcW w:type="dxa" w:w="3389"/>
            <w:vAlign w:val="center"/>
            <w:shd w:fill="F1F4F7"/>
          </w:tcPr>
          <w:p>
            <w:pPr>
              <w:spacing w:after="0"/>
            </w:pPr>
            <w:r/>
            <w:r>
              <w:rPr>
                <w:rFonts w:ascii="Aptos" w:hAnsi="Aptos"/>
                <w:b w:val="0"/>
                <w:sz w:val="15"/>
              </w:rPr>
              <w:t>FR-08</w:t>
            </w:r>
          </w:p>
        </w:tc>
        <w:tc>
          <w:tcPr>
            <w:tcW w:type="dxa" w:w="3389"/>
            <w:vAlign w:val="center"/>
            <w:shd w:fill="F1F4F7"/>
          </w:tcPr>
          <w:p>
            <w:pPr>
              <w:spacing w:after="0"/>
            </w:pPr>
            <w:r/>
            <w:r>
              <w:rPr>
                <w:rFonts w:ascii="Aptos" w:hAnsi="Aptos"/>
                <w:b w:val="0"/>
                <w:sz w:val="15"/>
              </w:rPr>
              <w:t>Expenses</w:t>
            </w:r>
          </w:p>
        </w:tc>
        <w:tc>
          <w:tcPr>
            <w:tcW w:type="dxa" w:w="3389"/>
            <w:vAlign w:val="center"/>
            <w:shd w:fill="F1F4F7"/>
          </w:tcPr>
          <w:p>
            <w:pPr>
              <w:spacing w:after="0"/>
            </w:pPr>
            <w:r/>
            <w:r>
              <w:rPr>
                <w:rFonts w:ascii="Aptos" w:hAnsi="Aptos"/>
                <w:b w:val="0"/>
                <w:sz w:val="15"/>
              </w:rPr>
              <w:t>Finance records expense date, amount, category, description, and optional delivery/truck association.</w:t>
            </w:r>
          </w:p>
        </w:tc>
      </w:tr>
      <w:tr>
        <w:tc>
          <w:tcPr>
            <w:tcW w:type="dxa" w:w="3389"/>
            <w:vAlign w:val="center"/>
          </w:tcPr>
          <w:p>
            <w:pPr>
              <w:spacing w:after="0"/>
            </w:pPr>
            <w:r/>
            <w:r>
              <w:rPr>
                <w:rFonts w:ascii="Aptos" w:hAnsi="Aptos"/>
                <w:b w:val="0"/>
                <w:sz w:val="15"/>
              </w:rPr>
              <w:t>FR-09</w:t>
            </w:r>
          </w:p>
        </w:tc>
        <w:tc>
          <w:tcPr>
            <w:tcW w:type="dxa" w:w="3389"/>
            <w:vAlign w:val="center"/>
          </w:tcPr>
          <w:p>
            <w:pPr>
              <w:spacing w:after="0"/>
            </w:pPr>
            <w:r/>
            <w:r>
              <w:rPr>
                <w:rFonts w:ascii="Aptos" w:hAnsi="Aptos"/>
                <w:b w:val="0"/>
                <w:sz w:val="15"/>
              </w:rPr>
              <w:t>Compensation</w:t>
            </w:r>
          </w:p>
        </w:tc>
        <w:tc>
          <w:tcPr>
            <w:tcW w:type="dxa" w:w="3389"/>
            <w:vAlign w:val="center"/>
          </w:tcPr>
          <w:p>
            <w:pPr>
              <w:spacing w:after="0"/>
            </w:pPr>
            <w:r/>
            <w:r>
              <w:rPr>
                <w:rFonts w:ascii="Aptos" w:hAnsi="Aptos"/>
                <w:b w:val="0"/>
                <w:sz w:val="15"/>
              </w:rPr>
              <w:t>HR maintains summaries under approved periods/rules; not a full payroll engine.</w:t>
            </w:r>
          </w:p>
        </w:tc>
      </w:tr>
      <w:tr>
        <w:tc>
          <w:tcPr>
            <w:tcW w:type="dxa" w:w="3389"/>
            <w:vAlign w:val="center"/>
            <w:shd w:fill="F1F4F7"/>
          </w:tcPr>
          <w:p>
            <w:pPr>
              <w:spacing w:after="0"/>
            </w:pPr>
            <w:r/>
            <w:r>
              <w:rPr>
                <w:rFonts w:ascii="Aptos" w:hAnsi="Aptos"/>
                <w:b w:val="0"/>
                <w:sz w:val="15"/>
              </w:rPr>
              <w:t>FR-10</w:t>
            </w:r>
          </w:p>
        </w:tc>
        <w:tc>
          <w:tcPr>
            <w:tcW w:type="dxa" w:w="3389"/>
            <w:vAlign w:val="center"/>
            <w:shd w:fill="F1F4F7"/>
          </w:tcPr>
          <w:p>
            <w:pPr>
              <w:spacing w:after="0"/>
            </w:pPr>
            <w:r/>
            <w:r>
              <w:rPr>
                <w:rFonts w:ascii="Aptos" w:hAnsi="Aptos"/>
                <w:b w:val="0"/>
                <w:sz w:val="15"/>
              </w:rPr>
              <w:t>Search</w:t>
            </w:r>
          </w:p>
        </w:tc>
        <w:tc>
          <w:tcPr>
            <w:tcW w:type="dxa" w:w="3389"/>
            <w:vAlign w:val="center"/>
            <w:shd w:fill="F1F4F7"/>
          </w:tcPr>
          <w:p>
            <w:pPr>
              <w:spacing w:after="0"/>
            </w:pPr>
            <w:r/>
            <w:r>
              <w:rPr>
                <w:rFonts w:ascii="Aptos" w:hAnsi="Aptos"/>
                <w:b w:val="0"/>
                <w:sz w:val="15"/>
              </w:rPr>
              <w:t>Search by plate, delivery ID, client, crew, and date range.</w:t>
            </w:r>
          </w:p>
        </w:tc>
      </w:tr>
      <w:tr>
        <w:tc>
          <w:tcPr>
            <w:tcW w:type="dxa" w:w="3389"/>
            <w:vAlign w:val="center"/>
          </w:tcPr>
          <w:p>
            <w:pPr>
              <w:spacing w:after="0"/>
            </w:pPr>
            <w:r/>
            <w:r>
              <w:rPr>
                <w:rFonts w:ascii="Aptos" w:hAnsi="Aptos"/>
                <w:b w:val="0"/>
                <w:sz w:val="15"/>
              </w:rPr>
              <w:t>FR-11</w:t>
            </w:r>
          </w:p>
        </w:tc>
        <w:tc>
          <w:tcPr>
            <w:tcW w:type="dxa" w:w="3389"/>
            <w:vAlign w:val="center"/>
          </w:tcPr>
          <w:p>
            <w:pPr>
              <w:spacing w:after="0"/>
            </w:pPr>
            <w:r/>
            <w:r>
              <w:rPr>
                <w:rFonts w:ascii="Aptos" w:hAnsi="Aptos"/>
                <w:b w:val="0"/>
                <w:sz w:val="15"/>
              </w:rPr>
              <w:t>Profitability</w:t>
            </w:r>
          </w:p>
        </w:tc>
        <w:tc>
          <w:tcPr>
            <w:tcW w:type="dxa" w:w="3389"/>
            <w:vAlign w:val="center"/>
          </w:tcPr>
          <w:p>
            <w:pPr>
              <w:spacing w:after="0"/>
            </w:pPr>
            <w:r/>
            <w:r>
              <w:rPr>
                <w:rFonts w:ascii="Aptos" w:hAnsi="Aptos"/>
                <w:b w:val="0"/>
                <w:sz w:val="15"/>
              </w:rPr>
              <w:t>Display delivery-, truck-, and company-level results under approved rules.</w:t>
            </w:r>
          </w:p>
        </w:tc>
      </w:tr>
      <w:tr>
        <w:tc>
          <w:tcPr>
            <w:tcW w:type="dxa" w:w="3389"/>
            <w:vAlign w:val="center"/>
            <w:shd w:fill="F1F4F7"/>
          </w:tcPr>
          <w:p>
            <w:pPr>
              <w:spacing w:after="0"/>
            </w:pPr>
            <w:r/>
            <w:r>
              <w:rPr>
                <w:rFonts w:ascii="Aptos" w:hAnsi="Aptos"/>
                <w:b w:val="0"/>
                <w:sz w:val="15"/>
              </w:rPr>
              <w:t>FR-12</w:t>
            </w:r>
          </w:p>
        </w:tc>
        <w:tc>
          <w:tcPr>
            <w:tcW w:type="dxa" w:w="3389"/>
            <w:vAlign w:val="center"/>
            <w:shd w:fill="F1F4F7"/>
          </w:tcPr>
          <w:p>
            <w:pPr>
              <w:spacing w:after="0"/>
            </w:pPr>
            <w:r/>
            <w:r>
              <w:rPr>
                <w:rFonts w:ascii="Aptos" w:hAnsi="Aptos"/>
                <w:b w:val="0"/>
                <w:sz w:val="15"/>
              </w:rPr>
              <w:t>Traceability</w:t>
            </w:r>
          </w:p>
        </w:tc>
        <w:tc>
          <w:tcPr>
            <w:tcW w:type="dxa" w:w="3389"/>
            <w:vAlign w:val="center"/>
            <w:shd w:fill="F1F4F7"/>
          </w:tcPr>
          <w:p>
            <w:pPr>
              <w:spacing w:after="0"/>
            </w:pPr>
            <w:r/>
            <w:r>
              <w:rPr>
                <w:rFonts w:ascii="Aptos" w:hAnsi="Aptos"/>
                <w:b w:val="0"/>
                <w:sz w:val="15"/>
              </w:rPr>
              <w:t>Navigate from company result to truck, deliveries, and source expense records.</w:t>
            </w:r>
          </w:p>
        </w:tc>
      </w:tr>
      <w:tr>
        <w:tc>
          <w:tcPr>
            <w:tcW w:type="dxa" w:w="3389"/>
            <w:vAlign w:val="center"/>
          </w:tcPr>
          <w:p>
            <w:pPr>
              <w:spacing w:after="0"/>
            </w:pPr>
            <w:r/>
            <w:r>
              <w:rPr>
                <w:rFonts w:ascii="Aptos" w:hAnsi="Aptos"/>
                <w:b w:val="0"/>
                <w:sz w:val="15"/>
              </w:rPr>
              <w:t>FR-13</w:t>
            </w:r>
          </w:p>
        </w:tc>
        <w:tc>
          <w:tcPr>
            <w:tcW w:type="dxa" w:w="3389"/>
            <w:vAlign w:val="center"/>
          </w:tcPr>
          <w:p>
            <w:pPr>
              <w:spacing w:after="0"/>
            </w:pPr>
            <w:r/>
            <w:r>
              <w:rPr>
                <w:rFonts w:ascii="Aptos" w:hAnsi="Aptos"/>
                <w:b w:val="0"/>
                <w:sz w:val="15"/>
              </w:rPr>
              <w:t>Reports</w:t>
            </w:r>
          </w:p>
        </w:tc>
        <w:tc>
          <w:tcPr>
            <w:tcW w:type="dxa" w:w="3389"/>
            <w:vAlign w:val="center"/>
          </w:tcPr>
          <w:p>
            <w:pPr>
              <w:spacing w:after="0"/>
            </w:pPr>
            <w:r/>
            <w:r>
              <w:rPr>
                <w:rFonts w:ascii="Aptos" w:hAnsi="Aptos"/>
                <w:b w:val="0"/>
                <w:sz w:val="15"/>
              </w:rPr>
              <w:t>View/print/export agreed operational and financial reports.</w:t>
            </w:r>
          </w:p>
        </w:tc>
      </w:tr>
      <w:tr>
        <w:tc>
          <w:tcPr>
            <w:tcW w:type="dxa" w:w="3389"/>
            <w:vAlign w:val="center"/>
            <w:shd w:fill="F1F4F7"/>
          </w:tcPr>
          <w:p>
            <w:pPr>
              <w:spacing w:after="0"/>
            </w:pPr>
            <w:r/>
            <w:r>
              <w:rPr>
                <w:rFonts w:ascii="Aptos" w:hAnsi="Aptos"/>
                <w:b w:val="0"/>
                <w:sz w:val="15"/>
              </w:rPr>
              <w:t>FR-14</w:t>
            </w:r>
          </w:p>
        </w:tc>
        <w:tc>
          <w:tcPr>
            <w:tcW w:type="dxa" w:w="3389"/>
            <w:vAlign w:val="center"/>
            <w:shd w:fill="F1F4F7"/>
          </w:tcPr>
          <w:p>
            <w:pPr>
              <w:spacing w:after="0"/>
            </w:pPr>
            <w:r/>
            <w:r>
              <w:rPr>
                <w:rFonts w:ascii="Aptos" w:hAnsi="Aptos"/>
                <w:b w:val="0"/>
                <w:sz w:val="15"/>
              </w:rPr>
              <w:t>Dashboard</w:t>
            </w:r>
          </w:p>
        </w:tc>
        <w:tc>
          <w:tcPr>
            <w:tcW w:type="dxa" w:w="3389"/>
            <w:vAlign w:val="center"/>
            <w:shd w:fill="F1F4F7"/>
          </w:tcPr>
          <w:p>
            <w:pPr>
              <w:spacing w:after="0"/>
            </w:pPr>
            <w:r/>
            <w:r>
              <w:rPr>
                <w:rFonts w:ascii="Aptos" w:hAnsi="Aptos"/>
                <w:b w:val="0"/>
                <w:sz w:val="15"/>
              </w:rPr>
              <w:t>Summarize selected operational and financial metrics by period.</w:t>
            </w:r>
          </w:p>
        </w:tc>
      </w:tr>
      <w:tr>
        <w:tc>
          <w:tcPr>
            <w:tcW w:type="dxa" w:w="3389"/>
            <w:vAlign w:val="center"/>
          </w:tcPr>
          <w:p>
            <w:pPr>
              <w:spacing w:after="0"/>
            </w:pPr>
            <w:r/>
            <w:r>
              <w:rPr>
                <w:rFonts w:ascii="Aptos" w:hAnsi="Aptos"/>
                <w:b w:val="0"/>
                <w:sz w:val="15"/>
              </w:rPr>
              <w:t>FR-15</w:t>
            </w:r>
          </w:p>
        </w:tc>
        <w:tc>
          <w:tcPr>
            <w:tcW w:type="dxa" w:w="3389"/>
            <w:vAlign w:val="center"/>
          </w:tcPr>
          <w:p>
            <w:pPr>
              <w:spacing w:after="0"/>
            </w:pPr>
            <w:r/>
            <w:r>
              <w:rPr>
                <w:rFonts w:ascii="Aptos" w:hAnsi="Aptos"/>
                <w:b w:val="0"/>
                <w:sz w:val="15"/>
              </w:rPr>
              <w:t>Audit</w:t>
            </w:r>
          </w:p>
        </w:tc>
        <w:tc>
          <w:tcPr>
            <w:tcW w:type="dxa" w:w="3389"/>
            <w:vAlign w:val="center"/>
          </w:tcPr>
          <w:p>
            <w:pPr>
              <w:spacing w:after="0"/>
            </w:pPr>
            <w:r/>
            <w:r>
              <w:rPr>
                <w:rFonts w:ascii="Aptos" w:hAnsi="Aptos"/>
                <w:b w:val="0"/>
                <w:sz w:val="15"/>
              </w:rPr>
              <w:t>Log important record and account actions with actor/time where appropriate.</w:t>
            </w:r>
          </w:p>
        </w:tc>
      </w:tr>
      <w:tr>
        <w:tc>
          <w:tcPr>
            <w:tcW w:type="dxa" w:w="3389"/>
            <w:vAlign w:val="center"/>
            <w:shd w:fill="F1F4F7"/>
          </w:tcPr>
          <w:p>
            <w:pPr>
              <w:spacing w:after="0"/>
            </w:pPr>
            <w:r/>
            <w:r>
              <w:rPr>
                <w:rFonts w:ascii="Aptos" w:hAnsi="Aptos"/>
                <w:b w:val="0"/>
                <w:sz w:val="15"/>
              </w:rPr>
              <w:t>FR-16</w:t>
            </w:r>
          </w:p>
        </w:tc>
        <w:tc>
          <w:tcPr>
            <w:tcW w:type="dxa" w:w="3389"/>
            <w:vAlign w:val="center"/>
            <w:shd w:fill="F1F4F7"/>
          </w:tcPr>
          <w:p>
            <w:pPr>
              <w:spacing w:after="0"/>
            </w:pPr>
            <w:r/>
            <w:r>
              <w:rPr>
                <w:rFonts w:ascii="Aptos" w:hAnsi="Aptos"/>
                <w:b w:val="0"/>
                <w:sz w:val="15"/>
              </w:rPr>
              <w:t>Validation</w:t>
            </w:r>
          </w:p>
        </w:tc>
        <w:tc>
          <w:tcPr>
            <w:tcW w:type="dxa" w:w="3389"/>
            <w:vAlign w:val="center"/>
            <w:shd w:fill="F1F4F7"/>
          </w:tcPr>
          <w:p>
            <w:pPr>
              <w:spacing w:after="0"/>
            </w:pPr>
            <w:r/>
            <w:r>
              <w:rPr>
                <w:rFonts w:ascii="Aptos" w:hAnsi="Aptos"/>
                <w:b w:val="0"/>
                <w:sz w:val="15"/>
              </w:rPr>
              <w:t>Validate required fields, identifiers, amounts, and sensible date relationships.</w:t>
            </w:r>
          </w:p>
        </w:tc>
      </w:tr>
      <w:tr>
        <w:tc>
          <w:tcPr>
            <w:tcW w:type="dxa" w:w="3389"/>
            <w:vAlign w:val="center"/>
          </w:tcPr>
          <w:p>
            <w:pPr>
              <w:spacing w:after="0"/>
            </w:pPr>
            <w:r/>
            <w:r>
              <w:rPr>
                <w:rFonts w:ascii="Aptos" w:hAnsi="Aptos"/>
                <w:b w:val="0"/>
                <w:sz w:val="15"/>
              </w:rPr>
              <w:t>FR-17</w:t>
            </w:r>
          </w:p>
        </w:tc>
        <w:tc>
          <w:tcPr>
            <w:tcW w:type="dxa" w:w="3389"/>
            <w:vAlign w:val="center"/>
          </w:tcPr>
          <w:p>
            <w:pPr>
              <w:spacing w:after="0"/>
            </w:pPr>
            <w:r/>
            <w:r>
              <w:rPr>
                <w:rFonts w:ascii="Aptos" w:hAnsi="Aptos"/>
                <w:b w:val="0"/>
                <w:sz w:val="15"/>
              </w:rPr>
              <w:t>Completeness cue</w:t>
            </w:r>
          </w:p>
        </w:tc>
        <w:tc>
          <w:tcPr>
            <w:tcW w:type="dxa" w:w="3389"/>
            <w:vAlign w:val="center"/>
          </w:tcPr>
          <w:p>
            <w:pPr>
              <w:spacing w:after="0"/>
            </w:pPr>
            <w:r/>
            <w:r>
              <w:rPr>
                <w:rFonts w:ascii="Aptos" w:hAnsi="Aptos"/>
                <w:b w:val="0"/>
                <w:sz w:val="15"/>
              </w:rPr>
              <w:t>Flag missing PODs or required financial fields if approved.</w:t>
            </w:r>
          </w:p>
        </w:tc>
      </w:tr>
    </w:tbl>
    <w:p/>
    <w:p>
      <w:pPr>
        <w:pStyle w:val="Heading2"/>
      </w:pPr>
      <w:r>
        <w:t>5.2 Non-functional requirements</w:t>
      </w:r>
    </w:p>
    <w:p>
      <w:pPr>
        <w:pStyle w:val="ListBullet"/>
        <w:spacing w:after="20"/>
      </w:pPr>
      <w:r>
        <w:t>Usability: plain labels, clear error messages, consistent forms, and minimal steps.</w:t>
      </w:r>
    </w:p>
    <w:p>
      <w:pPr>
        <w:pStyle w:val="ListBullet"/>
        <w:spacing w:after="20"/>
      </w:pPr>
      <w:r>
        <w:t>Security: server-side authorization, least privilege, protected secrets, private POD storage, and role tests.</w:t>
      </w:r>
    </w:p>
    <w:p>
      <w:pPr>
        <w:pStyle w:val="ListBullet"/>
        <w:spacing w:after="20"/>
      </w:pPr>
      <w:r>
        <w:t>Privacy: handle personal and financial data in line with the LOA's reference to RA 10173; do not claim legal compliance without review.</w:t>
      </w:r>
    </w:p>
    <w:p>
      <w:pPr>
        <w:pStyle w:val="ListBullet"/>
        <w:spacing w:after="20"/>
      </w:pPr>
      <w:r>
        <w:t>Integrity: use decimal-safe numeric fields for money and retain links needed for traceability.</w:t>
      </w:r>
    </w:p>
    <w:p>
      <w:pPr>
        <w:pStyle w:val="ListBullet"/>
        <w:spacing w:after="20"/>
      </w:pPr>
      <w:r>
        <w:t>Reliability: document data export and backup procedures and test them before turnover.</w:t>
      </w:r>
    </w:p>
    <w:p>
      <w:pPr>
        <w:pStyle w:val="ListBullet"/>
        <w:spacing w:after="20"/>
      </w:pPr>
      <w:r>
        <w:t>Compatibility: support current desktop browsers and responsive layouts; a dedicated mobile app is not in scope.</w:t>
      </w:r>
    </w:p>
    <w:p>
      <w:pPr>
        <w:pStyle w:val="ListBullet"/>
        <w:spacing w:after="20"/>
      </w:pPr>
      <w:r>
        <w:t>Maintainability: centralize financial formulas so dashboard and reports do not implement different versions.</w:t>
      </w:r>
    </w:p>
    <w:p>
      <w:pPr>
        <w:pStyle w:val="ListBullet"/>
        <w:spacing w:after="20"/>
      </w:pPr>
      <w:r>
        <w:t>Performance: verify with representative test data; no numeric SLA is stated in the source documents.</w:t>
      </w:r>
    </w:p>
    <w:p>
      <w:pPr>
        <w:pStyle w:val="Heading2"/>
      </w:pPr>
      <w:r>
        <w:t>5.3 Modules and Submodules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B24"/>
          </w:tcPr>
          <w:p>
            <w:pPr>
              <w:spacing w:after="0"/>
            </w:pPr>
            <w:r/>
            <w:r>
              <w:rPr>
                <w:rFonts w:ascii="Aptos" w:hAnsi="Aptos"/>
                <w:b/>
                <w:color w:val="FFFFFF"/>
                <w:sz w:val="15"/>
              </w:rPr>
              <w:t>Module</w:t>
            </w:r>
          </w:p>
        </w:tc>
        <w:tc>
          <w:tcPr>
            <w:tcW w:type="dxa" w:w="5083"/>
            <w:vAlign w:val="center"/>
            <w:shd w:fill="9E1B24"/>
          </w:tcPr>
          <w:p>
            <w:pPr>
              <w:spacing w:after="0"/>
            </w:pPr>
            <w:r/>
            <w:r>
              <w:rPr>
                <w:rFonts w:ascii="Aptos" w:hAnsi="Aptos"/>
                <w:b/>
                <w:color w:val="FFFFFF"/>
                <w:sz w:val="15"/>
              </w:rPr>
              <w:t>Core submodules / functions</w:t>
            </w:r>
          </w:p>
        </w:tc>
      </w:tr>
      <w:tr>
        <w:tc>
          <w:tcPr>
            <w:tcW w:type="dxa" w:w="5083"/>
            <w:vAlign w:val="center"/>
          </w:tcPr>
          <w:p>
            <w:pPr>
              <w:spacing w:after="0"/>
            </w:pPr>
            <w:r/>
            <w:r>
              <w:rPr>
                <w:rFonts w:ascii="Aptos" w:hAnsi="Aptos"/>
                <w:b w:val="0"/>
                <w:sz w:val="15"/>
              </w:rPr>
              <w:t>Dashboard</w:t>
            </w:r>
          </w:p>
        </w:tc>
        <w:tc>
          <w:tcPr>
            <w:tcW w:type="dxa" w:w="5083"/>
            <w:vAlign w:val="center"/>
          </w:tcPr>
          <w:p>
            <w:pPr>
              <w:spacing w:after="0"/>
            </w:pPr>
            <w:r/>
            <w:r>
              <w:rPr>
                <w:rFonts w:ascii="Aptos" w:hAnsi="Aptos"/>
                <w:b w:val="0"/>
                <w:sz w:val="15"/>
              </w:rPr>
              <w:t>Company overview, revenue/expense summary, profitability snapshot, delivery summary.</w:t>
            </w:r>
          </w:p>
        </w:tc>
      </w:tr>
      <w:tr>
        <w:tc>
          <w:tcPr>
            <w:tcW w:type="dxa" w:w="5083"/>
            <w:vAlign w:val="center"/>
            <w:shd w:fill="F1F4F7"/>
          </w:tcPr>
          <w:p>
            <w:pPr>
              <w:spacing w:after="0"/>
            </w:pPr>
            <w:r/>
            <w:r>
              <w:rPr>
                <w:rFonts w:ascii="Aptos" w:hAnsi="Aptos"/>
                <w:b w:val="0"/>
                <w:sz w:val="15"/>
              </w:rPr>
              <w:t>Delivery Management</w:t>
            </w:r>
          </w:p>
        </w:tc>
        <w:tc>
          <w:tcPr>
            <w:tcW w:type="dxa" w:w="5083"/>
            <w:vAlign w:val="center"/>
            <w:shd w:fill="F1F4F7"/>
          </w:tcPr>
          <w:p>
            <w:pPr>
              <w:spacing w:after="0"/>
            </w:pPr>
            <w:r/>
            <w:r>
              <w:rPr>
                <w:rFonts w:ascii="Aptos" w:hAnsi="Aptos"/>
                <w:b w:val="0"/>
                <w:sz w:val="15"/>
              </w:rPr>
              <w:t>Completed delivery records, details/timestamps, revenue/charges, delivery expenses, crew assignment, POD, history.</w:t>
            </w:r>
          </w:p>
        </w:tc>
      </w:tr>
      <w:tr>
        <w:tc>
          <w:tcPr>
            <w:tcW w:type="dxa" w:w="5083"/>
            <w:vAlign w:val="center"/>
          </w:tcPr>
          <w:p>
            <w:pPr>
              <w:spacing w:after="0"/>
            </w:pPr>
            <w:r/>
            <w:r>
              <w:rPr>
                <w:rFonts w:ascii="Aptos" w:hAnsi="Aptos"/>
                <w:b w:val="0"/>
                <w:sz w:val="15"/>
              </w:rPr>
              <w:t>Fleet Management</w:t>
            </w:r>
          </w:p>
        </w:tc>
        <w:tc>
          <w:tcPr>
            <w:tcW w:type="dxa" w:w="5083"/>
            <w:vAlign w:val="center"/>
          </w:tcPr>
          <w:p>
            <w:pPr>
              <w:spacing w:after="0"/>
            </w:pPr>
            <w:r/>
            <w:r>
              <w:rPr>
                <w:rFonts w:ascii="Aptos" w:hAnsi="Aptos"/>
                <w:b w:val="0"/>
                <w:sz w:val="15"/>
              </w:rPr>
              <w:t>Truck registry, vehicle type, ownership/status, subcontractors, delivery assignment history.</w:t>
            </w:r>
          </w:p>
        </w:tc>
      </w:tr>
      <w:tr>
        <w:tc>
          <w:tcPr>
            <w:tcW w:type="dxa" w:w="5083"/>
            <w:vAlign w:val="center"/>
            <w:shd w:fill="F1F4F7"/>
          </w:tcPr>
          <w:p>
            <w:pPr>
              <w:spacing w:after="0"/>
            </w:pPr>
            <w:r/>
            <w:r>
              <w:rPr>
                <w:rFonts w:ascii="Aptos" w:hAnsi="Aptos"/>
                <w:b w:val="0"/>
                <w:sz w:val="15"/>
              </w:rPr>
              <w:t>Financial Management</w:t>
            </w:r>
          </w:p>
        </w:tc>
        <w:tc>
          <w:tcPr>
            <w:tcW w:type="dxa" w:w="5083"/>
            <w:vAlign w:val="center"/>
            <w:shd w:fill="F1F4F7"/>
          </w:tcPr>
          <w:p>
            <w:pPr>
              <w:spacing w:after="0"/>
            </w:pPr>
            <w:r/>
            <w:r>
              <w:rPr>
                <w:rFonts w:ascii="Aptos" w:hAnsi="Aptos"/>
                <w:b w:val="0"/>
                <w:sz w:val="15"/>
              </w:rPr>
              <w:t>Operational, administrative, compliance/government and miscellaneous expenses; compensation summaries; expense history.</w:t>
            </w:r>
          </w:p>
        </w:tc>
      </w:tr>
      <w:tr>
        <w:tc>
          <w:tcPr>
            <w:tcW w:type="dxa" w:w="5083"/>
            <w:vAlign w:val="center"/>
          </w:tcPr>
          <w:p>
            <w:pPr>
              <w:spacing w:after="0"/>
            </w:pPr>
            <w:r/>
            <w:r>
              <w:rPr>
                <w:rFonts w:ascii="Aptos" w:hAnsi="Aptos"/>
                <w:b w:val="0"/>
                <w:sz w:val="15"/>
              </w:rPr>
              <w:t>Profitability Analysis</w:t>
            </w:r>
          </w:p>
        </w:tc>
        <w:tc>
          <w:tcPr>
            <w:tcW w:type="dxa" w:w="5083"/>
            <w:vAlign w:val="center"/>
          </w:tcPr>
          <w:p>
            <w:pPr>
              <w:spacing w:after="0"/>
            </w:pPr>
            <w:r/>
            <w:r>
              <w:rPr>
                <w:rFonts w:ascii="Aptos" w:hAnsi="Aptos"/>
                <w:b w:val="0"/>
                <w:sz w:val="15"/>
              </w:rPr>
              <w:t>Delivery, truck, and company profitability; margin analysis; company → truck → delivery → expense drill-down.</w:t>
            </w:r>
          </w:p>
        </w:tc>
      </w:tr>
      <w:tr>
        <w:tc>
          <w:tcPr>
            <w:tcW w:type="dxa" w:w="5083"/>
            <w:vAlign w:val="center"/>
            <w:shd w:fill="F1F4F7"/>
          </w:tcPr>
          <w:p>
            <w:pPr>
              <w:spacing w:after="0"/>
            </w:pPr>
            <w:r/>
            <w:r>
              <w:rPr>
                <w:rFonts w:ascii="Aptos" w:hAnsi="Aptos"/>
                <w:b w:val="0"/>
                <w:sz w:val="15"/>
              </w:rPr>
              <w:t>Search</w:t>
            </w:r>
          </w:p>
        </w:tc>
        <w:tc>
          <w:tcPr>
            <w:tcW w:type="dxa" w:w="5083"/>
            <w:vAlign w:val="center"/>
            <w:shd w:fill="F1F4F7"/>
          </w:tcPr>
          <w:p>
            <w:pPr>
              <w:spacing w:after="0"/>
            </w:pPr>
            <w:r/>
            <w:r>
              <w:rPr>
                <w:rFonts w:ascii="Aptos" w:hAnsi="Aptos"/>
                <w:b w:val="0"/>
                <w:sz w:val="15"/>
              </w:rPr>
              <w:t>Global search, plate/truck, delivery, client/crew, and date filters.</w:t>
            </w:r>
          </w:p>
        </w:tc>
      </w:tr>
      <w:tr>
        <w:tc>
          <w:tcPr>
            <w:tcW w:type="dxa" w:w="5083"/>
            <w:vAlign w:val="center"/>
          </w:tcPr>
          <w:p>
            <w:pPr>
              <w:spacing w:after="0"/>
            </w:pPr>
            <w:r/>
            <w:r>
              <w:rPr>
                <w:rFonts w:ascii="Aptos" w:hAnsi="Aptos"/>
                <w:b w:val="0"/>
                <w:sz w:val="15"/>
              </w:rPr>
              <w:t>Reports</w:t>
            </w:r>
          </w:p>
        </w:tc>
        <w:tc>
          <w:tcPr>
            <w:tcW w:type="dxa" w:w="5083"/>
            <w:vAlign w:val="center"/>
          </w:tcPr>
          <w:p>
            <w:pPr>
              <w:spacing w:after="0"/>
            </w:pPr>
            <w:r/>
            <w:r>
              <w:rPr>
                <w:rFonts w:ascii="Aptos" w:hAnsi="Aptos"/>
                <w:b w:val="0"/>
                <w:sz w:val="15"/>
              </w:rPr>
              <w:t>Delivery activity, revenue, delivery expenses, company expenses, compensation summaries, profitability, print/export.</w:t>
            </w:r>
          </w:p>
        </w:tc>
      </w:tr>
      <w:tr>
        <w:tc>
          <w:tcPr>
            <w:tcW w:type="dxa" w:w="5083"/>
            <w:vAlign w:val="center"/>
            <w:shd w:fill="F1F4F7"/>
          </w:tcPr>
          <w:p>
            <w:pPr>
              <w:spacing w:after="0"/>
            </w:pPr>
            <w:r/>
            <w:r>
              <w:rPr>
                <w:rFonts w:ascii="Aptos" w:hAnsi="Aptos"/>
                <w:b w:val="0"/>
                <w:sz w:val="15"/>
              </w:rPr>
              <w:t>User and Access Management</w:t>
            </w:r>
          </w:p>
        </w:tc>
        <w:tc>
          <w:tcPr>
            <w:tcW w:type="dxa" w:w="5083"/>
            <w:vAlign w:val="center"/>
            <w:shd w:fill="F1F4F7"/>
          </w:tcPr>
          <w:p>
            <w:pPr>
              <w:spacing w:after="0"/>
            </w:pPr>
            <w:r/>
            <w:r>
              <w:rPr>
                <w:rFonts w:ascii="Aptos" w:hAnsi="Aptos"/>
                <w:b w:val="0"/>
                <w:sz w:val="15"/>
              </w:rPr>
              <w:t>Accounts, roles, permissions, activity logs, administration.</w:t>
            </w:r>
          </w:p>
        </w:tc>
      </w:tr>
    </w:tbl>
    <w:p/>
    <w:p>
      <w:pPr>
        <w:pStyle w:val="Heading2"/>
      </w:pPr>
      <w:r>
        <w:t>5.4 Financial logic and unresolved rules</w:t>
      </w:r>
    </w:p>
    <w:p>
      <w:r>
        <w:t>Financial rules are only partially confirmed. Until the client approves them, profitability calculations must be labeled provisional and should not be presented as official accounting results.</w:t>
      </w:r>
    </w:p>
    <w:p>
      <w:pPr>
        <w:pStyle w:val="ListBullet"/>
        <w:spacing w:after="20"/>
      </w:pPr>
      <w:r>
        <w:t>Delivery result = recorded delivery revenue minus the expenses approved for that delivery.</w:t>
      </w:r>
    </w:p>
    <w:p>
      <w:pPr>
        <w:pStyle w:val="ListBullet"/>
        <w:spacing w:after="20"/>
      </w:pPr>
      <w:r>
        <w:t>Truck result = approved results for deliveries associated with that truck during the selected period, plus truck-level costs only if the client explicitly defines them as part of this metric.</w:t>
      </w:r>
    </w:p>
    <w:p>
      <w:pPr>
        <w:pStyle w:val="ListBullet"/>
        <w:spacing w:after="20"/>
      </w:pPr>
      <w:r>
        <w:t>Company result = all applicable company revenue minus all applicable expenses, including delivery-related and non-delivery expenses, with each underlying expense deducted once.</w:t>
      </w:r>
    </w:p>
    <w:p>
      <w:pPr>
        <w:pStyle w:val="ListBullet"/>
        <w:spacing w:after="20"/>
      </w:pPr>
      <w:r>
        <w:t>A record may appear in multiple reports, but its presence in a report does not create a second expense.</w:t>
      </w:r>
    </w:p>
    <w:p>
      <w:pPr>
        <w:pStyle w:val="ListBullet"/>
        <w:spacing w:after="20"/>
      </w:pPr>
      <w:r>
        <w:t>Confirm how salary, allowance, cash advances, subcontractor costs, maintenance, registration, insurance, additional drops, overtime, demurrage, partial-hour charges, and overhead should be treated.</w:t>
      </w:r>
    </w:p>
    <w:p>
      <w:pPr>
        <w:pStyle w:val="Heading2"/>
      </w:pPr>
      <w:r>
        <w:t>5.5 Proposed ERD entities</w:t>
      </w:r>
    </w:p>
    <w:p>
      <w:r>
        <w:t>The initial relational model is expected to include Users, Clients, Employees, Subcontractors, Trucks, Deliveries, DeliveryCrew assignments, Delivery timestamps, ExpenseCategories, Expense records, Compensation summaries, and POD documents. Final relationships depend on approved expense and compensation rules. In particular, do not create separate duplicate expense entries simply because Finance or HR also needs a summary view.</w:t>
      </w:r>
    </w:p>
    <w:p>
      <w:pPr>
        <w:pStyle w:val="Heading1"/>
      </w:pPr>
      <w:r>
        <w:t>6. Project Timeline</w:t>
      </w:r>
    </w:p>
    <w:p>
      <w:r>
        <w:t>The LOA's overall period is August 10 to December 4, 2026. The user clarified that active development begins Monday, October 19, 2026, and that UAT must be completed before the December 4 deadline. The following is a proposed compressed schedule, not evidence that earlier tasks have been completed.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9E1B24"/>
          </w:tcPr>
          <w:p>
            <w:pPr>
              <w:spacing w:after="0"/>
            </w:pPr>
            <w:r/>
            <w:r>
              <w:rPr>
                <w:rFonts w:ascii="Aptos" w:hAnsi="Aptos"/>
                <w:b/>
                <w:color w:val="FFFFFF"/>
                <w:sz w:val="15"/>
              </w:rPr>
              <w:t>Phase</w:t>
            </w:r>
          </w:p>
        </w:tc>
        <w:tc>
          <w:tcPr>
            <w:tcW w:type="dxa" w:w="2541"/>
            <w:vAlign w:val="center"/>
            <w:shd w:fill="9E1B24"/>
          </w:tcPr>
          <w:p>
            <w:pPr>
              <w:spacing w:after="0"/>
            </w:pPr>
            <w:r/>
            <w:r>
              <w:rPr>
                <w:rFonts w:ascii="Aptos" w:hAnsi="Aptos"/>
                <w:b/>
                <w:color w:val="FFFFFF"/>
                <w:sz w:val="15"/>
              </w:rPr>
              <w:t>Dates</w:t>
            </w:r>
          </w:p>
        </w:tc>
        <w:tc>
          <w:tcPr>
            <w:tcW w:type="dxa" w:w="2541"/>
            <w:vAlign w:val="center"/>
            <w:shd w:fill="9E1B24"/>
          </w:tcPr>
          <w:p>
            <w:pPr>
              <w:spacing w:after="0"/>
            </w:pPr>
            <w:r/>
            <w:r>
              <w:rPr>
                <w:rFonts w:ascii="Aptos" w:hAnsi="Aptos"/>
                <w:b/>
                <w:color w:val="FFFFFF"/>
                <w:sz w:val="15"/>
              </w:rPr>
              <w:t>Work</w:t>
            </w:r>
          </w:p>
        </w:tc>
        <w:tc>
          <w:tcPr>
            <w:tcW w:type="dxa" w:w="2541"/>
            <w:vAlign w:val="center"/>
            <w:shd w:fill="9E1B24"/>
          </w:tcPr>
          <w:p>
            <w:pPr>
              <w:spacing w:after="0"/>
            </w:pPr>
            <w:r/>
            <w:r>
              <w:rPr>
                <w:rFonts w:ascii="Aptos" w:hAnsi="Aptos"/>
                <w:b/>
                <w:color w:val="FFFFFF"/>
                <w:sz w:val="15"/>
              </w:rPr>
              <w:t>Exit criteria</w:t>
            </w:r>
          </w:p>
        </w:tc>
      </w:tr>
      <w:tr>
        <w:tc>
          <w:tcPr>
            <w:tcW w:type="dxa" w:w="2541"/>
            <w:vAlign w:val="center"/>
          </w:tcPr>
          <w:p>
            <w:pPr>
              <w:spacing w:after="0"/>
            </w:pPr>
            <w:r/>
            <w:r>
              <w:rPr>
                <w:rFonts w:ascii="Aptos" w:hAnsi="Aptos"/>
                <w:b w:val="0"/>
                <w:sz w:val="15"/>
              </w:rPr>
              <w:t>Requirements and decision closure</w:t>
            </w:r>
          </w:p>
        </w:tc>
        <w:tc>
          <w:tcPr>
            <w:tcW w:type="dxa" w:w="2541"/>
            <w:vAlign w:val="center"/>
          </w:tcPr>
          <w:p>
            <w:pPr>
              <w:spacing w:after="0"/>
            </w:pPr>
            <w:r/>
            <w:r>
              <w:rPr>
                <w:rFonts w:ascii="Aptos" w:hAnsi="Aptos"/>
                <w:b w:val="0"/>
                <w:sz w:val="15"/>
              </w:rPr>
              <w:t>Aug 10–Oct 16 (status to verify)</w:t>
            </w:r>
          </w:p>
        </w:tc>
        <w:tc>
          <w:tcPr>
            <w:tcW w:type="dxa" w:w="2541"/>
            <w:vAlign w:val="center"/>
          </w:tcPr>
          <w:p>
            <w:pPr>
              <w:spacing w:after="0"/>
            </w:pPr>
            <w:r/>
            <w:r>
              <w:rPr>
                <w:rFonts w:ascii="Aptos" w:hAnsi="Aptos"/>
                <w:b w:val="0"/>
                <w:sz w:val="15"/>
              </w:rPr>
              <w:t>Planning, LOA/SWOT review, requirements, unresolved decision list.</w:t>
            </w:r>
          </w:p>
        </w:tc>
        <w:tc>
          <w:tcPr>
            <w:tcW w:type="dxa" w:w="2541"/>
            <w:vAlign w:val="center"/>
          </w:tcPr>
          <w:p>
            <w:pPr>
              <w:spacing w:after="0"/>
            </w:pPr>
            <w:r/>
            <w:r>
              <w:rPr>
                <w:rFonts w:ascii="Aptos" w:hAnsi="Aptos"/>
                <w:b w:val="0"/>
                <w:sz w:val="15"/>
              </w:rPr>
              <w:t>Team records actual completion and outstanding decisions.</w:t>
            </w:r>
          </w:p>
        </w:tc>
      </w:tr>
      <w:tr>
        <w:tc>
          <w:tcPr>
            <w:tcW w:type="dxa" w:w="2541"/>
            <w:vAlign w:val="center"/>
            <w:shd w:fill="F1F4F7"/>
          </w:tcPr>
          <w:p>
            <w:pPr>
              <w:spacing w:after="0"/>
            </w:pPr>
            <w:r/>
            <w:r>
              <w:rPr>
                <w:rFonts w:ascii="Aptos" w:hAnsi="Aptos"/>
                <w:b w:val="0"/>
                <w:sz w:val="15"/>
              </w:rPr>
              <w:t>Core development</w:t>
            </w:r>
          </w:p>
        </w:tc>
        <w:tc>
          <w:tcPr>
            <w:tcW w:type="dxa" w:w="2541"/>
            <w:vAlign w:val="center"/>
            <w:shd w:fill="F1F4F7"/>
          </w:tcPr>
          <w:p>
            <w:pPr>
              <w:spacing w:after="0"/>
            </w:pPr>
            <w:r/>
            <w:r>
              <w:rPr>
                <w:rFonts w:ascii="Aptos" w:hAnsi="Aptos"/>
                <w:b w:val="0"/>
                <w:sz w:val="15"/>
              </w:rPr>
              <w:t>Oct 19–Nov 13</w:t>
            </w:r>
          </w:p>
        </w:tc>
        <w:tc>
          <w:tcPr>
            <w:tcW w:type="dxa" w:w="2541"/>
            <w:vAlign w:val="center"/>
            <w:shd w:fill="F1F4F7"/>
          </w:tcPr>
          <w:p>
            <w:pPr>
              <w:spacing w:after="0"/>
            </w:pPr>
            <w:r/>
            <w:r>
              <w:rPr>
                <w:rFonts w:ascii="Aptos" w:hAnsi="Aptos"/>
                <w:b w:val="0"/>
                <w:sz w:val="15"/>
              </w:rPr>
              <w:t>Foundation, auth, core records, POD, Finance/HR records, search, first profitability flow.</w:t>
            </w:r>
          </w:p>
        </w:tc>
        <w:tc>
          <w:tcPr>
            <w:tcW w:type="dxa" w:w="2541"/>
            <w:vAlign w:val="center"/>
            <w:shd w:fill="F1F4F7"/>
          </w:tcPr>
          <w:p>
            <w:pPr>
              <w:spacing w:after="0"/>
            </w:pPr>
            <w:r/>
            <w:r>
              <w:rPr>
                <w:rFonts w:ascii="Aptos" w:hAnsi="Aptos"/>
                <w:b w:val="0"/>
                <w:sz w:val="15"/>
              </w:rPr>
              <w:t>Core workflow works end-to-end.</w:t>
            </w:r>
          </w:p>
        </w:tc>
      </w:tr>
      <w:tr>
        <w:tc>
          <w:tcPr>
            <w:tcW w:type="dxa" w:w="2541"/>
            <w:vAlign w:val="center"/>
          </w:tcPr>
          <w:p>
            <w:pPr>
              <w:spacing w:after="0"/>
            </w:pPr>
            <w:r/>
            <w:r>
              <w:rPr>
                <w:rFonts w:ascii="Aptos" w:hAnsi="Aptos"/>
                <w:b w:val="0"/>
                <w:sz w:val="15"/>
              </w:rPr>
              <w:t>Integration and internal QA</w:t>
            </w:r>
          </w:p>
        </w:tc>
        <w:tc>
          <w:tcPr>
            <w:tcW w:type="dxa" w:w="2541"/>
            <w:vAlign w:val="center"/>
          </w:tcPr>
          <w:p>
            <w:pPr>
              <w:spacing w:after="0"/>
            </w:pPr>
            <w:r/>
            <w:r>
              <w:rPr>
                <w:rFonts w:ascii="Aptos" w:hAnsi="Aptos"/>
                <w:b w:val="0"/>
                <w:sz w:val="15"/>
              </w:rPr>
              <w:t>Nov 16–20</w:t>
            </w:r>
          </w:p>
        </w:tc>
        <w:tc>
          <w:tcPr>
            <w:tcW w:type="dxa" w:w="2541"/>
            <w:vAlign w:val="center"/>
          </w:tcPr>
          <w:p>
            <w:pPr>
              <w:spacing w:after="0"/>
            </w:pPr>
            <w:r/>
            <w:r>
              <w:rPr>
                <w:rFonts w:ascii="Aptos" w:hAnsi="Aptos"/>
                <w:b w:val="0"/>
                <w:sz w:val="15"/>
              </w:rPr>
              <w:t>Cross-module tests, role tests, financial reconciliation, defect fixes.</w:t>
            </w:r>
          </w:p>
        </w:tc>
        <w:tc>
          <w:tcPr>
            <w:tcW w:type="dxa" w:w="2541"/>
            <w:vAlign w:val="center"/>
          </w:tcPr>
          <w:p>
            <w:pPr>
              <w:spacing w:after="0"/>
            </w:pPr>
            <w:r/>
            <w:r>
              <w:rPr>
                <w:rFonts w:ascii="Aptos" w:hAnsi="Aptos"/>
                <w:b w:val="0"/>
                <w:sz w:val="15"/>
              </w:rPr>
              <w:t>UAT candidate is stable; no known critical defects.</w:t>
            </w:r>
          </w:p>
        </w:tc>
      </w:tr>
      <w:tr>
        <w:tc>
          <w:tcPr>
            <w:tcW w:type="dxa" w:w="2541"/>
            <w:vAlign w:val="center"/>
            <w:shd w:fill="F1F4F7"/>
          </w:tcPr>
          <w:p>
            <w:pPr>
              <w:spacing w:after="0"/>
            </w:pPr>
            <w:r/>
            <w:r>
              <w:rPr>
                <w:rFonts w:ascii="Aptos" w:hAnsi="Aptos"/>
                <w:b w:val="0"/>
                <w:sz w:val="15"/>
              </w:rPr>
              <w:t>Client UAT</w:t>
            </w:r>
          </w:p>
        </w:tc>
        <w:tc>
          <w:tcPr>
            <w:tcW w:type="dxa" w:w="2541"/>
            <w:vAlign w:val="center"/>
            <w:shd w:fill="F1F4F7"/>
          </w:tcPr>
          <w:p>
            <w:pPr>
              <w:spacing w:after="0"/>
            </w:pPr>
            <w:r/>
            <w:r>
              <w:rPr>
                <w:rFonts w:ascii="Aptos" w:hAnsi="Aptos"/>
                <w:b w:val="0"/>
                <w:sz w:val="15"/>
              </w:rPr>
              <w:t>Nov 23–25</w:t>
            </w:r>
          </w:p>
        </w:tc>
        <w:tc>
          <w:tcPr>
            <w:tcW w:type="dxa" w:w="2541"/>
            <w:vAlign w:val="center"/>
            <w:shd w:fill="F1F4F7"/>
          </w:tcPr>
          <w:p>
            <w:pPr>
              <w:spacing w:after="0"/>
            </w:pPr>
            <w:r/>
            <w:r>
              <w:rPr>
                <w:rFonts w:ascii="Aptos" w:hAnsi="Aptos"/>
                <w:b w:val="0"/>
                <w:sz w:val="15"/>
              </w:rPr>
              <w:t>Operations, Finance, HR, and management test agreed scenarios.</w:t>
            </w:r>
          </w:p>
        </w:tc>
        <w:tc>
          <w:tcPr>
            <w:tcW w:type="dxa" w:w="2541"/>
            <w:vAlign w:val="center"/>
            <w:shd w:fill="F1F4F7"/>
          </w:tcPr>
          <w:p>
            <w:pPr>
              <w:spacing w:after="0"/>
            </w:pPr>
            <w:r/>
            <w:r>
              <w:rPr>
                <w:rFonts w:ascii="Aptos" w:hAnsi="Aptos"/>
                <w:b w:val="0"/>
                <w:sz w:val="15"/>
              </w:rPr>
              <w:t>Client feedback and acceptance issues documented.</w:t>
            </w:r>
          </w:p>
        </w:tc>
      </w:tr>
      <w:tr>
        <w:tc>
          <w:tcPr>
            <w:tcW w:type="dxa" w:w="2541"/>
            <w:vAlign w:val="center"/>
          </w:tcPr>
          <w:p>
            <w:pPr>
              <w:spacing w:after="0"/>
            </w:pPr>
            <w:r/>
            <w:r>
              <w:rPr>
                <w:rFonts w:ascii="Aptos" w:hAnsi="Aptos"/>
                <w:b w:val="0"/>
                <w:sz w:val="15"/>
              </w:rPr>
              <w:t>Fixes and retesting</w:t>
            </w:r>
          </w:p>
        </w:tc>
        <w:tc>
          <w:tcPr>
            <w:tcW w:type="dxa" w:w="2541"/>
            <w:vAlign w:val="center"/>
          </w:tcPr>
          <w:p>
            <w:pPr>
              <w:spacing w:after="0"/>
            </w:pPr>
            <w:r/>
            <w:r>
              <w:rPr>
                <w:rFonts w:ascii="Aptos" w:hAnsi="Aptos"/>
                <w:b w:val="0"/>
                <w:sz w:val="15"/>
              </w:rPr>
              <w:t>Nov 26–30</w:t>
            </w:r>
          </w:p>
        </w:tc>
        <w:tc>
          <w:tcPr>
            <w:tcW w:type="dxa" w:w="2541"/>
            <w:vAlign w:val="center"/>
          </w:tcPr>
          <w:p>
            <w:pPr>
              <w:spacing w:after="0"/>
            </w:pPr>
            <w:r/>
            <w:r>
              <w:rPr>
                <w:rFonts w:ascii="Aptos" w:hAnsi="Aptos"/>
                <w:b w:val="0"/>
                <w:sz w:val="15"/>
              </w:rPr>
              <w:t>Resolve in-scope UAT issues and rerun regression tests.</w:t>
            </w:r>
          </w:p>
        </w:tc>
        <w:tc>
          <w:tcPr>
            <w:tcW w:type="dxa" w:w="2541"/>
            <w:vAlign w:val="center"/>
          </w:tcPr>
          <w:p>
            <w:pPr>
              <w:spacing w:after="0"/>
            </w:pPr>
            <w:r/>
            <w:r>
              <w:rPr>
                <w:rFonts w:ascii="Aptos" w:hAnsi="Aptos"/>
                <w:b w:val="0"/>
                <w:sz w:val="15"/>
              </w:rPr>
              <w:t>Critical/high-impact defects resolved or formally accepted as known limitations.</w:t>
            </w:r>
          </w:p>
        </w:tc>
      </w:tr>
      <w:tr>
        <w:tc>
          <w:tcPr>
            <w:tcW w:type="dxa" w:w="2541"/>
            <w:vAlign w:val="center"/>
            <w:shd w:fill="F1F4F7"/>
          </w:tcPr>
          <w:p>
            <w:pPr>
              <w:spacing w:after="0"/>
            </w:pPr>
            <w:r/>
            <w:r>
              <w:rPr>
                <w:rFonts w:ascii="Aptos" w:hAnsi="Aptos"/>
                <w:b w:val="0"/>
                <w:sz w:val="15"/>
              </w:rPr>
              <w:t>Training, deployment, turnover</w:t>
            </w:r>
          </w:p>
        </w:tc>
        <w:tc>
          <w:tcPr>
            <w:tcW w:type="dxa" w:w="2541"/>
            <w:vAlign w:val="center"/>
            <w:shd w:fill="F1F4F7"/>
          </w:tcPr>
          <w:p>
            <w:pPr>
              <w:spacing w:after="0"/>
            </w:pPr>
            <w:r/>
            <w:r>
              <w:rPr>
                <w:rFonts w:ascii="Aptos" w:hAnsi="Aptos"/>
                <w:b w:val="0"/>
                <w:sz w:val="15"/>
              </w:rPr>
              <w:t>Dec 1–4</w:t>
            </w:r>
          </w:p>
        </w:tc>
        <w:tc>
          <w:tcPr>
            <w:tcW w:type="dxa" w:w="2541"/>
            <w:vAlign w:val="center"/>
            <w:shd w:fill="F1F4F7"/>
          </w:tcPr>
          <w:p>
            <w:pPr>
              <w:spacing w:after="0"/>
            </w:pPr>
            <w:r/>
            <w:r>
              <w:rPr>
                <w:rFonts w:ascii="Aptos" w:hAnsi="Aptos"/>
                <w:b w:val="0"/>
                <w:sz w:val="15"/>
              </w:rPr>
              <w:t>User orientation, production deployment, documentation, data export, sign-off.</w:t>
            </w:r>
          </w:p>
        </w:tc>
        <w:tc>
          <w:tcPr>
            <w:tcW w:type="dxa" w:w="2541"/>
            <w:vAlign w:val="center"/>
            <w:shd w:fill="F1F4F7"/>
          </w:tcPr>
          <w:p>
            <w:pPr>
              <w:spacing w:after="0"/>
            </w:pPr>
            <w:r/>
            <w:r>
              <w:rPr>
                <w:rFonts w:ascii="Aptos" w:hAnsi="Aptos"/>
                <w:b w:val="0"/>
                <w:sz w:val="15"/>
              </w:rPr>
              <w:t>Acceptance and turnover completed by target date.</w:t>
            </w:r>
          </w:p>
        </w:tc>
      </w:tr>
    </w:tbl>
    <w:p/>
    <w:p>
      <w:r>
        <w:t>This schedule is tight. It assumes timely client feedback and no major scope changes. If the current project status differs, rebaseline with the client rather than treating past dates as completed.</w:t>
      </w:r>
    </w:p>
    <w:p>
      <w:pPr>
        <w:pStyle w:val="Heading2"/>
      </w:pPr>
      <w:r>
        <w:t>6.1 Gantt Chart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9E1B24"/>
          </w:tcPr>
          <w:p>
            <w:pPr>
              <w:spacing w:after="0"/>
            </w:pPr>
            <w:r/>
            <w:r>
              <w:rPr>
                <w:rFonts w:ascii="Aptos" w:hAnsi="Aptos"/>
                <w:b/>
                <w:color w:val="FFFFFF"/>
                <w:sz w:val="14"/>
              </w:rPr>
              <w:t>Workstream</w:t>
            </w:r>
          </w:p>
        </w:tc>
        <w:tc>
          <w:tcPr>
            <w:tcW w:type="dxa" w:w="1452"/>
            <w:vAlign w:val="center"/>
            <w:shd w:fill="9E1B24"/>
          </w:tcPr>
          <w:p>
            <w:pPr>
              <w:spacing w:after="0"/>
            </w:pPr>
            <w:r/>
            <w:r>
              <w:rPr>
                <w:rFonts w:ascii="Aptos" w:hAnsi="Aptos"/>
                <w:b/>
                <w:color w:val="FFFFFF"/>
                <w:sz w:val="14"/>
              </w:rPr>
              <w:t>Aug 10–Oct 16</w:t>
            </w:r>
          </w:p>
        </w:tc>
        <w:tc>
          <w:tcPr>
            <w:tcW w:type="dxa" w:w="1452"/>
            <w:vAlign w:val="center"/>
            <w:shd w:fill="9E1B24"/>
          </w:tcPr>
          <w:p>
            <w:pPr>
              <w:spacing w:after="0"/>
            </w:pPr>
            <w:r/>
            <w:r>
              <w:rPr>
                <w:rFonts w:ascii="Aptos" w:hAnsi="Aptos"/>
                <w:b/>
                <w:color w:val="FFFFFF"/>
                <w:sz w:val="14"/>
              </w:rPr>
              <w:t>Oct 19–Nov 13</w:t>
            </w:r>
          </w:p>
        </w:tc>
        <w:tc>
          <w:tcPr>
            <w:tcW w:type="dxa" w:w="1452"/>
            <w:vAlign w:val="center"/>
            <w:shd w:fill="9E1B24"/>
          </w:tcPr>
          <w:p>
            <w:pPr>
              <w:spacing w:after="0"/>
            </w:pPr>
            <w:r/>
            <w:r>
              <w:rPr>
                <w:rFonts w:ascii="Aptos" w:hAnsi="Aptos"/>
                <w:b/>
                <w:color w:val="FFFFFF"/>
                <w:sz w:val="14"/>
              </w:rPr>
              <w:t>Nov 16–20</w:t>
            </w:r>
          </w:p>
        </w:tc>
        <w:tc>
          <w:tcPr>
            <w:tcW w:type="dxa" w:w="1452"/>
            <w:vAlign w:val="center"/>
            <w:shd w:fill="9E1B24"/>
          </w:tcPr>
          <w:p>
            <w:pPr>
              <w:spacing w:after="0"/>
            </w:pPr>
            <w:r/>
            <w:r>
              <w:rPr>
                <w:rFonts w:ascii="Aptos" w:hAnsi="Aptos"/>
                <w:b/>
                <w:color w:val="FFFFFF"/>
                <w:sz w:val="14"/>
              </w:rPr>
              <w:t>Nov 23–25</w:t>
            </w:r>
          </w:p>
        </w:tc>
        <w:tc>
          <w:tcPr>
            <w:tcW w:type="dxa" w:w="1452"/>
            <w:vAlign w:val="center"/>
            <w:shd w:fill="9E1B24"/>
          </w:tcPr>
          <w:p>
            <w:pPr>
              <w:spacing w:after="0"/>
            </w:pPr>
            <w:r/>
            <w:r>
              <w:rPr>
                <w:rFonts w:ascii="Aptos" w:hAnsi="Aptos"/>
                <w:b/>
                <w:color w:val="FFFFFF"/>
                <w:sz w:val="14"/>
              </w:rPr>
              <w:t>Nov 26–30</w:t>
            </w:r>
          </w:p>
        </w:tc>
        <w:tc>
          <w:tcPr>
            <w:tcW w:type="dxa" w:w="1452"/>
            <w:vAlign w:val="center"/>
            <w:shd w:fill="9E1B24"/>
          </w:tcPr>
          <w:p>
            <w:pPr>
              <w:spacing w:after="0"/>
            </w:pPr>
            <w:r/>
            <w:r>
              <w:rPr>
                <w:rFonts w:ascii="Aptos" w:hAnsi="Aptos"/>
                <w:b/>
                <w:color w:val="FFFFFF"/>
                <w:sz w:val="14"/>
              </w:rPr>
              <w:t>Dec 1–4</w:t>
            </w:r>
          </w:p>
        </w:tc>
      </w:tr>
      <w:tr>
        <w:tc>
          <w:tcPr>
            <w:tcW w:type="dxa" w:w="1452"/>
            <w:vAlign w:val="center"/>
          </w:tcPr>
          <w:p>
            <w:pPr>
              <w:spacing w:after="0"/>
            </w:pPr>
            <w:r/>
            <w:r>
              <w:rPr>
                <w:rFonts w:ascii="Aptos" w:hAnsi="Aptos"/>
                <w:b w:val="0"/>
                <w:sz w:val="14"/>
              </w:rPr>
              <w:t>Planning / requirements</w:t>
            </w:r>
          </w:p>
        </w:tc>
        <w:tc>
          <w:tcPr>
            <w:tcW w:type="dxa" w:w="1452"/>
            <w:vAlign w:val="center"/>
          </w:tcPr>
          <w:p>
            <w:pPr>
              <w:spacing w:after="0"/>
            </w:pPr>
            <w:r/>
            <w:r>
              <w:rPr>
                <w:rFonts w:ascii="Aptos" w:hAnsi="Aptos"/>
                <w:b w:val="0"/>
                <w:sz w:val="14"/>
              </w:rPr>
              <w:t>●</w:t>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r>
      <w:tr>
        <w:tc>
          <w:tcPr>
            <w:tcW w:type="dxa" w:w="1452"/>
            <w:vAlign w:val="center"/>
            <w:shd w:fill="F1F4F7"/>
          </w:tcPr>
          <w:p>
            <w:pPr>
              <w:spacing w:after="0"/>
            </w:pPr>
            <w:r/>
            <w:r>
              <w:rPr>
                <w:rFonts w:ascii="Aptos" w:hAnsi="Aptos"/>
                <w:b w:val="0"/>
                <w:sz w:val="14"/>
              </w:rPr>
              <w:t>Core development</w:t>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t>●</w:t>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r>
      <w:tr>
        <w:tc>
          <w:tcPr>
            <w:tcW w:type="dxa" w:w="1452"/>
            <w:vAlign w:val="center"/>
          </w:tcPr>
          <w:p>
            <w:pPr>
              <w:spacing w:after="0"/>
            </w:pPr>
            <w:r/>
            <w:r>
              <w:rPr>
                <w:rFonts w:ascii="Aptos" w:hAnsi="Aptos"/>
                <w:b w:val="0"/>
                <w:sz w:val="14"/>
              </w:rPr>
              <w:t>Integration / internal QA</w:t>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t>●</w:t>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r>
      <w:tr>
        <w:tc>
          <w:tcPr>
            <w:tcW w:type="dxa" w:w="1452"/>
            <w:vAlign w:val="center"/>
            <w:shd w:fill="F1F4F7"/>
          </w:tcPr>
          <w:p>
            <w:pPr>
              <w:spacing w:after="0"/>
            </w:pPr>
            <w:r/>
            <w:r>
              <w:rPr>
                <w:rFonts w:ascii="Aptos" w:hAnsi="Aptos"/>
                <w:b w:val="0"/>
                <w:sz w:val="14"/>
              </w:rPr>
              <w:t>Client UAT</w:t>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t>●</w:t>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r>
      <w:tr>
        <w:tc>
          <w:tcPr>
            <w:tcW w:type="dxa" w:w="1452"/>
            <w:vAlign w:val="center"/>
          </w:tcPr>
          <w:p>
            <w:pPr>
              <w:spacing w:after="0"/>
            </w:pPr>
            <w:r/>
            <w:r>
              <w:rPr>
                <w:rFonts w:ascii="Aptos" w:hAnsi="Aptos"/>
                <w:b w:val="0"/>
                <w:sz w:val="14"/>
              </w:rPr>
              <w:t>Fixes / retesting</w:t>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r>
          </w:p>
        </w:tc>
        <w:tc>
          <w:tcPr>
            <w:tcW w:type="dxa" w:w="1452"/>
            <w:vAlign w:val="center"/>
          </w:tcPr>
          <w:p>
            <w:pPr>
              <w:spacing w:after="0"/>
            </w:pPr>
            <w:r/>
            <w:r>
              <w:rPr>
                <w:rFonts w:ascii="Aptos" w:hAnsi="Aptos"/>
                <w:b w:val="0"/>
                <w:sz w:val="14"/>
              </w:rPr>
              <w:t>●</w:t>
            </w:r>
          </w:p>
        </w:tc>
        <w:tc>
          <w:tcPr>
            <w:tcW w:type="dxa" w:w="1452"/>
            <w:vAlign w:val="center"/>
          </w:tcPr>
          <w:p>
            <w:pPr>
              <w:spacing w:after="0"/>
            </w:pPr>
            <w:r/>
            <w:r>
              <w:rPr>
                <w:rFonts w:ascii="Aptos" w:hAnsi="Aptos"/>
                <w:b w:val="0"/>
                <w:sz w:val="14"/>
              </w:rPr>
            </w:r>
          </w:p>
        </w:tc>
      </w:tr>
      <w:tr>
        <w:tc>
          <w:tcPr>
            <w:tcW w:type="dxa" w:w="1452"/>
            <w:vAlign w:val="center"/>
            <w:shd w:fill="F1F4F7"/>
          </w:tcPr>
          <w:p>
            <w:pPr>
              <w:spacing w:after="0"/>
            </w:pPr>
            <w:r/>
            <w:r>
              <w:rPr>
                <w:rFonts w:ascii="Aptos" w:hAnsi="Aptos"/>
                <w:b w:val="0"/>
                <w:sz w:val="14"/>
              </w:rPr>
              <w:t>Training / deployment / turnover</w:t>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r>
          </w:p>
        </w:tc>
        <w:tc>
          <w:tcPr>
            <w:tcW w:type="dxa" w:w="1452"/>
            <w:vAlign w:val="center"/>
            <w:shd w:fill="F1F4F7"/>
          </w:tcPr>
          <w:p>
            <w:pPr>
              <w:spacing w:after="0"/>
            </w:pPr>
            <w:r/>
            <w:r>
              <w:rPr>
                <w:rFonts w:ascii="Aptos" w:hAnsi="Aptos"/>
                <w:b w:val="0"/>
                <w:sz w:val="14"/>
              </w:rPr>
              <w:t>●</w:t>
            </w:r>
          </w:p>
        </w:tc>
      </w:tr>
    </w:tbl>
    <w:p/>
    <w:p>
      <w:pPr>
        <w:pStyle w:val="Heading2"/>
      </w:pPr>
      <w:r>
        <w:t>6.2 Work Breakdown 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WBS</w:t>
            </w:r>
          </w:p>
        </w:tc>
        <w:tc>
          <w:tcPr>
            <w:tcW w:type="dxa" w:w="3389"/>
            <w:vAlign w:val="center"/>
            <w:shd w:fill="9E1B24"/>
          </w:tcPr>
          <w:p>
            <w:pPr>
              <w:spacing w:after="0"/>
            </w:pPr>
            <w:r/>
            <w:r>
              <w:rPr>
                <w:rFonts w:ascii="Aptos" w:hAnsi="Aptos"/>
                <w:b/>
                <w:color w:val="FFFFFF"/>
                <w:sz w:val="15"/>
              </w:rPr>
              <w:t>Work package</w:t>
            </w:r>
          </w:p>
        </w:tc>
        <w:tc>
          <w:tcPr>
            <w:tcW w:type="dxa" w:w="3389"/>
            <w:vAlign w:val="center"/>
            <w:shd w:fill="9E1B24"/>
          </w:tcPr>
          <w:p>
            <w:pPr>
              <w:spacing w:after="0"/>
            </w:pPr>
            <w:r/>
            <w:r>
              <w:rPr>
                <w:rFonts w:ascii="Aptos" w:hAnsi="Aptos"/>
                <w:b/>
                <w:color w:val="FFFFFF"/>
                <w:sz w:val="15"/>
              </w:rPr>
              <w:t>Output</w:t>
            </w:r>
          </w:p>
        </w:tc>
      </w:tr>
      <w:tr>
        <w:tc>
          <w:tcPr>
            <w:tcW w:type="dxa" w:w="3389"/>
            <w:vAlign w:val="center"/>
          </w:tcPr>
          <w:p>
            <w:pPr>
              <w:spacing w:after="0"/>
            </w:pPr>
            <w:r/>
            <w:r>
              <w:rPr>
                <w:rFonts w:ascii="Aptos" w:hAnsi="Aptos"/>
                <w:b w:val="0"/>
                <w:sz w:val="15"/>
              </w:rPr>
              <w:t>1.0</w:t>
            </w:r>
          </w:p>
        </w:tc>
        <w:tc>
          <w:tcPr>
            <w:tcW w:type="dxa" w:w="3389"/>
            <w:vAlign w:val="center"/>
          </w:tcPr>
          <w:p>
            <w:pPr>
              <w:spacing w:after="0"/>
            </w:pPr>
            <w:r/>
            <w:r>
              <w:rPr>
                <w:rFonts w:ascii="Aptos" w:hAnsi="Aptos"/>
                <w:b w:val="0"/>
                <w:sz w:val="15"/>
              </w:rPr>
              <w:t>Project coordination</w:t>
            </w:r>
          </w:p>
        </w:tc>
        <w:tc>
          <w:tcPr>
            <w:tcW w:type="dxa" w:w="3389"/>
            <w:vAlign w:val="center"/>
          </w:tcPr>
          <w:p>
            <w:pPr>
              <w:spacing w:after="0"/>
            </w:pPr>
            <w:r/>
            <w:r>
              <w:rPr>
                <w:rFonts w:ascii="Aptos" w:hAnsi="Aptos"/>
                <w:b w:val="0"/>
                <w:sz w:val="15"/>
              </w:rPr>
              <w:t>Schedule, status tracking, decision/risk log, scope control.</w:t>
            </w:r>
          </w:p>
        </w:tc>
      </w:tr>
      <w:tr>
        <w:tc>
          <w:tcPr>
            <w:tcW w:type="dxa" w:w="3389"/>
            <w:vAlign w:val="center"/>
            <w:shd w:fill="F1F4F7"/>
          </w:tcPr>
          <w:p>
            <w:pPr>
              <w:spacing w:after="0"/>
            </w:pPr>
            <w:r/>
            <w:r>
              <w:rPr>
                <w:rFonts w:ascii="Aptos" w:hAnsi="Aptos"/>
                <w:b w:val="0"/>
                <w:sz w:val="15"/>
              </w:rPr>
              <w:t>1.1</w:t>
            </w:r>
          </w:p>
        </w:tc>
        <w:tc>
          <w:tcPr>
            <w:tcW w:type="dxa" w:w="3389"/>
            <w:vAlign w:val="center"/>
            <w:shd w:fill="F1F4F7"/>
          </w:tcPr>
          <w:p>
            <w:pPr>
              <w:spacing w:after="0"/>
            </w:pPr>
            <w:r/>
            <w:r>
              <w:rPr>
                <w:rFonts w:ascii="Aptos" w:hAnsi="Aptos"/>
                <w:b w:val="0"/>
                <w:sz w:val="15"/>
              </w:rPr>
              <w:t>Requirements</w:t>
            </w:r>
          </w:p>
        </w:tc>
        <w:tc>
          <w:tcPr>
            <w:tcW w:type="dxa" w:w="3389"/>
            <w:vAlign w:val="center"/>
            <w:shd w:fill="F1F4F7"/>
          </w:tcPr>
          <w:p>
            <w:pPr>
              <w:spacing w:after="0"/>
            </w:pPr>
            <w:r/>
            <w:r>
              <w:rPr>
                <w:rFonts w:ascii="Aptos" w:hAnsi="Aptos"/>
                <w:b w:val="0"/>
                <w:sz w:val="15"/>
              </w:rPr>
              <w:t>Workflows, requirements, financial-rule decisions, acceptance criteria.</w:t>
            </w:r>
          </w:p>
        </w:tc>
      </w:tr>
      <w:tr>
        <w:tc>
          <w:tcPr>
            <w:tcW w:type="dxa" w:w="3389"/>
            <w:vAlign w:val="center"/>
          </w:tcPr>
          <w:p>
            <w:pPr>
              <w:spacing w:after="0"/>
            </w:pPr>
            <w:r/>
            <w:r>
              <w:rPr>
                <w:rFonts w:ascii="Aptos" w:hAnsi="Aptos"/>
                <w:b w:val="0"/>
                <w:sz w:val="15"/>
              </w:rPr>
              <w:t>1.2</w:t>
            </w:r>
          </w:p>
        </w:tc>
        <w:tc>
          <w:tcPr>
            <w:tcW w:type="dxa" w:w="3389"/>
            <w:vAlign w:val="center"/>
          </w:tcPr>
          <w:p>
            <w:pPr>
              <w:spacing w:after="0"/>
            </w:pPr>
            <w:r/>
            <w:r>
              <w:rPr>
                <w:rFonts w:ascii="Aptos" w:hAnsi="Aptos"/>
                <w:b w:val="0"/>
                <w:sz w:val="15"/>
              </w:rPr>
              <w:t>Feasibility / alternatives</w:t>
            </w:r>
          </w:p>
        </w:tc>
        <w:tc>
          <w:tcPr>
            <w:tcW w:type="dxa" w:w="3389"/>
            <w:vAlign w:val="center"/>
          </w:tcPr>
          <w:p>
            <w:pPr>
              <w:spacing w:after="0"/>
            </w:pPr>
            <w:r/>
            <w:r>
              <w:rPr>
                <w:rFonts w:ascii="Aptos" w:hAnsi="Aptos"/>
                <w:b w:val="0"/>
                <w:sz w:val="15"/>
              </w:rPr>
              <w:t>Alternative comparison and hosting-cost check.</w:t>
            </w:r>
          </w:p>
        </w:tc>
      </w:tr>
      <w:tr>
        <w:tc>
          <w:tcPr>
            <w:tcW w:type="dxa" w:w="3389"/>
            <w:vAlign w:val="center"/>
            <w:shd w:fill="F1F4F7"/>
          </w:tcPr>
          <w:p>
            <w:pPr>
              <w:spacing w:after="0"/>
            </w:pPr>
            <w:r/>
            <w:r>
              <w:rPr>
                <w:rFonts w:ascii="Aptos" w:hAnsi="Aptos"/>
                <w:b w:val="0"/>
                <w:sz w:val="15"/>
              </w:rPr>
              <w:t>2.0</w:t>
            </w:r>
          </w:p>
        </w:tc>
        <w:tc>
          <w:tcPr>
            <w:tcW w:type="dxa" w:w="3389"/>
            <w:vAlign w:val="center"/>
            <w:shd w:fill="F1F4F7"/>
          </w:tcPr>
          <w:p>
            <w:pPr>
              <w:spacing w:after="0"/>
            </w:pPr>
            <w:r/>
            <w:r>
              <w:rPr>
                <w:rFonts w:ascii="Aptos" w:hAnsi="Aptos"/>
                <w:b w:val="0"/>
                <w:sz w:val="15"/>
              </w:rPr>
              <w:t>System design</w:t>
            </w:r>
          </w:p>
        </w:tc>
        <w:tc>
          <w:tcPr>
            <w:tcW w:type="dxa" w:w="3389"/>
            <w:vAlign w:val="center"/>
            <w:shd w:fill="F1F4F7"/>
          </w:tcPr>
          <w:p>
            <w:pPr>
              <w:spacing w:after="0"/>
            </w:pPr>
            <w:r/>
            <w:r>
              <w:rPr>
                <w:rFonts w:ascii="Aptos" w:hAnsi="Aptos"/>
                <w:b w:val="0"/>
                <w:sz w:val="15"/>
              </w:rPr>
              <w:t>ERD, architecture, role matrix, screen flows.</w:t>
            </w:r>
          </w:p>
        </w:tc>
      </w:tr>
      <w:tr>
        <w:tc>
          <w:tcPr>
            <w:tcW w:type="dxa" w:w="3389"/>
            <w:vAlign w:val="center"/>
          </w:tcPr>
          <w:p>
            <w:pPr>
              <w:spacing w:after="0"/>
            </w:pPr>
            <w:r/>
            <w:r>
              <w:rPr>
                <w:rFonts w:ascii="Aptos" w:hAnsi="Aptos"/>
                <w:b w:val="0"/>
                <w:sz w:val="15"/>
              </w:rPr>
              <w:t>3.0</w:t>
            </w:r>
          </w:p>
        </w:tc>
        <w:tc>
          <w:tcPr>
            <w:tcW w:type="dxa" w:w="3389"/>
            <w:vAlign w:val="center"/>
          </w:tcPr>
          <w:p>
            <w:pPr>
              <w:spacing w:after="0"/>
            </w:pPr>
            <w:r/>
            <w:r>
              <w:rPr>
                <w:rFonts w:ascii="Aptos" w:hAnsi="Aptos"/>
                <w:b w:val="0"/>
                <w:sz w:val="15"/>
              </w:rPr>
              <w:t>Application foundation</w:t>
            </w:r>
          </w:p>
        </w:tc>
        <w:tc>
          <w:tcPr>
            <w:tcW w:type="dxa" w:w="3389"/>
            <w:vAlign w:val="center"/>
          </w:tcPr>
          <w:p>
            <w:pPr>
              <w:spacing w:after="0"/>
            </w:pPr>
            <w:r/>
            <w:r>
              <w:rPr>
                <w:rFonts w:ascii="Aptos" w:hAnsi="Aptos"/>
                <w:b w:val="0"/>
                <w:sz w:val="15"/>
              </w:rPr>
              <w:t>Repository, environment, auth, layout, authorization.</w:t>
            </w:r>
          </w:p>
        </w:tc>
      </w:tr>
      <w:tr>
        <w:tc>
          <w:tcPr>
            <w:tcW w:type="dxa" w:w="3389"/>
            <w:vAlign w:val="center"/>
            <w:shd w:fill="F1F4F7"/>
          </w:tcPr>
          <w:p>
            <w:pPr>
              <w:spacing w:after="0"/>
            </w:pPr>
            <w:r/>
            <w:r>
              <w:rPr>
                <w:rFonts w:ascii="Aptos" w:hAnsi="Aptos"/>
                <w:b w:val="0"/>
                <w:sz w:val="15"/>
              </w:rPr>
              <w:t>3.1</w:t>
            </w:r>
          </w:p>
        </w:tc>
        <w:tc>
          <w:tcPr>
            <w:tcW w:type="dxa" w:w="3389"/>
            <w:vAlign w:val="center"/>
            <w:shd w:fill="F1F4F7"/>
          </w:tcPr>
          <w:p>
            <w:pPr>
              <w:spacing w:after="0"/>
            </w:pPr>
            <w:r/>
            <w:r>
              <w:rPr>
                <w:rFonts w:ascii="Aptos" w:hAnsi="Aptos"/>
                <w:b w:val="0"/>
                <w:sz w:val="15"/>
              </w:rPr>
              <w:t>Operational records</w:t>
            </w:r>
          </w:p>
        </w:tc>
        <w:tc>
          <w:tcPr>
            <w:tcW w:type="dxa" w:w="3389"/>
            <w:vAlign w:val="center"/>
            <w:shd w:fill="F1F4F7"/>
          </w:tcPr>
          <w:p>
            <w:pPr>
              <w:spacing w:after="0"/>
            </w:pPr>
            <w:r/>
            <w:r>
              <w:rPr>
                <w:rFonts w:ascii="Aptos" w:hAnsi="Aptos"/>
                <w:b w:val="0"/>
                <w:sz w:val="15"/>
              </w:rPr>
              <w:t>Clients, employees, trucks, subcontractors, deliveries, crew, timestamps, POD.</w:t>
            </w:r>
          </w:p>
        </w:tc>
      </w:tr>
      <w:tr>
        <w:tc>
          <w:tcPr>
            <w:tcW w:type="dxa" w:w="3389"/>
            <w:vAlign w:val="center"/>
          </w:tcPr>
          <w:p>
            <w:pPr>
              <w:spacing w:after="0"/>
            </w:pPr>
            <w:r/>
            <w:r>
              <w:rPr>
                <w:rFonts w:ascii="Aptos" w:hAnsi="Aptos"/>
                <w:b w:val="0"/>
                <w:sz w:val="15"/>
              </w:rPr>
              <w:t>3.2</w:t>
            </w:r>
          </w:p>
        </w:tc>
        <w:tc>
          <w:tcPr>
            <w:tcW w:type="dxa" w:w="3389"/>
            <w:vAlign w:val="center"/>
          </w:tcPr>
          <w:p>
            <w:pPr>
              <w:spacing w:after="0"/>
            </w:pPr>
            <w:r/>
            <w:r>
              <w:rPr>
                <w:rFonts w:ascii="Aptos" w:hAnsi="Aptos"/>
                <w:b w:val="0"/>
                <w:sz w:val="15"/>
              </w:rPr>
              <w:t>Financial records</w:t>
            </w:r>
          </w:p>
        </w:tc>
        <w:tc>
          <w:tcPr>
            <w:tcW w:type="dxa" w:w="3389"/>
            <w:vAlign w:val="center"/>
          </w:tcPr>
          <w:p>
            <w:pPr>
              <w:spacing w:after="0"/>
            </w:pPr>
            <w:r/>
            <w:r>
              <w:rPr>
                <w:rFonts w:ascii="Aptos" w:hAnsi="Aptos"/>
                <w:b w:val="0"/>
                <w:sz w:val="15"/>
              </w:rPr>
              <w:t>Expense categories/entries, compensation summaries.</w:t>
            </w:r>
          </w:p>
        </w:tc>
      </w:tr>
      <w:tr>
        <w:tc>
          <w:tcPr>
            <w:tcW w:type="dxa" w:w="3389"/>
            <w:vAlign w:val="center"/>
            <w:shd w:fill="F1F4F7"/>
          </w:tcPr>
          <w:p>
            <w:pPr>
              <w:spacing w:after="0"/>
            </w:pPr>
            <w:r/>
            <w:r>
              <w:rPr>
                <w:rFonts w:ascii="Aptos" w:hAnsi="Aptos"/>
                <w:b w:val="0"/>
                <w:sz w:val="15"/>
              </w:rPr>
              <w:t>3.3</w:t>
            </w:r>
          </w:p>
        </w:tc>
        <w:tc>
          <w:tcPr>
            <w:tcW w:type="dxa" w:w="3389"/>
            <w:vAlign w:val="center"/>
            <w:shd w:fill="F1F4F7"/>
          </w:tcPr>
          <w:p>
            <w:pPr>
              <w:spacing w:after="0"/>
            </w:pPr>
            <w:r/>
            <w:r>
              <w:rPr>
                <w:rFonts w:ascii="Aptos" w:hAnsi="Aptos"/>
                <w:b w:val="0"/>
                <w:sz w:val="15"/>
              </w:rPr>
              <w:t>Search and analysis</w:t>
            </w:r>
          </w:p>
        </w:tc>
        <w:tc>
          <w:tcPr>
            <w:tcW w:type="dxa" w:w="3389"/>
            <w:vAlign w:val="center"/>
            <w:shd w:fill="F1F4F7"/>
          </w:tcPr>
          <w:p>
            <w:pPr>
              <w:spacing w:after="0"/>
            </w:pPr>
            <w:r/>
            <w:r>
              <w:rPr>
                <w:rFonts w:ascii="Aptos" w:hAnsi="Aptos"/>
                <w:b w:val="0"/>
                <w:sz w:val="15"/>
              </w:rPr>
              <w:t>Filters, dashboard, profitability drill-down, reports.</w:t>
            </w:r>
          </w:p>
        </w:tc>
      </w:tr>
      <w:tr>
        <w:tc>
          <w:tcPr>
            <w:tcW w:type="dxa" w:w="3389"/>
            <w:vAlign w:val="center"/>
          </w:tcPr>
          <w:p>
            <w:pPr>
              <w:spacing w:after="0"/>
            </w:pPr>
            <w:r/>
            <w:r>
              <w:rPr>
                <w:rFonts w:ascii="Aptos" w:hAnsi="Aptos"/>
                <w:b w:val="0"/>
                <w:sz w:val="15"/>
              </w:rPr>
              <w:t>4.0</w:t>
            </w:r>
          </w:p>
        </w:tc>
        <w:tc>
          <w:tcPr>
            <w:tcW w:type="dxa" w:w="3389"/>
            <w:vAlign w:val="center"/>
          </w:tcPr>
          <w:p>
            <w:pPr>
              <w:spacing w:after="0"/>
            </w:pPr>
            <w:r/>
            <w:r>
              <w:rPr>
                <w:rFonts w:ascii="Aptos" w:hAnsi="Aptos"/>
                <w:b w:val="0"/>
                <w:sz w:val="15"/>
              </w:rPr>
              <w:t>Quality assurance</w:t>
            </w:r>
          </w:p>
        </w:tc>
        <w:tc>
          <w:tcPr>
            <w:tcW w:type="dxa" w:w="3389"/>
            <w:vAlign w:val="center"/>
          </w:tcPr>
          <w:p>
            <w:pPr>
              <w:spacing w:after="0"/>
            </w:pPr>
            <w:r/>
            <w:r>
              <w:rPr>
                <w:rFonts w:ascii="Aptos" w:hAnsi="Aptos"/>
                <w:b w:val="0"/>
                <w:sz w:val="15"/>
              </w:rPr>
              <w:t>Test cases, calculation reconciliation, permissions, regression.</w:t>
            </w:r>
          </w:p>
        </w:tc>
      </w:tr>
      <w:tr>
        <w:tc>
          <w:tcPr>
            <w:tcW w:type="dxa" w:w="3389"/>
            <w:vAlign w:val="center"/>
            <w:shd w:fill="F1F4F7"/>
          </w:tcPr>
          <w:p>
            <w:pPr>
              <w:spacing w:after="0"/>
            </w:pPr>
            <w:r/>
            <w:r>
              <w:rPr>
                <w:rFonts w:ascii="Aptos" w:hAnsi="Aptos"/>
                <w:b w:val="0"/>
                <w:sz w:val="15"/>
              </w:rPr>
              <w:t>5.0</w:t>
            </w:r>
          </w:p>
        </w:tc>
        <w:tc>
          <w:tcPr>
            <w:tcW w:type="dxa" w:w="3389"/>
            <w:vAlign w:val="center"/>
            <w:shd w:fill="F1F4F7"/>
          </w:tcPr>
          <w:p>
            <w:pPr>
              <w:spacing w:after="0"/>
            </w:pPr>
            <w:r/>
            <w:r>
              <w:rPr>
                <w:rFonts w:ascii="Aptos" w:hAnsi="Aptos"/>
                <w:b w:val="0"/>
                <w:sz w:val="15"/>
              </w:rPr>
              <w:t>Acceptance and turnover</w:t>
            </w:r>
          </w:p>
        </w:tc>
        <w:tc>
          <w:tcPr>
            <w:tcW w:type="dxa" w:w="3389"/>
            <w:vAlign w:val="center"/>
            <w:shd w:fill="F1F4F7"/>
          </w:tcPr>
          <w:p>
            <w:pPr>
              <w:spacing w:after="0"/>
            </w:pPr>
            <w:r/>
            <w:r>
              <w:rPr>
                <w:rFonts w:ascii="Aptos" w:hAnsi="Aptos"/>
                <w:b w:val="0"/>
                <w:sz w:val="15"/>
              </w:rPr>
              <w:t>UAT, defect resolution, deployment, training, documentation, export.</w:t>
            </w:r>
          </w:p>
        </w:tc>
      </w:tr>
    </w:tbl>
    <w:p/>
    <w:p>
      <w:pPr>
        <w:pStyle w:val="Heading1"/>
      </w:pPr>
      <w:r>
        <w:t>7. Budget Allocation</w:t>
      </w:r>
    </w:p>
    <w:p>
      <w:r>
        <w:t>The available budget is described as small, but no ceiling is specified. Therefore, a defensible peso total cannot yet be stated. The plan prioritizes free development tools, existing computers, and a minimal cloud configuration, subject to verification of current service limits and pricing.</w:t>
      </w:r>
    </w:p>
    <w:p>
      <w:pPr>
        <w:pStyle w:val="Heading2"/>
      </w:pPr>
      <w:r>
        <w:t>7.1 Estimated Costs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Item</w:t>
            </w:r>
          </w:p>
        </w:tc>
        <w:tc>
          <w:tcPr>
            <w:tcW w:type="dxa" w:w="3389"/>
            <w:vAlign w:val="center"/>
            <w:shd w:fill="9E1B24"/>
          </w:tcPr>
          <w:p>
            <w:pPr>
              <w:spacing w:after="0"/>
            </w:pPr>
            <w:r/>
            <w:r>
              <w:rPr>
                <w:rFonts w:ascii="Aptos" w:hAnsi="Aptos"/>
                <w:b/>
                <w:color w:val="FFFFFF"/>
                <w:sz w:val="15"/>
              </w:rPr>
              <w:t>Estimate status</w:t>
            </w:r>
          </w:p>
        </w:tc>
        <w:tc>
          <w:tcPr>
            <w:tcW w:type="dxa" w:w="3389"/>
            <w:vAlign w:val="center"/>
            <w:shd w:fill="9E1B24"/>
          </w:tcPr>
          <w:p>
            <w:pPr>
              <w:spacing w:after="0"/>
            </w:pPr>
            <w:r/>
            <w:r>
              <w:rPr>
                <w:rFonts w:ascii="Aptos" w:hAnsi="Aptos"/>
                <w:b/>
                <w:color w:val="FFFFFF"/>
                <w:sz w:val="15"/>
              </w:rPr>
              <w:t>Budget control</w:t>
            </w:r>
          </w:p>
        </w:tc>
      </w:tr>
      <w:tr>
        <w:tc>
          <w:tcPr>
            <w:tcW w:type="dxa" w:w="3389"/>
            <w:vAlign w:val="center"/>
          </w:tcPr>
          <w:p>
            <w:pPr>
              <w:spacing w:after="0"/>
            </w:pPr>
            <w:r/>
            <w:r>
              <w:rPr>
                <w:rFonts w:ascii="Aptos" w:hAnsi="Aptos"/>
                <w:b w:val="0"/>
                <w:sz w:val="15"/>
              </w:rPr>
              <w:t>Development tools</w:t>
            </w:r>
          </w:p>
        </w:tc>
        <w:tc>
          <w:tcPr>
            <w:tcW w:type="dxa" w:w="3389"/>
            <w:vAlign w:val="center"/>
          </w:tcPr>
          <w:p>
            <w:pPr>
              <w:spacing w:after="0"/>
            </w:pPr>
            <w:r/>
            <w:r>
              <w:rPr>
                <w:rFonts w:ascii="Aptos" w:hAnsi="Aptos"/>
                <w:b w:val="0"/>
                <w:sz w:val="15"/>
              </w:rPr>
              <w:t>₱0 assumed initially</w:t>
            </w:r>
          </w:p>
        </w:tc>
        <w:tc>
          <w:tcPr>
            <w:tcW w:type="dxa" w:w="3389"/>
            <w:vAlign w:val="center"/>
          </w:tcPr>
          <w:p>
            <w:pPr>
              <w:spacing w:after="0"/>
            </w:pPr>
            <w:r/>
            <w:r>
              <w:rPr>
                <w:rFonts w:ascii="Aptos" w:hAnsi="Aptos"/>
                <w:b w:val="0"/>
                <w:sz w:val="15"/>
              </w:rPr>
              <w:t>Use free/open-source tools where practical; verify licensing.</w:t>
            </w:r>
          </w:p>
        </w:tc>
      </w:tr>
      <w:tr>
        <w:tc>
          <w:tcPr>
            <w:tcW w:type="dxa" w:w="3389"/>
            <w:vAlign w:val="center"/>
            <w:shd w:fill="F1F4F7"/>
          </w:tcPr>
          <w:p>
            <w:pPr>
              <w:spacing w:after="0"/>
            </w:pPr>
            <w:r/>
            <w:r>
              <w:rPr>
                <w:rFonts w:ascii="Aptos" w:hAnsi="Aptos"/>
                <w:b w:val="0"/>
                <w:sz w:val="15"/>
              </w:rPr>
              <w:t>Existing computers / internet</w:t>
            </w:r>
          </w:p>
        </w:tc>
        <w:tc>
          <w:tcPr>
            <w:tcW w:type="dxa" w:w="3389"/>
            <w:vAlign w:val="center"/>
            <w:shd w:fill="F1F4F7"/>
          </w:tcPr>
          <w:p>
            <w:pPr>
              <w:spacing w:after="0"/>
            </w:pPr>
            <w:r/>
            <w:r>
              <w:rPr>
                <w:rFonts w:ascii="Aptos" w:hAnsi="Aptos"/>
                <w:b w:val="0"/>
                <w:sz w:val="15"/>
              </w:rPr>
              <w:t>No incremental purchase assumed</w:t>
            </w:r>
          </w:p>
        </w:tc>
        <w:tc>
          <w:tcPr>
            <w:tcW w:type="dxa" w:w="3389"/>
            <w:vAlign w:val="center"/>
            <w:shd w:fill="F1F4F7"/>
          </w:tcPr>
          <w:p>
            <w:pPr>
              <w:spacing w:after="0"/>
            </w:pPr>
            <w:r/>
            <w:r>
              <w:rPr>
                <w:rFonts w:ascii="Aptos" w:hAnsi="Aptos"/>
                <w:b w:val="0"/>
                <w:sz w:val="15"/>
              </w:rPr>
              <w:t>Actual recurring internet cost is unknown.</w:t>
            </w:r>
          </w:p>
        </w:tc>
      </w:tr>
      <w:tr>
        <w:tc>
          <w:tcPr>
            <w:tcW w:type="dxa" w:w="3389"/>
            <w:vAlign w:val="center"/>
          </w:tcPr>
          <w:p>
            <w:pPr>
              <w:spacing w:after="0"/>
            </w:pPr>
            <w:r/>
            <w:r>
              <w:rPr>
                <w:rFonts w:ascii="Aptos" w:hAnsi="Aptos"/>
                <w:b w:val="0"/>
                <w:sz w:val="15"/>
              </w:rPr>
              <w:t>Cloud hosting</w:t>
            </w:r>
          </w:p>
        </w:tc>
        <w:tc>
          <w:tcPr>
            <w:tcW w:type="dxa" w:w="3389"/>
            <w:vAlign w:val="center"/>
          </w:tcPr>
          <w:p>
            <w:pPr>
              <w:spacing w:after="0"/>
            </w:pPr>
            <w:r/>
            <w:r>
              <w:rPr>
                <w:rFonts w:ascii="Aptos" w:hAnsi="Aptos"/>
                <w:b w:val="0"/>
                <w:sz w:val="15"/>
              </w:rPr>
              <w:t>Unpriced; verify current plan</w:t>
            </w:r>
          </w:p>
        </w:tc>
        <w:tc>
          <w:tcPr>
            <w:tcW w:type="dxa" w:w="3389"/>
            <w:vAlign w:val="center"/>
          </w:tcPr>
          <w:p>
            <w:pPr>
              <w:spacing w:after="0"/>
            </w:pPr>
            <w:r/>
            <w:r>
              <w:rPr>
                <w:rFonts w:ascii="Aptos" w:hAnsi="Aptos"/>
                <w:b w:val="0"/>
                <w:sz w:val="15"/>
              </w:rPr>
              <w:t>Check production usage, limits, deployment needs, and upgrade cost.</w:t>
            </w:r>
          </w:p>
        </w:tc>
      </w:tr>
      <w:tr>
        <w:tc>
          <w:tcPr>
            <w:tcW w:type="dxa" w:w="3389"/>
            <w:vAlign w:val="center"/>
            <w:shd w:fill="F1F4F7"/>
          </w:tcPr>
          <w:p>
            <w:pPr>
              <w:spacing w:after="0"/>
            </w:pPr>
            <w:r/>
            <w:r>
              <w:rPr>
                <w:rFonts w:ascii="Aptos" w:hAnsi="Aptos"/>
                <w:b w:val="0"/>
                <w:sz w:val="15"/>
              </w:rPr>
              <w:t>Database / POD storage</w:t>
            </w:r>
          </w:p>
        </w:tc>
        <w:tc>
          <w:tcPr>
            <w:tcW w:type="dxa" w:w="3389"/>
            <w:vAlign w:val="center"/>
            <w:shd w:fill="F1F4F7"/>
          </w:tcPr>
          <w:p>
            <w:pPr>
              <w:spacing w:after="0"/>
            </w:pPr>
            <w:r/>
            <w:r>
              <w:rPr>
                <w:rFonts w:ascii="Aptos" w:hAnsi="Aptos"/>
                <w:b w:val="0"/>
                <w:sz w:val="15"/>
              </w:rPr>
              <w:t>Unpriced; usage-dependent</w:t>
            </w:r>
          </w:p>
        </w:tc>
        <w:tc>
          <w:tcPr>
            <w:tcW w:type="dxa" w:w="3389"/>
            <w:vAlign w:val="center"/>
            <w:shd w:fill="F1F4F7"/>
          </w:tcPr>
          <w:p>
            <w:pPr>
              <w:spacing w:after="0"/>
            </w:pPr>
            <w:r/>
            <w:r>
              <w:rPr>
                <w:rFonts w:ascii="Aptos" w:hAnsi="Aptos"/>
                <w:b w:val="0"/>
                <w:sz w:val="15"/>
              </w:rPr>
              <w:t>POD storage/bandwidth may create recurring charges; set file limits.</w:t>
            </w:r>
          </w:p>
        </w:tc>
      </w:tr>
      <w:tr>
        <w:tc>
          <w:tcPr>
            <w:tcW w:type="dxa" w:w="3389"/>
            <w:vAlign w:val="center"/>
          </w:tcPr>
          <w:p>
            <w:pPr>
              <w:spacing w:after="0"/>
            </w:pPr>
            <w:r/>
            <w:r>
              <w:rPr>
                <w:rFonts w:ascii="Aptos" w:hAnsi="Aptos"/>
                <w:b w:val="0"/>
                <w:sz w:val="15"/>
              </w:rPr>
              <w:t>Custom domain</w:t>
            </w:r>
          </w:p>
        </w:tc>
        <w:tc>
          <w:tcPr>
            <w:tcW w:type="dxa" w:w="3389"/>
            <w:vAlign w:val="center"/>
          </w:tcPr>
          <w:p>
            <w:pPr>
              <w:spacing w:after="0"/>
            </w:pPr>
            <w:r/>
            <w:r>
              <w:rPr>
                <w:rFonts w:ascii="Aptos" w:hAnsi="Aptos"/>
                <w:b w:val="0"/>
                <w:sz w:val="15"/>
              </w:rPr>
              <w:t>Optional, unpriced</w:t>
            </w:r>
          </w:p>
        </w:tc>
        <w:tc>
          <w:tcPr>
            <w:tcW w:type="dxa" w:w="3389"/>
            <w:vAlign w:val="center"/>
          </w:tcPr>
          <w:p>
            <w:pPr>
              <w:spacing w:after="0"/>
            </w:pPr>
            <w:r/>
            <w:r>
              <w:rPr>
                <w:rFonts w:ascii="Aptos" w:hAnsi="Aptos"/>
                <w:b w:val="0"/>
                <w:sz w:val="15"/>
              </w:rPr>
              <w:t>Use a provider subdomain for MVP if acceptable.</w:t>
            </w:r>
          </w:p>
        </w:tc>
      </w:tr>
      <w:tr>
        <w:tc>
          <w:tcPr>
            <w:tcW w:type="dxa" w:w="3389"/>
            <w:vAlign w:val="center"/>
            <w:shd w:fill="F1F4F7"/>
          </w:tcPr>
          <w:p>
            <w:pPr>
              <w:spacing w:after="0"/>
            </w:pPr>
            <w:r/>
            <w:r>
              <w:rPr>
                <w:rFonts w:ascii="Aptos" w:hAnsi="Aptos"/>
                <w:b w:val="0"/>
                <w:sz w:val="15"/>
              </w:rPr>
              <w:t>Training / documentation</w:t>
            </w:r>
          </w:p>
        </w:tc>
        <w:tc>
          <w:tcPr>
            <w:tcW w:type="dxa" w:w="3389"/>
            <w:vAlign w:val="center"/>
            <w:shd w:fill="F1F4F7"/>
          </w:tcPr>
          <w:p>
            <w:pPr>
              <w:spacing w:after="0"/>
            </w:pPr>
            <w:r/>
            <w:r>
              <w:rPr>
                <w:rFonts w:ascii="Aptos" w:hAnsi="Aptos"/>
                <w:b w:val="0"/>
                <w:sz w:val="15"/>
              </w:rPr>
              <w:t>Team time</w:t>
            </w:r>
          </w:p>
        </w:tc>
        <w:tc>
          <w:tcPr>
            <w:tcW w:type="dxa" w:w="3389"/>
            <w:vAlign w:val="center"/>
            <w:shd w:fill="F1F4F7"/>
          </w:tcPr>
          <w:p>
            <w:pPr>
              <w:spacing w:after="0"/>
            </w:pPr>
            <w:r/>
            <w:r>
              <w:rPr>
                <w:rFonts w:ascii="Aptos" w:hAnsi="Aptos"/>
                <w:b w:val="0"/>
                <w:sz w:val="15"/>
              </w:rPr>
              <w:t>No paid training assumed.</w:t>
            </w:r>
          </w:p>
        </w:tc>
      </w:tr>
      <w:tr>
        <w:tc>
          <w:tcPr>
            <w:tcW w:type="dxa" w:w="3389"/>
            <w:vAlign w:val="center"/>
          </w:tcPr>
          <w:p>
            <w:pPr>
              <w:spacing w:after="0"/>
            </w:pPr>
            <w:r/>
            <w:r>
              <w:rPr>
                <w:rFonts w:ascii="Aptos" w:hAnsi="Aptos"/>
                <w:b w:val="0"/>
                <w:sz w:val="15"/>
              </w:rPr>
              <w:t>Contingency</w:t>
            </w:r>
          </w:p>
        </w:tc>
        <w:tc>
          <w:tcPr>
            <w:tcW w:type="dxa" w:w="3389"/>
            <w:vAlign w:val="center"/>
          </w:tcPr>
          <w:p>
            <w:pPr>
              <w:spacing w:after="0"/>
            </w:pPr>
            <w:r/>
            <w:r>
              <w:rPr>
                <w:rFonts w:ascii="Aptos" w:hAnsi="Aptos"/>
                <w:b w:val="0"/>
                <w:sz w:val="15"/>
              </w:rPr>
              <w:t>Pending budget ceiling</w:t>
            </w:r>
          </w:p>
        </w:tc>
        <w:tc>
          <w:tcPr>
            <w:tcW w:type="dxa" w:w="3389"/>
            <w:vAlign w:val="center"/>
          </w:tcPr>
          <w:p>
            <w:pPr>
              <w:spacing w:after="0"/>
            </w:pPr>
            <w:r/>
            <w:r>
              <w:rPr>
                <w:rFonts w:ascii="Aptos" w:hAnsi="Aptos"/>
                <w:b w:val="0"/>
                <w:sz w:val="15"/>
              </w:rPr>
              <w:t>Do not commit to recurring costs without client approval.</w:t>
            </w:r>
          </w:p>
        </w:tc>
      </w:tr>
    </w:tbl>
    <w:p/>
    <w:p>
      <w:pPr>
        <w:pStyle w:val="Heading2"/>
      </w:pPr>
      <w:r>
        <w:t>7.2 Total Projected Budget</w:t>
      </w:r>
    </w:p>
    <w:p>
      <w:r>
        <w:t>Total projected cash budget: pending. Before deployment, the team must confirm the budget ceiling, hosting/database provider, storage limits, backup/export options, expected usage, recurring payer, and what happens if a free tier is exceeded. Do not present free-tier use as guaranteed production capacity.</w:t>
      </w:r>
    </w:p>
    <w:p>
      <w:pPr>
        <w:pStyle w:val="Heading1"/>
      </w:pPr>
      <w:r>
        <w:t>8. Risk Management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Risk</w:t>
            </w:r>
          </w:p>
        </w:tc>
        <w:tc>
          <w:tcPr>
            <w:tcW w:type="dxa" w:w="3389"/>
            <w:vAlign w:val="center"/>
            <w:shd w:fill="9E1B24"/>
          </w:tcPr>
          <w:p>
            <w:pPr>
              <w:spacing w:after="0"/>
            </w:pPr>
            <w:r/>
            <w:r>
              <w:rPr>
                <w:rFonts w:ascii="Aptos" w:hAnsi="Aptos"/>
                <w:b/>
                <w:color w:val="FFFFFF"/>
                <w:sz w:val="15"/>
              </w:rPr>
              <w:t>Impact</w:t>
            </w:r>
          </w:p>
        </w:tc>
        <w:tc>
          <w:tcPr>
            <w:tcW w:type="dxa" w:w="3389"/>
            <w:vAlign w:val="center"/>
            <w:shd w:fill="9E1B24"/>
          </w:tcPr>
          <w:p>
            <w:pPr>
              <w:spacing w:after="0"/>
            </w:pPr>
            <w:r/>
            <w:r>
              <w:rPr>
                <w:rFonts w:ascii="Aptos" w:hAnsi="Aptos"/>
                <w:b/>
                <w:color w:val="FFFFFF"/>
                <w:sz w:val="15"/>
              </w:rPr>
              <w:t>Mitigation</w:t>
            </w:r>
          </w:p>
        </w:tc>
      </w:tr>
      <w:tr>
        <w:tc>
          <w:tcPr>
            <w:tcW w:type="dxa" w:w="3389"/>
            <w:vAlign w:val="center"/>
          </w:tcPr>
          <w:p>
            <w:pPr>
              <w:spacing w:after="0"/>
            </w:pPr>
            <w:r/>
            <w:r>
              <w:rPr>
                <w:rFonts w:ascii="Aptos" w:hAnsi="Aptos"/>
                <w:b w:val="0"/>
                <w:sz w:val="15"/>
              </w:rPr>
              <w:t>Unconfirmed financial rules</w:t>
            </w:r>
          </w:p>
        </w:tc>
        <w:tc>
          <w:tcPr>
            <w:tcW w:type="dxa" w:w="3389"/>
            <w:vAlign w:val="center"/>
          </w:tcPr>
          <w:p>
            <w:pPr>
              <w:spacing w:after="0"/>
            </w:pPr>
            <w:r/>
            <w:r>
              <w:rPr>
                <w:rFonts w:ascii="Aptos" w:hAnsi="Aptos"/>
                <w:b w:val="0"/>
                <w:sz w:val="15"/>
              </w:rPr>
              <w:t>High</w:t>
            </w:r>
          </w:p>
        </w:tc>
        <w:tc>
          <w:tcPr>
            <w:tcW w:type="dxa" w:w="3389"/>
            <w:vAlign w:val="center"/>
          </w:tcPr>
          <w:p>
            <w:pPr>
              <w:spacing w:after="0"/>
            </w:pPr>
            <w:r/>
            <w:r>
              <w:rPr>
                <w:rFonts w:ascii="Aptos" w:hAnsi="Aptos"/>
                <w:b w:val="0"/>
                <w:sz w:val="15"/>
              </w:rPr>
              <w:t>Log decisions; approve worked examples before final calculations.</w:t>
            </w:r>
          </w:p>
        </w:tc>
      </w:tr>
      <w:tr>
        <w:tc>
          <w:tcPr>
            <w:tcW w:type="dxa" w:w="3389"/>
            <w:vAlign w:val="center"/>
            <w:shd w:fill="F1F4F7"/>
          </w:tcPr>
          <w:p>
            <w:pPr>
              <w:spacing w:after="0"/>
            </w:pPr>
            <w:r/>
            <w:r>
              <w:rPr>
                <w:rFonts w:ascii="Aptos" w:hAnsi="Aptos"/>
                <w:b w:val="0"/>
                <w:sz w:val="15"/>
              </w:rPr>
              <w:t>Double-counted salary/allowance/expense</w:t>
            </w:r>
          </w:p>
        </w:tc>
        <w:tc>
          <w:tcPr>
            <w:tcW w:type="dxa" w:w="3389"/>
            <w:vAlign w:val="center"/>
            <w:shd w:fill="F1F4F7"/>
          </w:tcPr>
          <w:p>
            <w:pPr>
              <w:spacing w:after="0"/>
            </w:pPr>
            <w:r/>
            <w:r>
              <w:rPr>
                <w:rFonts w:ascii="Aptos" w:hAnsi="Aptos"/>
                <w:b w:val="0"/>
                <w:sz w:val="15"/>
              </w:rPr>
              <w:t>High</w:t>
            </w:r>
          </w:p>
        </w:tc>
        <w:tc>
          <w:tcPr>
            <w:tcW w:type="dxa" w:w="3389"/>
            <w:vAlign w:val="center"/>
            <w:shd w:fill="F1F4F7"/>
          </w:tcPr>
          <w:p>
            <w:pPr>
              <w:spacing w:after="0"/>
            </w:pPr>
            <w:r/>
            <w:r>
              <w:rPr>
                <w:rFonts w:ascii="Aptos" w:hAnsi="Aptos"/>
                <w:b w:val="0"/>
                <w:sz w:val="15"/>
              </w:rPr>
              <w:t>Use one underlying financial record or explicit linkage; test against hand calculations.</w:t>
            </w:r>
          </w:p>
        </w:tc>
      </w:tr>
      <w:tr>
        <w:tc>
          <w:tcPr>
            <w:tcW w:type="dxa" w:w="3389"/>
            <w:vAlign w:val="center"/>
          </w:tcPr>
          <w:p>
            <w:pPr>
              <w:spacing w:after="0"/>
            </w:pPr>
            <w:r/>
            <w:r>
              <w:rPr>
                <w:rFonts w:ascii="Aptos" w:hAnsi="Aptos"/>
                <w:b w:val="0"/>
                <w:sz w:val="15"/>
              </w:rPr>
              <w:t>Compressed active-development schedule</w:t>
            </w:r>
          </w:p>
        </w:tc>
        <w:tc>
          <w:tcPr>
            <w:tcW w:type="dxa" w:w="3389"/>
            <w:vAlign w:val="center"/>
          </w:tcPr>
          <w:p>
            <w:pPr>
              <w:spacing w:after="0"/>
            </w:pPr>
            <w:r/>
            <w:r>
              <w:rPr>
                <w:rFonts w:ascii="Aptos" w:hAnsi="Aptos"/>
                <w:b w:val="0"/>
                <w:sz w:val="15"/>
              </w:rPr>
              <w:t>High</w:t>
            </w:r>
          </w:p>
        </w:tc>
        <w:tc>
          <w:tcPr>
            <w:tcW w:type="dxa" w:w="3389"/>
            <w:vAlign w:val="center"/>
          </w:tcPr>
          <w:p>
            <w:pPr>
              <w:spacing w:after="0"/>
            </w:pPr>
            <w:r/>
            <w:r>
              <w:rPr>
                <w:rFonts w:ascii="Aptos" w:hAnsi="Aptos"/>
                <w:b w:val="0"/>
                <w:sz w:val="15"/>
              </w:rPr>
              <w:t>Prioritize MVP, assign coding owners, weekly review, defer cosmetic features before testing.</w:t>
            </w:r>
          </w:p>
        </w:tc>
      </w:tr>
      <w:tr>
        <w:tc>
          <w:tcPr>
            <w:tcW w:type="dxa" w:w="3389"/>
            <w:vAlign w:val="center"/>
            <w:shd w:fill="F1F4F7"/>
          </w:tcPr>
          <w:p>
            <w:pPr>
              <w:spacing w:after="0"/>
            </w:pPr>
            <w:r/>
            <w:r>
              <w:rPr>
                <w:rFonts w:ascii="Aptos" w:hAnsi="Aptos"/>
                <w:b w:val="0"/>
                <w:sz w:val="15"/>
              </w:rPr>
              <w:t>Cloud cost / free-tier limit</w:t>
            </w:r>
          </w:p>
        </w:tc>
        <w:tc>
          <w:tcPr>
            <w:tcW w:type="dxa" w:w="3389"/>
            <w:vAlign w:val="center"/>
            <w:shd w:fill="F1F4F7"/>
          </w:tcPr>
          <w:p>
            <w:pPr>
              <w:spacing w:after="0"/>
            </w:pPr>
            <w:r/>
            <w:r>
              <w:rPr>
                <w:rFonts w:ascii="Aptos" w:hAnsi="Aptos"/>
                <w:b w:val="0"/>
                <w:sz w:val="15"/>
              </w:rPr>
              <w:t>High</w:t>
            </w:r>
          </w:p>
        </w:tc>
        <w:tc>
          <w:tcPr>
            <w:tcW w:type="dxa" w:w="3389"/>
            <w:vAlign w:val="center"/>
            <w:shd w:fill="F1F4F7"/>
          </w:tcPr>
          <w:p>
            <w:pPr>
              <w:spacing w:after="0"/>
            </w:pPr>
            <w:r/>
            <w:r>
              <w:rPr>
                <w:rFonts w:ascii="Aptos" w:hAnsi="Aptos"/>
                <w:b w:val="0"/>
                <w:sz w:val="15"/>
              </w:rPr>
              <w:t>Verify current pricing/limits, monitor storage, document export, approve any paid plan.</w:t>
            </w:r>
          </w:p>
        </w:tc>
      </w:tr>
      <w:tr>
        <w:tc>
          <w:tcPr>
            <w:tcW w:type="dxa" w:w="3389"/>
            <w:vAlign w:val="center"/>
          </w:tcPr>
          <w:p>
            <w:pPr>
              <w:spacing w:after="0"/>
            </w:pPr>
            <w:r/>
            <w:r>
              <w:rPr>
                <w:rFonts w:ascii="Aptos" w:hAnsi="Aptos"/>
                <w:b w:val="0"/>
                <w:sz w:val="15"/>
              </w:rPr>
              <w:t>Missing or inaccessible POD</w:t>
            </w:r>
          </w:p>
        </w:tc>
        <w:tc>
          <w:tcPr>
            <w:tcW w:type="dxa" w:w="3389"/>
            <w:vAlign w:val="center"/>
          </w:tcPr>
          <w:p>
            <w:pPr>
              <w:spacing w:after="0"/>
            </w:pPr>
            <w:r/>
            <w:r>
              <w:rPr>
                <w:rFonts w:ascii="Aptos" w:hAnsi="Aptos"/>
                <w:b w:val="0"/>
                <w:sz w:val="15"/>
              </w:rPr>
              <w:t>High</w:t>
            </w:r>
          </w:p>
        </w:tc>
        <w:tc>
          <w:tcPr>
            <w:tcW w:type="dxa" w:w="3389"/>
            <w:vAlign w:val="center"/>
          </w:tcPr>
          <w:p>
            <w:pPr>
              <w:spacing w:after="0"/>
            </w:pPr>
            <w:r/>
            <w:r>
              <w:rPr>
                <w:rFonts w:ascii="Aptos" w:hAnsi="Aptos"/>
                <w:b w:val="0"/>
                <w:sz w:val="15"/>
              </w:rPr>
              <w:t>Private storage, delivery linkage, upload validation, completeness cue, export test.</w:t>
            </w:r>
          </w:p>
        </w:tc>
      </w:tr>
      <w:tr>
        <w:tc>
          <w:tcPr>
            <w:tcW w:type="dxa" w:w="3389"/>
            <w:vAlign w:val="center"/>
            <w:shd w:fill="F1F4F7"/>
          </w:tcPr>
          <w:p>
            <w:pPr>
              <w:spacing w:after="0"/>
            </w:pPr>
            <w:r/>
            <w:r>
              <w:rPr>
                <w:rFonts w:ascii="Aptos" w:hAnsi="Aptos"/>
                <w:b w:val="0"/>
                <w:sz w:val="15"/>
              </w:rPr>
              <w:t>User entry errors</w:t>
            </w:r>
          </w:p>
        </w:tc>
        <w:tc>
          <w:tcPr>
            <w:tcW w:type="dxa" w:w="3389"/>
            <w:vAlign w:val="center"/>
            <w:shd w:fill="F1F4F7"/>
          </w:tcPr>
          <w:p>
            <w:pPr>
              <w:spacing w:after="0"/>
            </w:pPr>
            <w:r/>
            <w:r>
              <w:rPr>
                <w:rFonts w:ascii="Aptos" w:hAnsi="Aptos"/>
                <w:b w:val="0"/>
                <w:sz w:val="15"/>
              </w:rPr>
              <w:t>Medium</w:t>
            </w:r>
          </w:p>
        </w:tc>
        <w:tc>
          <w:tcPr>
            <w:tcW w:type="dxa" w:w="3389"/>
            <w:vAlign w:val="center"/>
            <w:shd w:fill="F1F4F7"/>
          </w:tcPr>
          <w:p>
            <w:pPr>
              <w:spacing w:after="0"/>
            </w:pPr>
            <w:r/>
            <w:r>
              <w:rPr>
                <w:rFonts w:ascii="Aptos" w:hAnsi="Aptos"/>
                <w:b w:val="0"/>
                <w:sz w:val="15"/>
              </w:rPr>
              <w:t>Plain-language forms, validation, defaults, quick guide, task-based training.</w:t>
            </w:r>
          </w:p>
        </w:tc>
      </w:tr>
      <w:tr>
        <w:tc>
          <w:tcPr>
            <w:tcW w:type="dxa" w:w="3389"/>
            <w:vAlign w:val="center"/>
          </w:tcPr>
          <w:p>
            <w:pPr>
              <w:spacing w:after="0"/>
            </w:pPr>
            <w:r/>
            <w:r>
              <w:rPr>
                <w:rFonts w:ascii="Aptos" w:hAnsi="Aptos"/>
                <w:b w:val="0"/>
                <w:sz w:val="15"/>
              </w:rPr>
              <w:t>Unauthorized financial-data access</w:t>
            </w:r>
          </w:p>
        </w:tc>
        <w:tc>
          <w:tcPr>
            <w:tcW w:type="dxa" w:w="3389"/>
            <w:vAlign w:val="center"/>
          </w:tcPr>
          <w:p>
            <w:pPr>
              <w:spacing w:after="0"/>
            </w:pPr>
            <w:r/>
            <w:r>
              <w:rPr>
                <w:rFonts w:ascii="Aptos" w:hAnsi="Aptos"/>
                <w:b w:val="0"/>
                <w:sz w:val="15"/>
              </w:rPr>
              <w:t>High</w:t>
            </w:r>
          </w:p>
        </w:tc>
        <w:tc>
          <w:tcPr>
            <w:tcW w:type="dxa" w:w="3389"/>
            <w:vAlign w:val="center"/>
          </w:tcPr>
          <w:p>
            <w:pPr>
              <w:spacing w:after="0"/>
            </w:pPr>
            <w:r/>
            <w:r>
              <w:rPr>
                <w:rFonts w:ascii="Aptos" w:hAnsi="Aptos"/>
                <w:b w:val="0"/>
                <w:sz w:val="15"/>
              </w:rPr>
              <w:t>Server-side authorization, least privilege, private files, audit logs, role tests.</w:t>
            </w:r>
          </w:p>
        </w:tc>
      </w:tr>
      <w:tr>
        <w:tc>
          <w:tcPr>
            <w:tcW w:type="dxa" w:w="3389"/>
            <w:vAlign w:val="center"/>
            <w:shd w:fill="F1F4F7"/>
          </w:tcPr>
          <w:p>
            <w:pPr>
              <w:spacing w:after="0"/>
            </w:pPr>
            <w:r/>
            <w:r>
              <w:rPr>
                <w:rFonts w:ascii="Aptos" w:hAnsi="Aptos"/>
                <w:b w:val="0"/>
                <w:sz w:val="15"/>
              </w:rPr>
              <w:t>Poor historical data</w:t>
            </w:r>
          </w:p>
        </w:tc>
        <w:tc>
          <w:tcPr>
            <w:tcW w:type="dxa" w:w="3389"/>
            <w:vAlign w:val="center"/>
            <w:shd w:fill="F1F4F7"/>
          </w:tcPr>
          <w:p>
            <w:pPr>
              <w:spacing w:after="0"/>
            </w:pPr>
            <w:r/>
            <w:r>
              <w:rPr>
                <w:rFonts w:ascii="Aptos" w:hAnsi="Aptos"/>
                <w:b w:val="0"/>
                <w:sz w:val="15"/>
              </w:rPr>
              <w:t>Medium</w:t>
            </w:r>
          </w:p>
        </w:tc>
        <w:tc>
          <w:tcPr>
            <w:tcW w:type="dxa" w:w="3389"/>
            <w:vAlign w:val="center"/>
            <w:shd w:fill="F1F4F7"/>
          </w:tcPr>
          <w:p>
            <w:pPr>
              <w:spacing w:after="0"/>
            </w:pPr>
            <w:r/>
            <w:r>
              <w:rPr>
                <w:rFonts w:ascii="Aptos" w:hAnsi="Aptos"/>
                <w:b w:val="0"/>
                <w:sz w:val="15"/>
              </w:rPr>
              <w:t>Agree import scope; clean and validate sample data before bulk entry.</w:t>
            </w:r>
          </w:p>
        </w:tc>
      </w:tr>
      <w:tr>
        <w:tc>
          <w:tcPr>
            <w:tcW w:type="dxa" w:w="3389"/>
            <w:vAlign w:val="center"/>
          </w:tcPr>
          <w:p>
            <w:pPr>
              <w:spacing w:after="0"/>
            </w:pPr>
            <w:r/>
            <w:r>
              <w:rPr>
                <w:rFonts w:ascii="Aptos" w:hAnsi="Aptos"/>
                <w:b w:val="0"/>
                <w:sz w:val="15"/>
              </w:rPr>
              <w:t>Late client feedback</w:t>
            </w:r>
          </w:p>
        </w:tc>
        <w:tc>
          <w:tcPr>
            <w:tcW w:type="dxa" w:w="3389"/>
            <w:vAlign w:val="center"/>
          </w:tcPr>
          <w:p>
            <w:pPr>
              <w:spacing w:after="0"/>
            </w:pPr>
            <w:r/>
            <w:r>
              <w:rPr>
                <w:rFonts w:ascii="Aptos" w:hAnsi="Aptos"/>
                <w:b w:val="0"/>
                <w:sz w:val="15"/>
              </w:rPr>
              <w:t>High</w:t>
            </w:r>
          </w:p>
        </w:tc>
        <w:tc>
          <w:tcPr>
            <w:tcW w:type="dxa" w:w="3389"/>
            <w:vAlign w:val="center"/>
          </w:tcPr>
          <w:p>
            <w:pPr>
              <w:spacing w:after="0"/>
            </w:pPr>
            <w:r/>
            <w:r>
              <w:rPr>
                <w:rFonts w:ascii="Aptos" w:hAnsi="Aptos"/>
                <w:b w:val="0"/>
                <w:sz w:val="15"/>
              </w:rPr>
              <w:t>Schedule decision checkpoints and log impact on scope/date.</w:t>
            </w:r>
          </w:p>
        </w:tc>
      </w:tr>
      <w:tr>
        <w:tc>
          <w:tcPr>
            <w:tcW w:type="dxa" w:w="3389"/>
            <w:vAlign w:val="center"/>
            <w:shd w:fill="F1F4F7"/>
          </w:tcPr>
          <w:p>
            <w:pPr>
              <w:spacing w:after="0"/>
            </w:pPr>
            <w:r/>
            <w:r>
              <w:rPr>
                <w:rFonts w:ascii="Aptos" w:hAnsi="Aptos"/>
                <w:b w:val="0"/>
                <w:sz w:val="15"/>
              </w:rPr>
              <w:t>Scope creep</w:t>
            </w:r>
          </w:p>
        </w:tc>
        <w:tc>
          <w:tcPr>
            <w:tcW w:type="dxa" w:w="3389"/>
            <w:vAlign w:val="center"/>
            <w:shd w:fill="F1F4F7"/>
          </w:tcPr>
          <w:p>
            <w:pPr>
              <w:spacing w:after="0"/>
            </w:pPr>
            <w:r/>
            <w:r>
              <w:rPr>
                <w:rFonts w:ascii="Aptos" w:hAnsi="Aptos"/>
                <w:b w:val="0"/>
                <w:sz w:val="15"/>
              </w:rPr>
              <w:t>High</w:t>
            </w:r>
          </w:p>
        </w:tc>
        <w:tc>
          <w:tcPr>
            <w:tcW w:type="dxa" w:w="3389"/>
            <w:vAlign w:val="center"/>
            <w:shd w:fill="F1F4F7"/>
          </w:tcPr>
          <w:p>
            <w:pPr>
              <w:spacing w:after="0"/>
            </w:pPr>
            <w:r/>
            <w:r>
              <w:rPr>
                <w:rFonts w:ascii="Aptos" w:hAnsi="Aptos"/>
                <w:b w:val="0"/>
                <w:sz w:val="15"/>
              </w:rPr>
              <w:t>Keep GPS, dispatch, full payroll/accounting, and complex allocation out of scope unless formally approved.</w:t>
            </w:r>
          </w:p>
        </w:tc>
      </w:tr>
    </w:tbl>
    <w:p/>
    <w:p>
      <w:pPr>
        <w:pStyle w:val="Heading1"/>
      </w:pPr>
      <w:r>
        <w:t>9. Testing and Acceptance</w:t>
      </w:r>
    </w:p>
    <w:p>
      <w:pPr>
        <w:pStyle w:val="Heading2"/>
      </w:pPr>
      <w:r>
        <w:t>9.1 Testing approach</w:t>
      </w:r>
    </w:p>
    <w:p>
      <w:pPr>
        <w:pStyle w:val="ListBullet"/>
        <w:spacing w:after="20"/>
      </w:pPr>
      <w:r>
        <w:t>Unit tests for calculation functions, validation, and date/amount handling.</w:t>
      </w:r>
    </w:p>
    <w:p>
      <w:pPr>
        <w:pStyle w:val="ListBullet"/>
        <w:spacing w:after="20"/>
      </w:pPr>
      <w:r>
        <w:t>Integration tests for delivery/truck/crew, expenses, compensation, POD, and user relationships.</w:t>
      </w:r>
    </w:p>
    <w:p>
      <w:pPr>
        <w:pStyle w:val="ListBullet"/>
        <w:spacing w:after="20"/>
      </w:pPr>
      <w:r>
        <w:t>Role tests for Operations, Finance, HR, management, and administrator access.</w:t>
      </w:r>
    </w:p>
    <w:p>
      <w:pPr>
        <w:pStyle w:val="ListBullet"/>
        <w:spacing w:after="20"/>
      </w:pPr>
      <w:r>
        <w:t>POD tests for upload, retrieval, invalid files, missing documents, and unauthorized access.</w:t>
      </w:r>
    </w:p>
    <w:p>
      <w:pPr>
        <w:pStyle w:val="ListBullet"/>
        <w:spacing w:after="20"/>
      </w:pPr>
      <w:r>
        <w:t>Search/report tests for plate, delivery ID, client, crew, date ranges, empty results, and representative data volume.</w:t>
      </w:r>
    </w:p>
    <w:p>
      <w:pPr>
        <w:pStyle w:val="ListBullet"/>
        <w:spacing w:after="20"/>
      </w:pPr>
      <w:r>
        <w:t>Manual reconciliation of profitability outputs against client-approved worked examples.</w:t>
      </w:r>
    </w:p>
    <w:p>
      <w:pPr>
        <w:pStyle w:val="ListBullet"/>
        <w:spacing w:after="20"/>
      </w:pPr>
      <w:r>
        <w:t>Usability checks with users who have basic computer skills.</w:t>
      </w:r>
    </w:p>
    <w:p>
      <w:pPr>
        <w:pStyle w:val="ListBullet"/>
        <w:spacing w:after="20"/>
      </w:pPr>
      <w:r>
        <w:t>Regression testing after fixes and before production deployment.</w:t>
      </w:r>
    </w:p>
    <w:p>
      <w:pPr>
        <w:pStyle w:val="Heading2"/>
      </w:pPr>
      <w:r>
        <w:t>9.2 Minimum acceptance criteria</w:t>
      </w:r>
    </w:p>
    <w:p>
      <w:pPr>
        <w:pStyle w:val="ListBullet"/>
        <w:spacing w:after="20"/>
      </w:pPr>
      <w:r>
        <w:t>Authorized Operations user can create and retrieve a completed delivery.</w:t>
      </w:r>
    </w:p>
    <w:p>
      <w:pPr>
        <w:pStyle w:val="ListBullet"/>
        <w:spacing w:after="20"/>
      </w:pPr>
      <w:r>
        <w:t>Delivery records link correctly to truck, client, and assigned crew.</w:t>
      </w:r>
    </w:p>
    <w:p>
      <w:pPr>
        <w:pStyle w:val="ListBullet"/>
        <w:spacing w:after="20"/>
      </w:pPr>
      <w:r>
        <w:t>Authorized users can upload/retrieve POD files; private files are not exposed publicly.</w:t>
      </w:r>
    </w:p>
    <w:p>
      <w:pPr>
        <w:pStyle w:val="ListBullet"/>
        <w:spacing w:after="20"/>
      </w:pPr>
      <w:r>
        <w:t>Finance can create and retrieve expenses using approved categories.</w:t>
      </w:r>
    </w:p>
    <w:p>
      <w:pPr>
        <w:pStyle w:val="ListBullet"/>
        <w:spacing w:after="20"/>
      </w:pPr>
      <w:r>
        <w:t>HR can maintain agreed compensation summaries without unsupported full-payroll features.</w:t>
      </w:r>
    </w:p>
    <w:p>
      <w:pPr>
        <w:pStyle w:val="ListBullet"/>
        <w:spacing w:after="20"/>
      </w:pPr>
      <w:r>
        <w:t>Search supports plate number, delivery ID, client, crew, and date range in agreed test scenarios.</w:t>
      </w:r>
    </w:p>
    <w:p>
      <w:pPr>
        <w:pStyle w:val="ListBullet"/>
        <w:spacing w:after="20"/>
      </w:pPr>
      <w:r>
        <w:t>Delivery, truck, and company results match approved test examples and no expense is deducted twice.</w:t>
      </w:r>
    </w:p>
    <w:p>
      <w:pPr>
        <w:pStyle w:val="ListBullet"/>
        <w:spacing w:after="20"/>
      </w:pPr>
      <w:r>
        <w:t>Agreed reports can be viewed and printed/exported.</w:t>
      </w:r>
    </w:p>
    <w:p>
      <w:pPr>
        <w:pStyle w:val="ListBullet"/>
        <w:spacing w:after="20"/>
      </w:pPr>
      <w:r>
        <w:t>Unauthorized access is blocked and important actions are logged.</w:t>
      </w:r>
    </w:p>
    <w:p>
      <w:pPr>
        <w:pStyle w:val="ListBullet"/>
        <w:spacing w:after="20"/>
      </w:pPr>
      <w:r>
        <w:t>Client UAT is documented, critical defects are resolved or formally accepted, and training/documentation/turnover are complete.</w:t>
      </w:r>
    </w:p>
    <w:p>
      <w:pPr>
        <w:pStyle w:val="Heading1"/>
      </w:pPr>
      <w:r>
        <w:t>10. Deployment, Training, and Turnover</w:t>
      </w:r>
    </w:p>
    <w:p>
      <w:pPr>
        <w:pStyle w:val="Heading2"/>
      </w:pPr>
      <w:r>
        <w:t>10.1 Deployment</w:t>
      </w:r>
    </w:p>
    <w:p>
      <w:pPr>
        <w:pStyle w:val="ListBullet"/>
        <w:spacing w:after="20"/>
      </w:pPr>
      <w:r>
        <w:t>Select cloud plans after checking pricing, usage limits, private storage, backup/export, and data-handling requirements.</w:t>
      </w:r>
    </w:p>
    <w:p>
      <w:pPr>
        <w:pStyle w:val="ListBullet"/>
        <w:spacing w:after="20"/>
      </w:pPr>
      <w:r>
        <w:t>Keep secrets out of source control and separate development and production configuration where practical.</w:t>
      </w:r>
    </w:p>
    <w:p>
      <w:pPr>
        <w:pStyle w:val="ListBullet"/>
        <w:spacing w:after="20"/>
      </w:pPr>
      <w:r>
        <w:t>Apply database migrations and access policies before loading client data.</w:t>
      </w:r>
    </w:p>
    <w:p>
      <w:pPr>
        <w:pStyle w:val="ListBullet"/>
        <w:spacing w:after="20"/>
      </w:pPr>
      <w:r>
        <w:t>Use synthetic/anonymized data during testing; use real client data only with authorization and safeguards.</w:t>
      </w:r>
    </w:p>
    <w:p>
      <w:pPr>
        <w:pStyle w:val="ListBullet"/>
        <w:spacing w:after="20"/>
      </w:pPr>
      <w:r>
        <w:t>Run a deployment checklist for access control, financial calculations, POD access, export/backup, and account setup.</w:t>
      </w:r>
    </w:p>
    <w:p>
      <w:pPr>
        <w:pStyle w:val="ListBullet"/>
        <w:spacing w:after="20"/>
      </w:pPr>
      <w:r>
        <w:t>Verify core workflows after deployment and deliver the agreed data export and documentation.</w:t>
      </w:r>
    </w:p>
    <w:p>
      <w:pPr>
        <w:pStyle w:val="Heading2"/>
      </w:pPr>
      <w:r>
        <w:t>10.2 Training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B24"/>
          </w:tcPr>
          <w:p>
            <w:pPr>
              <w:spacing w:after="0"/>
            </w:pPr>
            <w:r/>
            <w:r>
              <w:rPr>
                <w:rFonts w:ascii="Aptos" w:hAnsi="Aptos"/>
                <w:b/>
                <w:color w:val="FFFFFF"/>
                <w:sz w:val="15"/>
              </w:rPr>
              <w:t>Audience</w:t>
            </w:r>
          </w:p>
        </w:tc>
        <w:tc>
          <w:tcPr>
            <w:tcW w:type="dxa" w:w="5083"/>
            <w:vAlign w:val="center"/>
            <w:shd w:fill="9E1B24"/>
          </w:tcPr>
          <w:p>
            <w:pPr>
              <w:spacing w:after="0"/>
            </w:pPr>
            <w:r/>
            <w:r>
              <w:rPr>
                <w:rFonts w:ascii="Aptos" w:hAnsi="Aptos"/>
                <w:b/>
                <w:color w:val="FFFFFF"/>
                <w:sz w:val="15"/>
              </w:rPr>
              <w:t>Training topics</w:t>
            </w:r>
          </w:p>
        </w:tc>
      </w:tr>
      <w:tr>
        <w:tc>
          <w:tcPr>
            <w:tcW w:type="dxa" w:w="5083"/>
            <w:vAlign w:val="center"/>
          </w:tcPr>
          <w:p>
            <w:pPr>
              <w:spacing w:after="0"/>
            </w:pPr>
            <w:r/>
            <w:r>
              <w:rPr>
                <w:rFonts w:ascii="Aptos" w:hAnsi="Aptos"/>
                <w:b w:val="0"/>
                <w:sz w:val="15"/>
              </w:rPr>
              <w:t>Operations</w:t>
            </w:r>
          </w:p>
        </w:tc>
        <w:tc>
          <w:tcPr>
            <w:tcW w:type="dxa" w:w="5083"/>
            <w:vAlign w:val="center"/>
          </w:tcPr>
          <w:p>
            <w:pPr>
              <w:spacing w:after="0"/>
            </w:pPr>
            <w:r/>
            <w:r>
              <w:rPr>
                <w:rFonts w:ascii="Aptos" w:hAnsi="Aptos"/>
                <w:b w:val="0"/>
                <w:sz w:val="15"/>
              </w:rPr>
              <w:t>Completed delivery entry, truck/crew assignment, POD upload/retrieval, search, incomplete-record checks.</w:t>
            </w:r>
          </w:p>
        </w:tc>
      </w:tr>
      <w:tr>
        <w:tc>
          <w:tcPr>
            <w:tcW w:type="dxa" w:w="5083"/>
            <w:vAlign w:val="center"/>
            <w:shd w:fill="F1F4F7"/>
          </w:tcPr>
          <w:p>
            <w:pPr>
              <w:spacing w:after="0"/>
            </w:pPr>
            <w:r/>
            <w:r>
              <w:rPr>
                <w:rFonts w:ascii="Aptos" w:hAnsi="Aptos"/>
                <w:b w:val="0"/>
                <w:sz w:val="15"/>
              </w:rPr>
              <w:t>Finance</w:t>
            </w:r>
          </w:p>
        </w:tc>
        <w:tc>
          <w:tcPr>
            <w:tcW w:type="dxa" w:w="5083"/>
            <w:vAlign w:val="center"/>
            <w:shd w:fill="F1F4F7"/>
          </w:tcPr>
          <w:p>
            <w:pPr>
              <w:spacing w:after="0"/>
            </w:pPr>
            <w:r/>
            <w:r>
              <w:rPr>
                <w:rFonts w:ascii="Aptos" w:hAnsi="Aptos"/>
                <w:b w:val="0"/>
                <w:sz w:val="15"/>
              </w:rPr>
              <w:t>Expense entry/categories, supporting details, expense reports, approved financial rules.</w:t>
            </w:r>
          </w:p>
        </w:tc>
      </w:tr>
      <w:tr>
        <w:tc>
          <w:tcPr>
            <w:tcW w:type="dxa" w:w="5083"/>
            <w:vAlign w:val="center"/>
          </w:tcPr>
          <w:p>
            <w:pPr>
              <w:spacing w:after="0"/>
            </w:pPr>
            <w:r/>
            <w:r>
              <w:rPr>
                <w:rFonts w:ascii="Aptos" w:hAnsi="Aptos"/>
                <w:b w:val="0"/>
                <w:sz w:val="15"/>
              </w:rPr>
              <w:t>HR</w:t>
            </w:r>
          </w:p>
        </w:tc>
        <w:tc>
          <w:tcPr>
            <w:tcW w:type="dxa" w:w="5083"/>
            <w:vAlign w:val="center"/>
          </w:tcPr>
          <w:p>
            <w:pPr>
              <w:spacing w:after="0"/>
            </w:pPr>
            <w:r/>
            <w:r>
              <w:rPr>
                <w:rFonts w:ascii="Aptos" w:hAnsi="Aptos"/>
                <w:b w:val="0"/>
                <w:sz w:val="15"/>
              </w:rPr>
              <w:t>Employee records and compensation summaries, pay-period handling under approved rules.</w:t>
            </w:r>
          </w:p>
        </w:tc>
      </w:tr>
      <w:tr>
        <w:tc>
          <w:tcPr>
            <w:tcW w:type="dxa" w:w="5083"/>
            <w:vAlign w:val="center"/>
            <w:shd w:fill="F1F4F7"/>
          </w:tcPr>
          <w:p>
            <w:pPr>
              <w:spacing w:after="0"/>
            </w:pPr>
            <w:r/>
            <w:r>
              <w:rPr>
                <w:rFonts w:ascii="Aptos" w:hAnsi="Aptos"/>
                <w:b w:val="0"/>
                <w:sz w:val="15"/>
              </w:rPr>
              <w:t>Management</w:t>
            </w:r>
          </w:p>
        </w:tc>
        <w:tc>
          <w:tcPr>
            <w:tcW w:type="dxa" w:w="5083"/>
            <w:vAlign w:val="center"/>
            <w:shd w:fill="F1F4F7"/>
          </w:tcPr>
          <w:p>
            <w:pPr>
              <w:spacing w:after="0"/>
            </w:pPr>
            <w:r/>
            <w:r>
              <w:rPr>
                <w:rFonts w:ascii="Aptos" w:hAnsi="Aptos"/>
                <w:b w:val="0"/>
                <w:sz w:val="15"/>
              </w:rPr>
              <w:t>Date filters, company-to-truck-to-delivery drill-down, reports, source-record traceability.</w:t>
            </w:r>
          </w:p>
        </w:tc>
      </w:tr>
      <w:tr>
        <w:tc>
          <w:tcPr>
            <w:tcW w:type="dxa" w:w="5083"/>
            <w:vAlign w:val="center"/>
          </w:tcPr>
          <w:p>
            <w:pPr>
              <w:spacing w:after="0"/>
            </w:pPr>
            <w:r/>
            <w:r>
              <w:rPr>
                <w:rFonts w:ascii="Aptos" w:hAnsi="Aptos"/>
                <w:b w:val="0"/>
                <w:sz w:val="15"/>
              </w:rPr>
              <w:t>Administrator</w:t>
            </w:r>
          </w:p>
        </w:tc>
        <w:tc>
          <w:tcPr>
            <w:tcW w:type="dxa" w:w="5083"/>
            <w:vAlign w:val="center"/>
          </w:tcPr>
          <w:p>
            <w:pPr>
              <w:spacing w:after="0"/>
            </w:pPr>
            <w:r/>
            <w:r>
              <w:rPr>
                <w:rFonts w:ascii="Aptos" w:hAnsi="Aptos"/>
                <w:b w:val="0"/>
                <w:sz w:val="15"/>
              </w:rPr>
              <w:t>Accounts/roles, logs, access issues, documented export/backup procedure.</w:t>
            </w:r>
          </w:p>
        </w:tc>
      </w:tr>
    </w:tbl>
    <w:p/>
    <w:p>
      <w:pPr>
        <w:pStyle w:val="Heading2"/>
      </w:pPr>
      <w:r>
        <w:t>10.3 Turnover package</w:t>
      </w:r>
    </w:p>
    <w:p>
      <w:pPr>
        <w:pStyle w:val="ListBullet"/>
        <w:spacing w:after="20"/>
      </w:pPr>
      <w:r>
        <w:t>Deployed application and user accounts.</w:t>
      </w:r>
    </w:p>
    <w:p>
      <w:pPr>
        <w:pStyle w:val="ListBullet"/>
        <w:spacing w:after="20"/>
      </w:pPr>
      <w:r>
        <w:t>User guide and technical documentation.</w:t>
      </w:r>
    </w:p>
    <w:p>
      <w:pPr>
        <w:pStyle w:val="ListBullet"/>
        <w:spacing w:after="20"/>
      </w:pPr>
      <w:r>
        <w:t>Final ERD, architecture overview, configuration notes, and secret-free environment-variable inventory.</w:t>
      </w:r>
    </w:p>
    <w:p>
      <w:pPr>
        <w:pStyle w:val="ListBullet"/>
        <w:spacing w:after="20"/>
      </w:pPr>
      <w:r>
        <w:t>Test results, UAT record, known limitations, and accepted unresolved items.</w:t>
      </w:r>
    </w:p>
    <w:p>
      <w:pPr>
        <w:pStyle w:val="ListBullet"/>
        <w:spacing w:after="20"/>
      </w:pPr>
      <w:r>
        <w:t>Client data/database export and documented export/backup procedure.</w:t>
      </w:r>
    </w:p>
    <w:p>
      <w:pPr>
        <w:pStyle w:val="ListBullet"/>
        <w:spacing w:after="20"/>
      </w:pPr>
      <w:r>
        <w:t>Maintenance instructions consistent with the amended LOA.</w:t>
      </w:r>
    </w:p>
    <w:p>
      <w:pPr>
        <w:pStyle w:val="Heading1"/>
      </w:pPr>
      <w:r>
        <w:t>11. LOA Conflicts and Required Clarifications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B24"/>
          </w:tcPr>
          <w:p>
            <w:pPr>
              <w:spacing w:after="0"/>
            </w:pPr>
            <w:r/>
            <w:r>
              <w:rPr>
                <w:rFonts w:ascii="Aptos" w:hAnsi="Aptos"/>
                <w:b/>
                <w:color w:val="FFFFFF"/>
                <w:sz w:val="15"/>
              </w:rPr>
              <w:t>LOA location</w:t>
            </w:r>
          </w:p>
        </w:tc>
        <w:tc>
          <w:tcPr>
            <w:tcW w:type="dxa" w:w="3389"/>
            <w:vAlign w:val="center"/>
            <w:shd w:fill="9E1B24"/>
          </w:tcPr>
          <w:p>
            <w:pPr>
              <w:spacing w:after="0"/>
            </w:pPr>
            <w:r/>
            <w:r>
              <w:rPr>
                <w:rFonts w:ascii="Aptos" w:hAnsi="Aptos"/>
                <w:b/>
                <w:color w:val="FFFFFF"/>
                <w:sz w:val="15"/>
              </w:rPr>
              <w:t>Issue</w:t>
            </w:r>
          </w:p>
        </w:tc>
        <w:tc>
          <w:tcPr>
            <w:tcW w:type="dxa" w:w="3389"/>
            <w:vAlign w:val="center"/>
            <w:shd w:fill="9E1B24"/>
          </w:tcPr>
          <w:p>
            <w:pPr>
              <w:spacing w:after="0"/>
            </w:pPr>
            <w:r/>
            <w:r>
              <w:rPr>
                <w:rFonts w:ascii="Aptos" w:hAnsi="Aptos"/>
                <w:b/>
                <w:color w:val="FFFFFF"/>
                <w:sz w:val="15"/>
              </w:rPr>
              <w:t>Recommended action</w:t>
            </w:r>
          </w:p>
        </w:tc>
      </w:tr>
      <w:tr>
        <w:tc>
          <w:tcPr>
            <w:tcW w:type="dxa" w:w="3389"/>
            <w:vAlign w:val="center"/>
          </w:tcPr>
          <w:p>
            <w:pPr>
              <w:spacing w:after="0"/>
            </w:pPr>
            <w:r/>
            <w:r>
              <w:rPr>
                <w:rFonts w:ascii="Aptos" w:hAnsi="Aptos"/>
                <w:b w:val="0"/>
                <w:sz w:val="15"/>
              </w:rPr>
              <w:t>Section 3, page 2 vs Section 4.6, page 3</w:t>
            </w:r>
          </w:p>
        </w:tc>
        <w:tc>
          <w:tcPr>
            <w:tcW w:type="dxa" w:w="3389"/>
            <w:vAlign w:val="center"/>
          </w:tcPr>
          <w:p>
            <w:pPr>
              <w:spacing w:after="0"/>
            </w:pPr>
            <w:r/>
            <w:r>
              <w:rPr>
                <w:rFonts w:ascii="Aptos" w:hAnsi="Aptos"/>
                <w:b w:val="0"/>
                <w:sz w:val="15"/>
              </w:rPr>
              <w:t>Section 3 states six months of maintenance/support; Section 4.6 contains the contradictory wording “six two (2) to three (3) weeks” and then says 2–3 weeks. User clarified the intended period is one month.</w:t>
            </w:r>
          </w:p>
        </w:tc>
        <w:tc>
          <w:tcPr>
            <w:tcW w:type="dxa" w:w="3389"/>
            <w:vAlign w:val="center"/>
          </w:tcPr>
          <w:p>
            <w:pPr>
              <w:spacing w:after="0"/>
            </w:pPr>
            <w:r/>
            <w:r>
              <w:rPr>
                <w:rFonts w:ascii="Aptos" w:hAnsi="Aptos"/>
                <w:b w:val="0"/>
                <w:sz w:val="15"/>
              </w:rPr>
              <w:t>Amend both sections to state one month from final acceptance and turnover; remove the conflicting durations.</w:t>
            </w:r>
          </w:p>
        </w:tc>
      </w:tr>
      <w:tr>
        <w:tc>
          <w:tcPr>
            <w:tcW w:type="dxa" w:w="3389"/>
            <w:vAlign w:val="center"/>
            <w:shd w:fill="F1F4F7"/>
          </w:tcPr>
          <w:p>
            <w:pPr>
              <w:spacing w:after="0"/>
            </w:pPr>
            <w:r/>
            <w:r>
              <w:rPr>
                <w:rFonts w:ascii="Aptos" w:hAnsi="Aptos"/>
                <w:b w:val="0"/>
                <w:sz w:val="15"/>
              </w:rPr>
              <w:t>Section 3, page 2</w:t>
            </w:r>
          </w:p>
        </w:tc>
        <w:tc>
          <w:tcPr>
            <w:tcW w:type="dxa" w:w="3389"/>
            <w:vAlign w:val="center"/>
            <w:shd w:fill="F1F4F7"/>
          </w:tcPr>
          <w:p>
            <w:pPr>
              <w:spacing w:after="0"/>
            </w:pPr>
            <w:r/>
            <w:r>
              <w:rPr>
                <w:rFonts w:ascii="Aptos" w:hAnsi="Aptos"/>
                <w:b w:val="0"/>
                <w:sz w:val="15"/>
              </w:rPr>
              <w:t>Acceptance and turnover wording is repeated in two consecutive paragraphs, with different support references.</w:t>
            </w:r>
          </w:p>
        </w:tc>
        <w:tc>
          <w:tcPr>
            <w:tcW w:type="dxa" w:w="3389"/>
            <w:vAlign w:val="center"/>
            <w:shd w:fill="F1F4F7"/>
          </w:tcPr>
          <w:p>
            <w:pPr>
              <w:spacing w:after="0"/>
            </w:pPr>
            <w:r/>
            <w:r>
              <w:rPr>
                <w:rFonts w:ascii="Aptos" w:hAnsi="Aptos"/>
                <w:b w:val="0"/>
                <w:sz w:val="15"/>
              </w:rPr>
              <w:t>Consolidate into one clear acceptance/turnover paragraph.</w:t>
            </w:r>
          </w:p>
        </w:tc>
      </w:tr>
      <w:tr>
        <w:tc>
          <w:tcPr>
            <w:tcW w:type="dxa" w:w="3389"/>
            <w:vAlign w:val="center"/>
          </w:tcPr>
          <w:p>
            <w:pPr>
              <w:spacing w:after="0"/>
            </w:pPr>
            <w:r/>
            <w:r>
              <w:rPr>
                <w:rFonts w:ascii="Aptos" w:hAnsi="Aptos"/>
                <w:b w:val="0"/>
                <w:sz w:val="15"/>
              </w:rPr>
              <w:t>Opening date vs project timeline</w:t>
            </w:r>
          </w:p>
        </w:tc>
        <w:tc>
          <w:tcPr>
            <w:tcW w:type="dxa" w:w="3389"/>
            <w:vAlign w:val="center"/>
          </w:tcPr>
          <w:p>
            <w:pPr>
              <w:spacing w:after="0"/>
            </w:pPr>
            <w:r/>
            <w:r>
              <w:rPr>
                <w:rFonts w:ascii="Aptos" w:hAnsi="Aptos"/>
                <w:b w:val="0"/>
                <w:sz w:val="15"/>
              </w:rPr>
              <w:t>LOA date is October 15, 2026; project timeline starts August 10, 2026. User clarified the project began August 10, but active development begins October 19.</w:t>
            </w:r>
          </w:p>
        </w:tc>
        <w:tc>
          <w:tcPr>
            <w:tcW w:type="dxa" w:w="3389"/>
            <w:vAlign w:val="center"/>
          </w:tcPr>
          <w:p>
            <w:pPr>
              <w:spacing w:after="0"/>
            </w:pPr>
            <w:r/>
            <w:r>
              <w:rPr>
                <w:rFonts w:ascii="Aptos" w:hAnsi="Aptos"/>
                <w:b w:val="0"/>
                <w:sz w:val="15"/>
              </w:rPr>
              <w:t>This is not necessarily a contradiction if work was authorized/planned earlier. Clarify in the project plan that the overall project started Aug 10 and active development starts Oct 19; ensure the LOA dates reflect the parties' intent.</w:t>
            </w:r>
          </w:p>
        </w:tc>
      </w:tr>
      <w:tr>
        <w:tc>
          <w:tcPr>
            <w:tcW w:type="dxa" w:w="3389"/>
            <w:vAlign w:val="center"/>
            <w:shd w:fill="F1F4F7"/>
          </w:tcPr>
          <w:p>
            <w:pPr>
              <w:spacing w:after="0"/>
            </w:pPr>
            <w:r/>
            <w:r>
              <w:rPr>
                <w:rFonts w:ascii="Aptos" w:hAnsi="Aptos"/>
                <w:b w:val="0"/>
                <w:sz w:val="15"/>
              </w:rPr>
              <w:t>Section 2, page 2</w:t>
            </w:r>
          </w:p>
        </w:tc>
        <w:tc>
          <w:tcPr>
            <w:tcW w:type="dxa" w:w="3389"/>
            <w:vAlign w:val="center"/>
            <w:shd w:fill="F1F4F7"/>
          </w:tcPr>
          <w:p>
            <w:pPr>
              <w:spacing w:after="0"/>
            </w:pPr>
            <w:r/>
            <w:r>
              <w:rPr>
                <w:rFonts w:ascii="Aptos" w:hAnsi="Aptos"/>
                <w:b w:val="0"/>
                <w:sz w:val="15"/>
              </w:rPr>
              <w:t>Deadline remains December 4, 2026, leaving about seven weeks from active development start for development, testing, UAT, fixes, training, and turnover.</w:t>
            </w:r>
          </w:p>
        </w:tc>
        <w:tc>
          <w:tcPr>
            <w:tcW w:type="dxa" w:w="3389"/>
            <w:vAlign w:val="center"/>
            <w:shd w:fill="F1F4F7"/>
          </w:tcPr>
          <w:p>
            <w:pPr>
              <w:spacing w:after="0"/>
            </w:pPr>
            <w:r/>
            <w:r>
              <w:rPr>
                <w:rFonts w:ascii="Aptos" w:hAnsi="Aptos"/>
                <w:b w:val="0"/>
                <w:sz w:val="15"/>
              </w:rPr>
              <w:t>Preserve the contractual deadline unless both parties approve a written change. Prioritize MVP and protect the UAT/fix window.</w:t>
            </w:r>
          </w:p>
        </w:tc>
      </w:tr>
      <w:tr>
        <w:tc>
          <w:tcPr>
            <w:tcW w:type="dxa" w:w="3389"/>
            <w:vAlign w:val="center"/>
          </w:tcPr>
          <w:p>
            <w:pPr>
              <w:spacing w:after="0"/>
            </w:pPr>
            <w:r/>
            <w:r>
              <w:rPr>
                <w:rFonts w:ascii="Aptos" w:hAnsi="Aptos"/>
                <w:b w:val="0"/>
                <w:sz w:val="15"/>
              </w:rPr>
              <w:t>Sections 4.5 and 4.1</w:t>
            </w:r>
          </w:p>
        </w:tc>
        <w:tc>
          <w:tcPr>
            <w:tcW w:type="dxa" w:w="3389"/>
            <w:vAlign w:val="center"/>
          </w:tcPr>
          <w:p>
            <w:pPr>
              <w:spacing w:after="0"/>
            </w:pPr>
            <w:r/>
            <w:r>
              <w:rPr>
                <w:rFonts w:ascii="Aptos" w:hAnsi="Aptos"/>
                <w:b w:val="0"/>
                <w:sz w:val="15"/>
              </w:rPr>
              <w:t>Provider retains core software IP; client receives deployed system, data export, manuals, and technical documentation. Ongoing hosting account ownership and recurring-cost payer are not explicit.</w:t>
            </w:r>
          </w:p>
        </w:tc>
        <w:tc>
          <w:tcPr>
            <w:tcW w:type="dxa" w:w="3389"/>
            <w:vAlign w:val="center"/>
          </w:tcPr>
          <w:p>
            <w:pPr>
              <w:spacing w:after="0"/>
            </w:pPr>
            <w:r/>
            <w:r>
              <w:rPr>
                <w:rFonts w:ascii="Aptos" w:hAnsi="Aptos"/>
                <w:b w:val="0"/>
                <w:sz w:val="15"/>
              </w:rPr>
              <w:t>Confirm who owns/administers hosting and database accounts and who pays recurring costs after turnover.</w:t>
            </w:r>
          </w:p>
        </w:tc>
      </w:tr>
      <w:tr>
        <w:tc>
          <w:tcPr>
            <w:tcW w:type="dxa" w:w="3389"/>
            <w:vAlign w:val="center"/>
            <w:shd w:fill="F1F4F7"/>
          </w:tcPr>
          <w:p>
            <w:pPr>
              <w:spacing w:after="0"/>
            </w:pPr>
            <w:r/>
            <w:r>
              <w:rPr>
                <w:rFonts w:ascii="Aptos" w:hAnsi="Aptos"/>
                <w:b w:val="0"/>
                <w:sz w:val="15"/>
              </w:rPr>
              <w:t>Section 6.2</w:t>
            </w:r>
          </w:p>
        </w:tc>
        <w:tc>
          <w:tcPr>
            <w:tcW w:type="dxa" w:w="3389"/>
            <w:vAlign w:val="center"/>
            <w:shd w:fill="F1F4F7"/>
          </w:tcPr>
          <w:p>
            <w:pPr>
              <w:spacing w:after="0"/>
            </w:pPr>
            <w:r/>
            <w:r>
              <w:rPr>
                <w:rFonts w:ascii="Aptos" w:hAnsi="Aptos"/>
                <w:b w:val="0"/>
                <w:sz w:val="15"/>
              </w:rPr>
              <w:t>Changes must be made in writing and formally agreed by both parties.</w:t>
            </w:r>
          </w:p>
        </w:tc>
        <w:tc>
          <w:tcPr>
            <w:tcW w:type="dxa" w:w="3389"/>
            <w:vAlign w:val="center"/>
            <w:shd w:fill="F1F4F7"/>
          </w:tcPr>
          <w:p>
            <w:pPr>
              <w:spacing w:after="0"/>
            </w:pPr>
            <w:r/>
            <w:r>
              <w:rPr>
                <w:rFonts w:ascii="Aptos" w:hAnsi="Aptos"/>
                <w:b w:val="0"/>
                <w:sz w:val="15"/>
              </w:rPr>
              <w:t>Use written approval for changes to scope, schedule, budget, or financial rules.</w:t>
            </w:r>
          </w:p>
        </w:tc>
      </w:tr>
    </w:tbl>
    <w:p/>
    <w:p>
      <w:pPr>
        <w:pStyle w:val="Heading1"/>
      </w:pPr>
      <w:r>
        <w:t>12. Open Decisions Before Financial Features Are Finalized</w:t>
      </w:r>
    </w:p>
    <w:p>
      <w:pPr>
        <w:pStyle w:val="ListBullet"/>
        <w:spacing w:after="20"/>
      </w:pPr>
      <w:r>
        <w:t>Confirm what counts as revenue and how additional drops, overtime, demurrage, waiting-time fees, and partial hours are calculated.</w:t>
      </w:r>
    </w:p>
    <w:p>
      <w:pPr>
        <w:pStyle w:val="ListBullet"/>
        <w:spacing w:after="20"/>
      </w:pPr>
      <w:r>
        <w:t>Confirm whether fuel, toll, allowance, driver/helper compensation, and subcontractor payments are attributed to individual deliveries.</w:t>
      </w:r>
    </w:p>
    <w:p>
      <w:pPr>
        <w:pStyle w:val="ListBullet"/>
        <w:spacing w:after="20"/>
      </w:pPr>
      <w:r>
        <w:t>Confirm treatment of salary, cash advances, allowances, contributions, insurance, registration, maintenance, and truck expenses in company profitability.</w:t>
      </w:r>
    </w:p>
    <w:p>
      <w:pPr>
        <w:pStyle w:val="ListBullet"/>
        <w:spacing w:after="20"/>
      </w:pPr>
      <w:r>
        <w:t>Confirm whether truck-level costs are shown separately or included in truck profitability, and whether overhead allocation is required.</w:t>
      </w:r>
    </w:p>
    <w:p>
      <w:pPr>
        <w:pStyle w:val="ListBullet"/>
        <w:spacing w:after="20"/>
      </w:pPr>
      <w:r>
        <w:t>Confirm expense categories and who can create, edit, approve, or reverse financial entries.</w:t>
      </w:r>
    </w:p>
    <w:p>
      <w:pPr>
        <w:pStyle w:val="ListBullet"/>
        <w:spacing w:after="20"/>
      </w:pPr>
      <w:r>
        <w:t>Confirm role permissions and whether financial records need an approval workflow.</w:t>
      </w:r>
    </w:p>
    <w:p>
      <w:pPr>
        <w:pStyle w:val="ListBullet"/>
        <w:spacing w:after="20"/>
      </w:pPr>
      <w:r>
        <w:t>Confirm the budget ceiling, cloud provider/account owner, and recurring-cost payer.</w:t>
      </w:r>
    </w:p>
    <w:p>
      <w:pPr>
        <w:pStyle w:val="ListBullet"/>
        <w:spacing w:after="20"/>
      </w:pPr>
      <w:r>
        <w:t>Confirm actual task status as of October 19 and assign development responsibilities among the three students.</w:t>
      </w:r>
    </w:p>
    <w:p>
      <w:pPr>
        <w:pStyle w:val="Heading1"/>
      </w:pPr>
      <w:r>
        <w:t>References and Source Basis</w:t>
      </w:r>
    </w:p>
    <w:p>
      <w:pPr>
        <w:pStyle w:val="ListBullet"/>
        <w:spacing w:after="20"/>
      </w:pPr>
      <w:r>
        <w:t>RouteX Letter of Agreement, uploaded document. Used for project objectives, scope boundaries, timeline, responsibilities, data security, IP/turnover, and maintenance wording.</w:t>
      </w:r>
    </w:p>
    <w:p>
      <w:pPr>
        <w:pStyle w:val="ListBullet"/>
        <w:spacing w:after="20"/>
      </w:pPr>
      <w:r>
        <w:t>RouteX SWOT Analysis, uploaded document. Used for the problem domain, risks/opportunities, and named student roles.</w:t>
      </w:r>
    </w:p>
    <w:p>
      <w:pPr>
        <w:pStyle w:val="ListBullet"/>
        <w:spacing w:after="20"/>
      </w:pPr>
      <w:r>
        <w:t>4. PROJECT PLAN.docx, uploaded template. Used for the expected Project Plan sections.</w:t>
      </w:r>
    </w:p>
    <w:p>
      <w:pPr>
        <w:pStyle w:val="ListBullet"/>
        <w:spacing w:after="20"/>
      </w:pPr>
      <w:r>
        <w:t>Previously discussed RouteX requirements and user clarifications in this conversation. Used for proposed modules, cloud hosting, basic end-user skill level, small unspecified budget, active development start of October 19, 2026, one-month maintenance, and profitability traceability idea.</w:t>
      </w:r>
    </w:p>
    <w:p>
      <w:pPr>
        <w:pStyle w:val="ListBullet"/>
        <w:spacing w:after="20"/>
      </w:pPr>
      <w:r>
        <w:t>Preliminary alternative-product research discussed earlier. Comparisons are qualitative and require verification of current pricing and regional suitability.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RouteX Project Plan | COSC 70: Software Engineering 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w:hAnsi="Aptos"/>
      <w:b/>
      <w:bCs/>
      <w:color w:val="9E1B2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3B5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43B5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9E1B2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