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Неделя 01: язык химии</w:t>
      </w:r>
    </w:p>
    <w:p>
      <w:r>
        <w:t>Черновик, ждёт проверки преподавателем и Claude. Разработано 12.10.2026 по PROGRAM.md (../PROGRAM.md), содержательная неделя 1, уроки 1–2. Календарный ориентир: 2–8 ноября 2026; дни и часы групп определяет Мансур. Это авторский комплект, не материалы НЦТ. Google Docs/Slides ещё не созданы.</w:t>
      </w:r>
    </w:p>
    <w:p>
      <w:pPr>
        <w:pStyle w:val="Heading2"/>
      </w:pPr>
      <w:r>
        <w:t>Цели и входные знания</w:t>
      </w:r>
    </w:p>
    <w:p>
      <w:r>
        <w:t>К концу урока 1 ученик:</w:t>
      </w:r>
    </w:p>
    <w:p>
      <w:r>
        <w:t>1. Различает атом, молекулу и ион по смыслу и приведённой записи. 2. Читает символы H, O, C, Na, Cl, Ca и различает регистр букв. 3. Находит индекс, коэффициент и заряд; в H₂O и 2H₂O считает атомы каждого элемента; читает Na⁺, Cl⁻, Ca²⁺ как заряженные частицы. 4. Переводит кг ↔ г ↔ мг и находит процент от данной массы; решает простую пропорцию с указанным целым.</w:t>
      </w:r>
    </w:p>
    <w:p>
      <w:r>
        <w:t>К концу урока 2 применяет те же действия в новых записях, объясняет исправление ошибки и выполняет короткую проверку. Скобки в Ca(OH)₂ нужны только для чтения состава, не для вывода формулы или определения класса. Для NaCl используем понятие формульной единицы, не молекулы.</w:t>
      </w:r>
    </w:p>
    <w:p>
      <w:r>
        <w:t>Нужны: умножение/деление целых и десятичных чисел, понимание доли целого. Недостатки этих навыков выявляет диагностика (../diagnostic/student.md) до курса; на уроке её целиком не повторяем. От ученика пока не требуются валентность, степени окисления, электронные конфигурации, уравнения реакций, классы веществ и моль.</w:t>
      </w:r>
    </w:p>
    <w:p>
      <w:r>
        <w:t>Связь с подготовкой к ЕНТ: чтение индексов/заряда и единиц — предпосылка расчётных и структурных задач, рубрики 01 и 18–19 спецификации 2026. Используем знакомые форматы одного/нескольких ответов и соответствия на авторских заданиях; не объявляем их официальными и не приписываем им частотность.</w:t>
      </w:r>
    </w:p>
    <w:p>
      <w:pPr>
        <w:pStyle w:val="Heading2"/>
      </w:pPr>
      <w:r>
        <w:t>Состав комплекта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Файл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Кому и когда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notes-student.md (notes-student.md)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Ученику до урока 1: конспект, ориентир 2–4 страницы при переносе в документ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pre-work.md (pre-work.md)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Ученику до урока 1: 15–20 минут и собственные вопросы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lesson-1-plan.md (lesson-1-plan.md)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Преподавателю: 90 минут, объяснения, практика и итог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lesson-2-plan.md (lesson-2-plan.md)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Преподавателю: 20 минут повторения + 70 минут разбора ДЗ/практики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slides-outline.md (slides-outline.md)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Текст слайдов и заметки для ручного переноса в Google Slides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homework.md (homework.md)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Общая часть и один выбранный вариант A/B/C; не все три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homework-solutions.md (homework-solutions.md)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Только преподавателю: полные решения и критерии; ответы выдавать после попытки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quiz.md (quiz.md)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10-минутный ученический лист и отдельно ключ для преподавателя; ключ перед выдачей убрать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teacher-notes.md (teacher-notes.md)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Ошибки, запасные объяснения, работа с результатами диагностики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LESSON_KIT_TEMPLATE.md (../LESSON_KIT_TEMPLATE.md)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Пустой шаблон следующей недели</w:t>
            </w:r>
          </w:p>
        </w:tc>
      </w:tr>
    </w:tbl>
    <w:p>
      <w:pPr>
        <w:pStyle w:val="Heading2"/>
      </w:pPr>
      <w:r>
        <w:t>Самостоятельная нагрузка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Работа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Ориентир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Конспект до урока 1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Предварительная работа и вопросы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20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Домашняя работа: общая часть + один вариант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65 минут суммарно; первые 15 — до урока 2, оставшиеся 50 — после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Разбор обратной связи и исправление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25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Короткое повторение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15 минут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Всего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150 минут = 2,5 часа</w:t>
            </w:r>
          </w:p>
        </w:tc>
      </w:tr>
    </w:tbl>
    <w:p>
      <w:r>
        <w:t>10-минутный контроль проводится внутри урока 2 и не прибавляется к самостоятельной нагрузке. Это план времени, не замер на учениках. Если работа не укладывается, остановиться и отметить затруднение: преподаватель уменьшает число однотипных упражнений, а не назначает все три варианта. Уровни согласованы с T02: A — более устойчивая база/углубление, B — закрепление, C — поддержка.</w:t>
      </w:r>
    </w:p>
    <w:p>
      <w:pPr>
        <w:pStyle w:val="Heading2"/>
      </w:pPr>
      <w:r>
        <w:t>Внутренние источники</w:t>
      </w:r>
    </w:p>
    <w:p>
      <w:r>
        <w:t>Оспанова М. К., Аухадиева К. С., Белоусова Т. Г., «Химия. 8 класс», Мектеп, 2018, ISBN 978-601-07-0958-4. Официальная страница (https://mektep.kz/06a8), официальный EPUB (https://mektep.kz/userfiles/bf1313c0549882da8581e20564dadc43.epub). 12.10.2026 прочитаны §1–7 и оглавление, не вся книга. Основная опора недели — §4 «Образование ионов», с.14–17; отдельные примеры записи §5 «Составление формул соединений», с.17–21. Полный аппарат степеней окисления из §5 в неделю 1 не переносим. §8, с.28, пока используется как ориентир терминологии по оглавлению; составление уравнений относится к неделе 2.</w:t>
      </w:r>
    </w:p>
    <w:p>
      <w:r>
        <w:t>Конспект написан самостоятельно. Не переносим категорические обобщения источника о металлах/неметаллах и не называем ионные соединения молекулами. Математические примеры авторские. Карта источников (../../docs/SOURCES.md); спецификация НЦТ для использования с 2026 года (https://testcenter.kz/wp-content/uploads/2025/10/14_%D0%A5%D0%B8%D0%BC%D0%B8%D1%8F_%D1%80%D1%83%D1%81.pdf), с.1–2.</w:t>
      </w:r>
    </w:p>
    <w:p>
      <w:pPr>
        <w:pStyle w:val="Heading2"/>
      </w:pPr>
      <w:r>
        <w:t>Проверка и передача</w:t>
      </w:r>
    </w:p>
    <w:p>
      <w:r>
        <w:t>До выдачи преподаватель проверяет научную точность, ответы, темп двух уроков, читаемость конспекта и объём самостоятельной работы. Рабочий ориентир освоения: не менее 80% базовых пунктов и объяснение двух действий без критической ошибки; это предложенный внутренний критерий курса. Ошибки переводятся в 3–5 адресных заданий и повторную короткую проверку.</w:t>
      </w:r>
    </w:p>
    <w:p>
      <w:r>
        <w:t>Для Диска: создать папку «Неделя 01» в папке проекта; отдельно ученические Docs и закрытые материалы преподавателя; Slides — по outline с заметками. В этой сессии загрузки не было, инструменты Drive/Docs/Slides отсутствуют. Текстовый план не назван готовой презентацией. Следующий учебный комплект — неделя 2; следующим заданием текущего поручения после коммита T03 идёт T06.</w:t>
      </w:r>
    </w:p>
    <w:p>
      <w:pPr>
        <w:pStyle w:val="Heading2"/>
      </w:pPr>
      <w:r>
        <w:t>Локальные файлы для просмотра и переноса</w:t>
      </w:r>
    </w:p>
    <w:p>
      <w:r>
        <w:t>Проверенная команда из корня репозитория: python3 tools/export_lesson_kit.py. Зависимости/установка — tools/README.md. Созданы DOCX в exports/week-01/student/ и exports/week-01/teacher/, PPTX exports/week-01/slides.pptx с 16 слайдами и заметками, PDF exports/week-01/student/notes-student.pdf — фактически 4 страницы A4. Экспорт ученика quiz.docx не содержит учительского ключа. Эти файлы игнорируются Git; их можно импортировать в Docs/Slides, но загрузка здесь не выполнена. Вёрстку импортированной копии проверять отдельно.</w:t>
      </w:r>
    </w:p>
    <w:p>
      <w:r>
        <w:t>Проверка разработки 12.10.2026: все решения P/G/A/B/C/Q независимо пересчитаны; в планах непрерывные интервалы 0–90, второй урок 20+70; самостоятельный бюджет 150 минут. PDF конспекта проверен по числу страниц и визуально на первой странице. На реальных учениках время не измерялось; преподаватель/Claude не принимали.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