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02: формулы, массовые доли и уравнения</w:t>
      </w:r>
    </w:p>
    <w:p>
      <w:r>
        <w:t>Черновик, ждёт проверки Макса и преподавателя. Разработано 13.10.2026 по PROGRAM.md (../PROGRAM.md), содержательная неделя 2, уроки 3–4. Календарный ориентир: 9–15 ноября 2026; дни и часы групп определяет Мансур. Все упражнения авторские, это не материалы НЦТ.</w:t>
      </w:r>
    </w:p>
    <w:p>
      <w:pPr>
        <w:pStyle w:val="Heading2"/>
      </w:pPr>
      <w:r>
        <w:t>Цели и входные знания</w:t>
      </w:r>
    </w:p>
    <w:p>
      <w:r>
        <w:t>К концу урока 3 ученик:</w:t>
      </w:r>
    </w:p>
    <w:p>
      <w:r>
        <w:t>1. По данным в условии валентностям составляет простую бинарную формулу с минимальными индексами и проверяет их: MgCl₂, Al₂O₃, CaO. 2. Считает относительную молекулярную или формульную массу по данным Aᵣ, сохраняет индексы; понимает, что это относительная величина без единиц. 3. Находит массовую долю элемента по формуле вещества, выражает её долей или процентом, проверяет сумму долей всех элементов. 4. Объясняет сохранение массы в замкнутой системе, уравнивает заданную схему коэффициентами и проверяет число атомов каждого элемента слева и справа. 5. Различает реакции соединения и разложения по числу разных исходных веществ и продуктов, а не по коэффициентам.</w:t>
      </w:r>
    </w:p>
    <w:p>
      <w:r>
        <w:t>К концу урока 4 применяет эти же алгоритмы на новых примерах и исправляет ошибку с объяснением. Все нужные понятия сначала объясняются на уроке 3; предварительное чтение не заменяет объяснение преподавателя.</w:t>
      </w:r>
    </w:p>
    <w:p>
      <w:r>
        <w:t>Входные знания — неделя 1 (../week-01/README.md): символ, индекс, коэффициент, заряд; подсчёт атомов, перевод кг/г/мг, доля и процент. Входная проверка встроена в первые 10 минут урока 3. Для немолекулярных веществ используем формульную единицу. Валентность задаётся без знака и не отождествляется с зарядом иона.</w:t>
      </w:r>
    </w:p>
    <w:p>
      <w:r>
        <w:t>Граница недели: не вводим классы веществ и их свойства, таблицу растворимости, моль, молярную массу, расчёты по уравнениям через количество вещества, степени окисления и ОВР. Формулы продуктов реакций даны; самостоятельно предсказывать их не требуется. Из классификации реакций берём только соединение и разложение, достаточные для целей урока 4; остальные типы не проверяем.</w:t>
      </w:r>
    </w:p>
    <w:p>
      <w:r>
        <w:t>Связь с подготовкой к ЕНТ: чтение и составление формул, массовая доля и сохранение атомов — опоры для рубрик 01 и расчётных рубрик 18–19 спецификации 2026. В тренировке используем выбор ответа и объяснение ошибки; это авторские учебные форматы, без заявлений о частоте тем или балле будущего экзамена.</w:t>
      </w:r>
    </w:p>
    <w:p>
      <w:pPr>
        <w:pStyle w:val="Heading2"/>
      </w:pPr>
      <w:r>
        <w:t>Состав комплекта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Файл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Кому и когда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notes-student.md (notes-student.md)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Ученику до урока 3: конспект и разобранные примеры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pre-work.md (pre-work.md)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Ученику до урока 3: 20 минут и собственные вопросы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lesson-1-plan.md (lesson-1-plan.md)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Преподавателю: урок 3, 90 минут первичного объяснения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lesson-2-plan.md (lesson-2-plan.md)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Преподавателю: урок 4, 20 минут повторения + 70 минут разбора ДЗ/практики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slides-outline.md (slides-outline.md)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Текст слайдов с заметками и ответами для раскрытия после попытки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homework.md (homework.md)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Общая часть и один выбранный вариант A/B/C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homework-solutions.md (homework-solutions.md)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Только преподавателю: ключи P/G/A/B/C, решения, критерии и коррекция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quiz.md (quiz.md)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Ученический контроль на 10 минут и отдельный преподавательский ключ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teacher-notes.md (teacher-notes.md)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Ошибки, адаптация объяснений и повторная проверка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LESSON_KIT_TEMPLATE.md (../LESSON_KIT_TEMPLATE.md)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Общий шаблон, структура недели 1 сохранена</w:t>
            </w:r>
          </w:p>
        </w:tc>
      </w:tr>
    </w:tbl>
    <w:p>
      <w:r>
        <w:t>Имена lesson-1-plan.md и lesson-2-plan.md обозначают первый и второй урок этой недели; внутри стоят номера курса 3 и 4.</w:t>
      </w:r>
    </w:p>
    <w:p>
      <w:pPr>
        <w:pStyle w:val="Heading2"/>
      </w:pPr>
      <w:r>
        <w:t>Самостоятельная нагрузка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Работа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Ориентир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Конспект до урока 3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25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Предварительная работа и вопросы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20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ДЗ: G1–G8 и один вариант A/B/C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65 минут: 15 между уроками, 50 после урока 4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Разбор обратной связи и исправление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25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Короткое повторение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15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Всего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150 минут = 2,5 часа</w:t>
            </w:r>
          </w:p>
        </w:tc>
      </w:tr>
    </w:tbl>
    <w:p>
      <w:r>
        <w:t>ДЗ: восемь общих ID и четыре ID одного варианта. G1, G2 и первый ID выбранного варианта — чистое повторение недели 1: 3 из 12 назначаемых заданий = 25%. Подпункты внутри ID отдельно не считаем. Уровни как в T02: A — углубление, B — закрепление, C — поддержка; все три варианта не назначаются. Контроль проходит внутри урока 4. Время — план, ещё не замер на учениках; при превышении лимита ученик отмечает точку остановки, преподаватель сокращает однотипную практику.</w:t>
      </w:r>
    </w:p>
    <w:p>
      <w:pPr>
        <w:pStyle w:val="Heading2"/>
      </w:pPr>
      <w:r>
        <w:t>Внутренние источники</w:t>
      </w:r>
    </w:p>
    <w:p>
      <w:r>
        <w:t>Оспанова М. К., Аухадиева К. С., Белоусова Т. Г., «Химия. 8 класс», Мектеп, 2018, ISBN 978-601-07-0958-4. Страница издателя (https://mektep.kz/06a8), официальный EPUB (https://mektep.kz/userfiles/bf1313c0549882da8581e20564dadc43.epub). 13.10.2026 в ранее полученном официальном EPUB прочитаны §5, с.17–21; §6, с.22–25; §7, с.25–28; §8, с.28–31; начало §9, с.31–33, включая определения соединения и разложения. Печатные страницы перекрываются на границах параграфов. Полная книга не размещается в Git.</w:t>
      </w:r>
    </w:p>
    <w:p>
      <w:r>
        <w:t>§5 использует степени окисления и метод «нулевой суммы»; наш алгоритм по заданным валентностям — авторская адаптация для целей PROGRAM.md, без переноса этого аппарата. Из §6 взяты смысл относительной массы и доли; вывод формулы по процентному составу исключён. В §7 учитываем границу замкнутой системы. Из §8 — сохранение атомов и неизменность индексов; из §9 — только два нужных типа. Объяснения написаны своими словами, упражнения не скопированы. Упрощения источника о «молекулах» ионных соединений не повторяем; разложение воды простым нагреванием не используем.</w:t>
      </w:r>
    </w:p>
    <w:p>
      <w:r>
        <w:t>Карта источников (../../docs/SOURCES.md) содержит историческую сетку: распределение недель берём из актуальной PROGRAM.md. Спецификация НЦТ с 2026 года (https://testcenter.kz/wp-content/uploads/2025/10/14_%D0%A5%D0%B8%D0%BC%D0%B8%D1%8F_%D1%80%D1%83%D1%81.pdf), с.1–2, использована как ориентир содержания; отдельная версия 2027 не подтверждена.</w:t>
      </w:r>
    </w:p>
    <w:p>
      <w:pPr>
        <w:pStyle w:val="Heading2"/>
      </w:pPr>
      <w:r>
        <w:t>Проверка и передача</w:t>
      </w:r>
    </w:p>
    <w:p>
      <w:r>
        <w:t>Перед выдачей Макс и преподаватель проверяют химию, решения, темп, понятность конспекта и границу темы. Внутренний ориентир: не менее 80% базовых пунктов и два объяснения без критической ошибки; это методическое предложение курса, не правило НЦТ. Ключ контроля отделить от ученического листа, ключи предварительной работы и ДЗ выдавать после попытки.</w:t>
      </w:r>
    </w:p>
    <w:p>
      <w:r>
        <w:t>Исходные тексты готовы для проверки в этой папке. Google Docs/Slides не созданы; в сессии загрузки на Диск не было. slides-outline.md — исходный план созданной локальной презентации. Следующий шаг — проверка T07 Максом и преподавателем, затем отдельное поручение на правки или следующую неделю.</w:t>
      </w:r>
    </w:p>
    <w:p>
      <w:pPr>
        <w:pStyle w:val="Heading2"/>
      </w:pPr>
      <w:r>
        <w:t>Локальные файлы для просмотра и переноса</w:t>
      </w:r>
    </w:p>
    <w:p>
      <w:r>
        <w:t>Проверенная команда из корня: python3 tools/export_lesson_kit.py --week week-02. Зависимости и шрифты — в tools/README.md (../../tools/README.md). Готовые файлы закоммичены в deliverables/T07/ (../../deliverables/T07/README.md): 10 DOCX, PDF конспекта на 4 страницы A4, PowerPoint на 16 слайдов с заметками. Ученику и преподавателю предназначены отдельные пакеты; ученический DOCX контроля не содержит ключа. PDF просмотрен визуально, контейнеры Office открыты библиотеками; проверены число слайдов, заметки и заданные цвета/имена шрифтов.</w:t>
      </w:r>
    </w:p>
    <w:p>
      <w:r>
        <w:t>Общий экспортёр приведён к заданному в STYLE (../../docs/STYLE.md) виду презентаций: тёмный фон, красный акцент, Unbounded и Manrope. Шрифты в PPTX не встроены; для верного отображения их нужно установить на компьютере просмотра. Заголовки проверены по метрикам Unbounded. Экспорт не означает предметного принятия или замера времени на учениках; перед импортом на Диск проверить переносы в выбранном редакторе.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