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nonce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Azonosítási titkok a regisztrációs és felhasználó-azonosítási eljárás során alkalmazott, a NAV M2M API műszaki dokumentációjában részletezett titkos 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API-key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tokent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(pl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r w:rsidR="00460FDB">
        <w:t>nonce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hash-elni, </w:t>
      </w:r>
      <w:r w:rsidR="006F51FF">
        <w:t xml:space="preserve">majd base64 kódolni, </w:t>
      </w:r>
      <w:r>
        <w:t>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r w:rsidRPr="256CC2DE">
        <w:rPr>
          <w:i/>
          <w:iCs/>
          <w:sz w:val="24"/>
          <w:szCs w:val="24"/>
        </w:rPr>
        <w:t>Feljéc</w:t>
      </w:r>
      <w:bookmarkEnd w:id="47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Entity too large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(request)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(response)</w:t>
      </w:r>
      <w:bookmarkEnd w:id="60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r w:rsidRPr="256CC2DE">
        <w:rPr>
          <w:i/>
          <w:iCs/>
          <w:sz w:val="24"/>
          <w:szCs w:val="24"/>
        </w:rPr>
        <w:t>Nonce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r>
        <w:t>Token kezelés interfésze</w:t>
      </w:r>
      <w:bookmarkEnd w:id="64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r w:rsidRPr="256CC2DE">
        <w:rPr>
          <w:i/>
          <w:iCs/>
          <w:sz w:val="24"/>
          <w:szCs w:val="24"/>
        </w:rPr>
        <w:t>Token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3A811083" w:rsidR="00606AAA" w:rsidRDefault="256CC2DE" w:rsidP="00F47FAB">
            <w:r>
              <w:t>/NavM2m</w:t>
            </w:r>
            <w:r w:rsidR="00A9693A">
              <w:t>Common</w:t>
            </w:r>
            <w:r>
              <w:t>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Ha 30mp-en belül befejeződik a víurellenőrzés,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046888F6" w:rsidR="00273BD0" w:rsidRPr="000D6741" w:rsidRDefault="256CC2DE" w:rsidP="00194AF4">
            <w:r>
              <w:t>result</w:t>
            </w:r>
            <w:r w:rsidR="00C34422">
              <w:t>_c</w:t>
            </w:r>
            <w:r>
              <w:t>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r w:rsidRPr="004155E8">
              <w:t>virusScanResultCode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6C0AB37C" w:rsidR="00354754" w:rsidRDefault="256CC2DE" w:rsidP="00F47FAB">
            <w:r>
              <w:t>/NavM2m</w:t>
            </w:r>
            <w:r w:rsidR="00247F0E">
              <w:t>Common</w:t>
            </w:r>
            <w:r>
              <w:t>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lastRenderedPageBreak/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13F6E419" w:rsidR="00354754" w:rsidRPr="0067379D" w:rsidRDefault="00FC65A6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C65A6">
              <w:rPr>
                <w:rFonts w:eastAsiaTheme="minorEastAsia"/>
                <w:color w:val="auto"/>
              </w:rPr>
              <w:t>A vírusellenőrző nem talált problémát.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57D4203" w:rsidR="00354754" w:rsidRPr="0019127B" w:rsidRDefault="00FC65A6" w:rsidP="00F47FAB">
            <w:r>
              <w:t>Vírusosnak jelölt és törölt állomány.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3FD3EFD0" w:rsidR="00354754" w:rsidRPr="0019127B" w:rsidRDefault="256CC2DE" w:rsidP="00F47FAB">
            <w:r>
              <w:t>Egyéb hiba következett be a</w:t>
            </w:r>
            <w:r w:rsidR="00FC65A6">
              <w:t xml:space="preserve">z ellenőrzés </w:t>
            </w:r>
            <w:r>
              <w:t>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fake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r w:rsidRPr="256CC2DE">
        <w:rPr>
          <w:highlight w:val="yellow"/>
        </w:rPr>
        <w:t>Helpdesk</w:t>
      </w:r>
      <w:bookmarkEnd w:id="78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D8E6A" w14:textId="77777777" w:rsidR="006344B7" w:rsidRDefault="006344B7">
      <w:pPr>
        <w:spacing w:after="0" w:line="240" w:lineRule="auto"/>
      </w:pPr>
      <w:r>
        <w:separator/>
      </w:r>
    </w:p>
  </w:endnote>
  <w:endnote w:type="continuationSeparator" w:id="0">
    <w:p w14:paraId="09B8E7B8" w14:textId="77777777" w:rsidR="006344B7" w:rsidRDefault="0063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C7948" w14:textId="77777777" w:rsidR="006344B7" w:rsidRDefault="006344B7">
      <w:pPr>
        <w:spacing w:after="0" w:line="240" w:lineRule="auto"/>
      </w:pPr>
      <w:r>
        <w:separator/>
      </w:r>
    </w:p>
  </w:footnote>
  <w:footnote w:type="continuationSeparator" w:id="0">
    <w:p w14:paraId="20F14AD8" w14:textId="77777777" w:rsidR="006344B7" w:rsidRDefault="0063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AA0"/>
    <w:rsid w:val="00154EB9"/>
    <w:rsid w:val="001626B2"/>
    <w:rsid w:val="00167084"/>
    <w:rsid w:val="00174591"/>
    <w:rsid w:val="00183118"/>
    <w:rsid w:val="001906A2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06D28"/>
    <w:rsid w:val="0021008F"/>
    <w:rsid w:val="00217F1F"/>
    <w:rsid w:val="00224EB0"/>
    <w:rsid w:val="002301C9"/>
    <w:rsid w:val="00240A18"/>
    <w:rsid w:val="00247F0E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3DA0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32DA"/>
    <w:rsid w:val="004155E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344B7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66866"/>
    <w:rsid w:val="00A71F48"/>
    <w:rsid w:val="00A814E0"/>
    <w:rsid w:val="00A8190E"/>
    <w:rsid w:val="00A86D9B"/>
    <w:rsid w:val="00A9693A"/>
    <w:rsid w:val="00AA20F0"/>
    <w:rsid w:val="00AA244A"/>
    <w:rsid w:val="00AA6BD2"/>
    <w:rsid w:val="00AB3571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6FC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4422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4D29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C65A6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26</Pages>
  <Words>4326</Words>
  <Characters>29855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30</cp:revision>
  <dcterms:created xsi:type="dcterms:W3CDTF">2024-06-26T13:06:00Z</dcterms:created>
  <dcterms:modified xsi:type="dcterms:W3CDTF">2025-01-09T08:07:00Z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