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CDF4" w14:textId="77777777" w:rsidR="00F768F2" w:rsidRPr="00F768F2" w:rsidRDefault="00F768F2" w:rsidP="00F768F2">
      <w:p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Observe is a powerful, modern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cloud-native observability platform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designed for ingesting and correlating structured data (Logs, Metrics, Traces) from distributed, modern application stacks (AWS, Kubernetes, etc.).</w:t>
      </w:r>
    </w:p>
    <w:p w14:paraId="28A5DEFC" w14:textId="77777777" w:rsidR="00F768F2" w:rsidRPr="00F768F2" w:rsidRDefault="00F768F2" w:rsidP="00F768F2">
      <w:p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It is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not a natural or easy fit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for processing raw z/OS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SMF/MXG data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because of the mainframe's unique, proprietary data format, requiring a mandatory, complex, and high-overhead step that the specialized tools handle natively.</w:t>
      </w:r>
    </w:p>
    <w:p w14:paraId="6C46A0F5" w14:textId="77777777" w:rsidR="00F768F2" w:rsidRPr="0084509E" w:rsidRDefault="00F768F2" w:rsidP="00F768F2">
      <w:pPr>
        <w:spacing w:after="120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004A2603" w14:textId="288E0AF2" w:rsidR="00F768F2" w:rsidRPr="00F768F2" w:rsidRDefault="00F768F2" w:rsidP="00F768F2">
      <w:pPr>
        <w:spacing w:after="120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The Core Mismatch: Data Structure and Transformation</w:t>
      </w:r>
    </w:p>
    <w:p w14:paraId="37A0F8EA" w14:textId="49D2B399" w:rsidR="00F768F2" w:rsidRPr="00F768F2" w:rsidRDefault="00F768F2" w:rsidP="00F768F2">
      <w:pPr>
        <w:spacing w:after="240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The challenge </w:t>
      </w:r>
      <w:r w:rsidRPr="0084509E">
        <w:rPr>
          <w:rFonts w:eastAsia="Times New Roman" w:cs="Arial"/>
          <w:color w:val="1F1F1F"/>
          <w:kern w:val="0"/>
          <w:lang w:eastAsia="en-GB"/>
          <w14:ligatures w14:val="none"/>
        </w:rPr>
        <w:t>revolves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on the format difference between raw mainframe telemetry and the data </w:t>
      </w:r>
      <w:proofErr w:type="gramStart"/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types</w:t>
      </w:r>
      <w:proofErr w:type="gramEnd"/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modern cloud platforms are built to consume.</w:t>
      </w:r>
    </w:p>
    <w:p w14:paraId="3579E8D9" w14:textId="1F2753D6" w:rsidR="00F768F2" w:rsidRPr="0084509E" w:rsidRDefault="00F768F2" w:rsidP="00F768F2">
      <w:pPr>
        <w:pStyle w:val="ListParagraph"/>
        <w:numPr>
          <w:ilvl w:val="0"/>
          <w:numId w:val="13"/>
        </w:numPr>
        <w:spacing w:after="120"/>
        <w:outlineLvl w:val="3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84509E"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  <w:t>Raw Data Format &amp; Parsing Complexity</w:t>
      </w:r>
    </w:p>
    <w:p w14:paraId="20E6ABC5" w14:textId="77777777" w:rsidR="00F768F2" w:rsidRPr="00F768F2" w:rsidRDefault="00F768F2" w:rsidP="00F768F2">
      <w:pPr>
        <w:numPr>
          <w:ilvl w:val="0"/>
          <w:numId w:val="9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SMF/RMF Records: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These are the primary source of z/OS performance and accounting information. They are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raw, variable-length binary records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with highly structured, proprietary formats that frequently change with new z/OS releases (</w:t>
      </w:r>
      <w:r w:rsidRPr="00F768F2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>$SMF30RLN$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in Type 30, </w:t>
      </w:r>
      <w:r w:rsidRPr="00F768F2">
        <w:rPr>
          <w:rFonts w:eastAsia="Times New Roman" w:cs="Arial"/>
          <w:color w:val="1F1F1F"/>
          <w:kern w:val="0"/>
          <w:bdr w:val="none" w:sz="0" w:space="0" w:color="auto" w:frame="1"/>
          <w:lang w:eastAsia="en-GB"/>
          <w14:ligatures w14:val="none"/>
        </w:rPr>
        <w:t>$SMF72SRL$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in Type 72, etc.).</w:t>
      </w:r>
    </w:p>
    <w:p w14:paraId="4C585D5D" w14:textId="77777777" w:rsidR="00F768F2" w:rsidRPr="00F768F2" w:rsidRDefault="00F768F2" w:rsidP="00F768F2">
      <w:pPr>
        <w:numPr>
          <w:ilvl w:val="0"/>
          <w:numId w:val="9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Ingestion Gap: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Observe, like most cloud platforms, expects structured data (JSON, CSV, Prometheus, standard logs). It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does not contain a native z/OS SMF/MXG parser.</w:t>
      </w:r>
    </w:p>
    <w:p w14:paraId="7502867C" w14:textId="570F17D9" w:rsidR="00F768F2" w:rsidRPr="00F768F2" w:rsidRDefault="00F768F2" w:rsidP="00F768F2">
      <w:pPr>
        <w:numPr>
          <w:ilvl w:val="0"/>
          <w:numId w:val="9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The Required Step: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To use Observe, the raw SMF data must first be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extracted, decoded, and transformed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into a cloud-readable format </w:t>
      </w:r>
      <w:r w:rsidRPr="00F768F2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before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ingestion. This complex step</w:t>
      </w:r>
      <w:r w:rsidRPr="0084509E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involving intricate binary field mapping and conversion</w:t>
      </w:r>
      <w:r w:rsidRPr="0084509E">
        <w:rPr>
          <w:rFonts w:eastAsia="Times New Roman" w:cs="Arial"/>
          <w:color w:val="1F1F1F"/>
          <w:kern w:val="0"/>
          <w:lang w:eastAsia="en-GB"/>
          <w14:ligatures w14:val="none"/>
        </w:rPr>
        <w:t>-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is the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core function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of specialized tools like SMT Data and EPV.</w:t>
      </w:r>
    </w:p>
    <w:p w14:paraId="7CEE2ABF" w14:textId="641F69A4" w:rsidR="00F768F2" w:rsidRPr="00F768F2" w:rsidRDefault="00F768F2" w:rsidP="00F768F2">
      <w:pPr>
        <w:spacing w:after="120"/>
        <w:outlineLvl w:val="3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  <w:t>2. Domain-Specific Intelligence</w:t>
      </w:r>
      <w:r w:rsidRPr="0084509E"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  <w:t xml:space="preserve"> compared with SMT-Data etc</w:t>
      </w:r>
    </w:p>
    <w:p w14:paraId="57EACA36" w14:textId="5F0AC5EA" w:rsidR="00F768F2" w:rsidRPr="00F768F2" w:rsidRDefault="00F768F2" w:rsidP="00F768F2">
      <w:pPr>
        <w:numPr>
          <w:ilvl w:val="0"/>
          <w:numId w:val="10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SMT Data/EPV: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These tools are built by and for mainframe performance experts. They automatically implement crucial domain logic:</w:t>
      </w:r>
    </w:p>
    <w:p w14:paraId="655C57F3" w14:textId="77777777" w:rsidR="00F768F2" w:rsidRPr="00F768F2" w:rsidRDefault="00F768F2" w:rsidP="00F768F2">
      <w:pPr>
        <w:numPr>
          <w:ilvl w:val="1"/>
          <w:numId w:val="10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Calculating the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4-Hour Rolling Average (4HRA)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for MLC pricing.</w:t>
      </w:r>
    </w:p>
    <w:p w14:paraId="22A6F96B" w14:textId="77777777" w:rsidR="00F768F2" w:rsidRPr="00F768F2" w:rsidRDefault="00F768F2" w:rsidP="00F768F2">
      <w:pPr>
        <w:numPr>
          <w:ilvl w:val="1"/>
          <w:numId w:val="10"/>
        </w:numPr>
        <w:spacing w:after="120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Determining LPAR consumption from RMF (SMF Type 70) records.</w:t>
      </w:r>
    </w:p>
    <w:p w14:paraId="7ABB462C" w14:textId="77777777" w:rsidR="00F768F2" w:rsidRPr="00F768F2" w:rsidRDefault="00F768F2" w:rsidP="00F768F2">
      <w:pPr>
        <w:numPr>
          <w:ilvl w:val="1"/>
          <w:numId w:val="10"/>
        </w:numPr>
        <w:spacing w:after="120"/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Aggregating transactional data (CICS, Db2) into standard performance views.</w:t>
      </w:r>
    </w:p>
    <w:p w14:paraId="7D80110C" w14:textId="77777777" w:rsidR="00F768F2" w:rsidRPr="00F768F2" w:rsidRDefault="00F768F2" w:rsidP="00F768F2">
      <w:pPr>
        <w:numPr>
          <w:ilvl w:val="1"/>
          <w:numId w:val="10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The user gets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ready-to-report metrics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immediately.</w:t>
      </w:r>
    </w:p>
    <w:p w14:paraId="351AFE5C" w14:textId="77777777" w:rsidR="00F768F2" w:rsidRPr="00F768F2" w:rsidRDefault="00F768F2" w:rsidP="00F768F2">
      <w:pPr>
        <w:numPr>
          <w:ilvl w:val="0"/>
          <w:numId w:val="10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Observe: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The user must manually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re-create or implement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all this specialized mainframe logic via </w:t>
      </w:r>
      <w:proofErr w:type="spellStart"/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Observe's</w:t>
      </w:r>
      <w:proofErr w:type="spellEnd"/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query language and dashboards, requiring a deep level of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z/OS capacity planning expertise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from the end-user.</w:t>
      </w:r>
    </w:p>
    <w:p w14:paraId="679CD2C8" w14:textId="77777777" w:rsidR="00F768F2" w:rsidRPr="00F768F2" w:rsidRDefault="00F768F2" w:rsidP="00F768F2">
      <w:pPr>
        <w:spacing w:after="120"/>
        <w:outlineLvl w:val="3"/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lang w:eastAsia="en-GB"/>
          <w14:ligatures w14:val="none"/>
        </w:rPr>
        <w:t>3. Cost Implications</w:t>
      </w:r>
    </w:p>
    <w:p w14:paraId="064F27D0" w14:textId="2D735FBA" w:rsidR="00F768F2" w:rsidRPr="00F768F2" w:rsidRDefault="00F768F2" w:rsidP="00F768F2">
      <w:pPr>
        <w:numPr>
          <w:ilvl w:val="0"/>
          <w:numId w:val="11"/>
        </w:num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The raw volume of SMF/RMF data is massive</w:t>
      </w:r>
      <w:r w:rsidRPr="0084509E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(1TB per day)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. Transforming and sending this high volume of data (especially at the raw field level) to a cloud platform like Observe, which charges primarily based on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ingestion volume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, can result in a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very high data ingestion cost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compared to the predictable MIPS/CPC-based licensing of mainframe specialists.</w:t>
      </w:r>
    </w:p>
    <w:p w14:paraId="25B71248" w14:textId="3E2C3464" w:rsidR="00F768F2" w:rsidRPr="00F768F2" w:rsidRDefault="00F768F2" w:rsidP="00F768F2">
      <w:pPr>
        <w:spacing w:after="120"/>
        <w:rPr>
          <w:rFonts w:eastAsia="Times New Roman" w:cs="Arial"/>
          <w:color w:val="1F1F1F"/>
          <w:kern w:val="0"/>
          <w:lang w:eastAsia="en-GB"/>
          <w14:ligatures w14:val="none"/>
        </w:rPr>
      </w:pPr>
    </w:p>
    <w:p w14:paraId="7B452513" w14:textId="57123E03" w:rsidR="00F768F2" w:rsidRPr="0084509E" w:rsidRDefault="00F768F2" w:rsidP="00F768F2">
      <w:pPr>
        <w:spacing w:after="120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Pros &amp; Cons: Observe vs. Mainframe Specialists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768F2" w:rsidRPr="0084509E" w14:paraId="6A3FCA33" w14:textId="77777777" w:rsidTr="00441C47">
        <w:tc>
          <w:tcPr>
            <w:tcW w:w="3005" w:type="dxa"/>
          </w:tcPr>
          <w:p w14:paraId="5E815964" w14:textId="7BB07AB4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84509E"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  <w:t>Feature</w:t>
            </w:r>
          </w:p>
        </w:tc>
        <w:tc>
          <w:tcPr>
            <w:tcW w:w="3005" w:type="dxa"/>
          </w:tcPr>
          <w:p w14:paraId="234F350F" w14:textId="60FEACB7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84509E"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  <w:t>Observe</w:t>
            </w:r>
          </w:p>
        </w:tc>
        <w:tc>
          <w:tcPr>
            <w:tcW w:w="3006" w:type="dxa"/>
            <w:vAlign w:val="center"/>
          </w:tcPr>
          <w:p w14:paraId="30B35139" w14:textId="0E6BE63F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SMT Data/EPV for z/OS</w:t>
            </w:r>
          </w:p>
        </w:tc>
      </w:tr>
      <w:tr w:rsidR="00F768F2" w:rsidRPr="0084509E" w14:paraId="19AB43D6" w14:textId="77777777" w:rsidTr="00302989">
        <w:tc>
          <w:tcPr>
            <w:tcW w:w="3005" w:type="dxa"/>
          </w:tcPr>
          <w:p w14:paraId="2C3D0635" w14:textId="37067C8B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84509E"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  <w:t>Goal</w:t>
            </w:r>
          </w:p>
        </w:tc>
        <w:tc>
          <w:tcPr>
            <w:tcW w:w="3005" w:type="dxa"/>
            <w:vAlign w:val="center"/>
          </w:tcPr>
          <w:p w14:paraId="3C23E683" w14:textId="2F9600F0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End-to-End Observability: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Correlate mainframe health with cloud-native application performance, security, and business flow.</w:t>
            </w:r>
          </w:p>
        </w:tc>
        <w:tc>
          <w:tcPr>
            <w:tcW w:w="3006" w:type="dxa"/>
            <w:vAlign w:val="center"/>
          </w:tcPr>
          <w:p w14:paraId="484EFF77" w14:textId="1529B939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Deep Mainframe Expertise: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Comprehensive historical reporting, capacity planning, and cost management for the z/OS environment.</w:t>
            </w:r>
          </w:p>
        </w:tc>
      </w:tr>
      <w:tr w:rsidR="00F768F2" w:rsidRPr="0084509E" w14:paraId="1317B549" w14:textId="77777777" w:rsidTr="00547405">
        <w:tc>
          <w:tcPr>
            <w:tcW w:w="3005" w:type="dxa"/>
            <w:vAlign w:val="center"/>
          </w:tcPr>
          <w:p w14:paraId="5A5626C8" w14:textId="6F3D0218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lastRenderedPageBreak/>
              <w:t>SMF Data Handling</w:t>
            </w:r>
          </w:p>
        </w:tc>
        <w:tc>
          <w:tcPr>
            <w:tcW w:w="3005" w:type="dxa"/>
            <w:vAlign w:val="center"/>
          </w:tcPr>
          <w:p w14:paraId="361AAFC8" w14:textId="7D328A56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Requires a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mandatory, separate, complex parser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(external utility) to convert proprietary binary SMF records to text/JSON.</w:t>
            </w:r>
          </w:p>
        </w:tc>
        <w:tc>
          <w:tcPr>
            <w:tcW w:w="3006" w:type="dxa"/>
            <w:vAlign w:val="center"/>
          </w:tcPr>
          <w:p w14:paraId="38D65F6D" w14:textId="16F1F424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Natively contains the proprietary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parsers, data dictionaries, and decades of logic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to read and decode raw SMF/MXG data seamlessly.</w:t>
            </w:r>
          </w:p>
        </w:tc>
      </w:tr>
      <w:tr w:rsidR="00F768F2" w:rsidRPr="0084509E" w14:paraId="41580429" w14:textId="77777777" w:rsidTr="00547405">
        <w:tc>
          <w:tcPr>
            <w:tcW w:w="3005" w:type="dxa"/>
            <w:vAlign w:val="center"/>
          </w:tcPr>
          <w:p w14:paraId="0F927F73" w14:textId="5B2FB5F5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Calculated Metrics</w:t>
            </w:r>
          </w:p>
        </w:tc>
        <w:tc>
          <w:tcPr>
            <w:tcW w:w="3005" w:type="dxa"/>
            <w:vAlign w:val="center"/>
          </w:tcPr>
          <w:p w14:paraId="02300EA9" w14:textId="506470A3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Requires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manual creation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of mainframe-specific calculations (e.g., 4HRA, utilization formulas) within the platform.</w:t>
            </w:r>
          </w:p>
        </w:tc>
        <w:tc>
          <w:tcPr>
            <w:tcW w:w="3006" w:type="dxa"/>
            <w:vAlign w:val="center"/>
          </w:tcPr>
          <w:p w14:paraId="08AF1F7F" w14:textId="384207FD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Ships with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built-in, industry-standard metrics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and validated reporting templates (e.g., MSU consumption, WLM analysis) out-of-the-box.</w:t>
            </w:r>
          </w:p>
        </w:tc>
      </w:tr>
      <w:tr w:rsidR="00F768F2" w:rsidRPr="0084509E" w14:paraId="1FFAD5B2" w14:textId="77777777" w:rsidTr="00547405">
        <w:tc>
          <w:tcPr>
            <w:tcW w:w="3005" w:type="dxa"/>
            <w:vAlign w:val="center"/>
          </w:tcPr>
          <w:p w14:paraId="68A46C21" w14:textId="58394887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Cost Model</w:t>
            </w:r>
          </w:p>
        </w:tc>
        <w:tc>
          <w:tcPr>
            <w:tcW w:w="3005" w:type="dxa"/>
            <w:vAlign w:val="center"/>
          </w:tcPr>
          <w:p w14:paraId="06D51757" w14:textId="28A05828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Primarily driven by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data ingestion volume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, potentially leading to high, variable costs for high-volume SMF streams.</w:t>
            </w:r>
          </w:p>
        </w:tc>
        <w:tc>
          <w:tcPr>
            <w:tcW w:w="3006" w:type="dxa"/>
            <w:vAlign w:val="center"/>
          </w:tcPr>
          <w:p w14:paraId="37ED26EB" w14:textId="2A62CCB3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sz w:val="27"/>
                <w:szCs w:val="27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Often licensed by </w:t>
            </w: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MIPS, CPC, or LPAR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, offering more predictable costs that are decoupled from raw data volume.</w:t>
            </w:r>
          </w:p>
        </w:tc>
      </w:tr>
      <w:tr w:rsidR="00F768F2" w:rsidRPr="0084509E" w14:paraId="5AD87CF7" w14:textId="77777777" w:rsidTr="00547405">
        <w:tc>
          <w:tcPr>
            <w:tcW w:w="3005" w:type="dxa"/>
            <w:vAlign w:val="center"/>
          </w:tcPr>
          <w:p w14:paraId="5B6D6C2D" w14:textId="3E3EFC27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User Experience</w:t>
            </w:r>
          </w:p>
        </w:tc>
        <w:tc>
          <w:tcPr>
            <w:tcW w:w="3005" w:type="dxa"/>
            <w:vAlign w:val="center"/>
          </w:tcPr>
          <w:p w14:paraId="0FDBD28B" w14:textId="115C37A4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Pro: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Modern, intuitive cloud UI/UX, powerful ad-hoc querying, and collaboration features.</w:t>
            </w:r>
          </w:p>
        </w:tc>
        <w:tc>
          <w:tcPr>
            <w:tcW w:w="3006" w:type="dxa"/>
            <w:vAlign w:val="center"/>
          </w:tcPr>
          <w:p w14:paraId="7F28C9F3" w14:textId="19CF4F65" w:rsidR="00F768F2" w:rsidRPr="0084509E" w:rsidRDefault="00F768F2" w:rsidP="00F768F2">
            <w:pPr>
              <w:spacing w:after="120"/>
              <w:outlineLvl w:val="2"/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</w:pPr>
            <w:r w:rsidRPr="00F768F2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>Con:</w:t>
            </w:r>
            <w:r w:rsidRPr="00F768F2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GB"/>
                <w14:ligatures w14:val="none"/>
              </w:rPr>
              <w:t xml:space="preserve"> UI/UX is often tied to legacy reporting (SAS/SQL) or functional, but less modern, specialized interfaces.</w:t>
            </w:r>
          </w:p>
        </w:tc>
      </w:tr>
    </w:tbl>
    <w:p w14:paraId="27018D94" w14:textId="77777777" w:rsidR="00F768F2" w:rsidRPr="0084509E" w:rsidRDefault="00F768F2" w:rsidP="00F768F2">
      <w:pPr>
        <w:spacing w:after="120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</w:p>
    <w:p w14:paraId="5F5B73ED" w14:textId="77777777" w:rsidR="00F768F2" w:rsidRPr="00F768F2" w:rsidRDefault="00F768F2" w:rsidP="00F768F2">
      <w:pPr>
        <w:spacing w:after="120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F768F2">
        <w:rPr>
          <w:rFonts w:eastAsia="Times New Roman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Conclusion</w:t>
      </w:r>
    </w:p>
    <w:p w14:paraId="527B3366" w14:textId="77777777" w:rsidR="00F768F2" w:rsidRPr="00F768F2" w:rsidRDefault="00F768F2" w:rsidP="00F768F2">
      <w:p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Observe is the ideal choice when the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End-to-End correlation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and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unified view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of mainframe and distributed systems is the priority.</w:t>
      </w:r>
    </w:p>
    <w:p w14:paraId="5B6FA3E6" w14:textId="6C66198A" w:rsidR="00F768F2" w:rsidRPr="00F768F2" w:rsidRDefault="00F768F2" w:rsidP="00F768F2">
      <w:pPr>
        <w:rPr>
          <w:rFonts w:eastAsia="Times New Roman" w:cs="Arial"/>
          <w:color w:val="1F1F1F"/>
          <w:kern w:val="0"/>
          <w:lang w:eastAsia="en-GB"/>
          <w14:ligatures w14:val="none"/>
        </w:rPr>
      </w:pP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However, if the primary business requirement is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efficiently processing and </w:t>
      </w:r>
      <w:r w:rsidR="0084509E" w:rsidRPr="0084509E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analysing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the core z/OS performance data (SMF/MXG)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, then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SMT Data or EPV for z/OS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 xml:space="preserve"> is the </w:t>
      </w:r>
      <w:r w:rsidRPr="00F768F2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natural, lowest-friction, and most cost-effective choice</w:t>
      </w:r>
      <w:r w:rsidRPr="00F768F2">
        <w:rPr>
          <w:rFonts w:eastAsia="Times New Roman" w:cs="Arial"/>
          <w:color w:val="1F1F1F"/>
          <w:kern w:val="0"/>
          <w:lang w:eastAsia="en-GB"/>
          <w14:ligatures w14:val="none"/>
        </w:rPr>
        <w:t>, as they specialize in the essential, complex transformation of raw binary SMF records.</w:t>
      </w:r>
    </w:p>
    <w:p w14:paraId="4EEB806F" w14:textId="77777777" w:rsidR="00B503AD" w:rsidRPr="0084509E" w:rsidRDefault="00B503AD" w:rsidP="00F768F2"/>
    <w:sectPr w:rsidR="00B503AD" w:rsidRPr="0084509E" w:rsidSect="00F768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F37"/>
    <w:multiLevelType w:val="multilevel"/>
    <w:tmpl w:val="544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806"/>
    <w:multiLevelType w:val="multilevel"/>
    <w:tmpl w:val="3CC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DD5"/>
    <w:multiLevelType w:val="multilevel"/>
    <w:tmpl w:val="A6A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468BD"/>
    <w:multiLevelType w:val="multilevel"/>
    <w:tmpl w:val="F00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3437"/>
    <w:multiLevelType w:val="multilevel"/>
    <w:tmpl w:val="B5C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C5CF3"/>
    <w:multiLevelType w:val="hybridMultilevel"/>
    <w:tmpl w:val="09F2052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D235E0"/>
    <w:multiLevelType w:val="hybridMultilevel"/>
    <w:tmpl w:val="ED684FE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AA24D2"/>
    <w:multiLevelType w:val="multilevel"/>
    <w:tmpl w:val="704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E43EF"/>
    <w:multiLevelType w:val="hybridMultilevel"/>
    <w:tmpl w:val="E53249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FA0DBF"/>
    <w:multiLevelType w:val="multilevel"/>
    <w:tmpl w:val="F4A2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B7735"/>
    <w:multiLevelType w:val="multilevel"/>
    <w:tmpl w:val="1C3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00CC0"/>
    <w:multiLevelType w:val="hybridMultilevel"/>
    <w:tmpl w:val="81504F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C36B0"/>
    <w:multiLevelType w:val="multilevel"/>
    <w:tmpl w:val="727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94930">
    <w:abstractNumId w:val="4"/>
  </w:num>
  <w:num w:numId="2" w16cid:durableId="911045469">
    <w:abstractNumId w:val="2"/>
  </w:num>
  <w:num w:numId="3" w16cid:durableId="1660385250">
    <w:abstractNumId w:val="12"/>
  </w:num>
  <w:num w:numId="4" w16cid:durableId="1377008552">
    <w:abstractNumId w:val="5"/>
  </w:num>
  <w:num w:numId="5" w16cid:durableId="1906062555">
    <w:abstractNumId w:val="9"/>
  </w:num>
  <w:num w:numId="6" w16cid:durableId="1049186345">
    <w:abstractNumId w:val="10"/>
  </w:num>
  <w:num w:numId="7" w16cid:durableId="915017137">
    <w:abstractNumId w:val="0"/>
  </w:num>
  <w:num w:numId="8" w16cid:durableId="128208889">
    <w:abstractNumId w:val="6"/>
  </w:num>
  <w:num w:numId="9" w16cid:durableId="933904004">
    <w:abstractNumId w:val="7"/>
  </w:num>
  <w:num w:numId="10" w16cid:durableId="1330019903">
    <w:abstractNumId w:val="1"/>
  </w:num>
  <w:num w:numId="11" w16cid:durableId="682558441">
    <w:abstractNumId w:val="3"/>
  </w:num>
  <w:num w:numId="12" w16cid:durableId="2020423936">
    <w:abstractNumId w:val="11"/>
  </w:num>
  <w:num w:numId="13" w16cid:durableId="1360231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FC"/>
    <w:rsid w:val="00007862"/>
    <w:rsid w:val="000D6E21"/>
    <w:rsid w:val="002511FC"/>
    <w:rsid w:val="006402DB"/>
    <w:rsid w:val="0084509E"/>
    <w:rsid w:val="00B503AD"/>
    <w:rsid w:val="00F7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E28B"/>
  <w15:chartTrackingRefBased/>
  <w15:docId w15:val="{1885837A-9DFA-7049-BEBE-C926C6DB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1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511FC"/>
    <w:rPr>
      <w:b/>
      <w:bCs/>
    </w:rPr>
  </w:style>
  <w:style w:type="character" w:customStyle="1" w:styleId="math-inline">
    <w:name w:val="math-inline"/>
    <w:basedOn w:val="DefaultParagraphFont"/>
    <w:rsid w:val="00F768F2"/>
  </w:style>
  <w:style w:type="table" w:styleId="TableGrid">
    <w:name w:val="Table Grid"/>
    <w:basedOn w:val="TableNormal"/>
    <w:uiPriority w:val="39"/>
    <w:rsid w:val="00F768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Verma</dc:creator>
  <cp:keywords/>
  <dc:description/>
  <cp:lastModifiedBy>Naveen Verma</cp:lastModifiedBy>
  <cp:revision>1</cp:revision>
  <dcterms:created xsi:type="dcterms:W3CDTF">2025-12-09T11:10:00Z</dcterms:created>
  <dcterms:modified xsi:type="dcterms:W3CDTF">2025-12-09T11:33:00Z</dcterms:modified>
</cp:coreProperties>
</file>