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6"/>
        </w:rPr>
        <w:t>CRediT Author Statement</w:t>
      </w:r>
    </w:p>
    <w:p>
      <w:r>
        <w:rPr>
          <w:rFonts w:ascii="Times New Roman" w:hAnsi="Times New Roman"/>
          <w:b w:val="0"/>
          <w:sz w:val="20"/>
        </w:rPr>
        <w:t>Manuscript: A multi-agent skill pipeline finds no tumor-selective heart-failure ligand–receptor axis across 30 tumor types under rank-based source criteria</w:t>
      </w:r>
    </w:p>
    <w:p>
      <w:r>
        <w:rPr>
          <w:rFonts w:ascii="Times New Roman" w:hAnsi="Times New Roman"/>
          <w:b w:val="0"/>
          <w:sz w:val="22"/>
        </w:rPr>
      </w:r>
    </w:p>
    <w:p>
      <w:r>
        <w:rPr>
          <w:rFonts w:ascii="Times New Roman" w:hAnsi="Times New Roman"/>
          <w:b/>
          <w:sz w:val="22"/>
        </w:rPr>
        <w:t xml:space="preserve">Nicolas Avelar: </w:t>
      </w:r>
      <w:r>
        <w:rPr>
          <w:rFonts w:ascii="Times New Roman" w:hAnsi="Times New Roman"/>
          <w:sz w:val="22"/>
        </w:rPr>
        <w:t>Conceptualization, Methodology, Software, Formal analysis, Investigation, Data curation, Visualization, Writing – original draft, Writing – review &amp; editing, Project administration, Funding acquisition.</w:t>
      </w:r>
    </w:p>
    <w:p>
      <w:r>
        <w:rPr>
          <w:rFonts w:ascii="Times New Roman" w:hAnsi="Times New Roman"/>
          <w:b/>
          <w:sz w:val="22"/>
        </w:rPr>
        <w:t xml:space="preserve">Ruidong Zhang: </w:t>
      </w:r>
      <w:r>
        <w:rPr>
          <w:rFonts w:ascii="Times New Roman" w:hAnsi="Times New Roman"/>
          <w:sz w:val="22"/>
        </w:rPr>
        <w:t>Methodology, Software (original pipeline on which the present analysis was developed), Writing – review &amp; editing.</w:t>
      </w:r>
    </w:p>
    <w:p>
      <w:r>
        <w:rPr>
          <w:rFonts w:ascii="Times New Roman" w:hAnsi="Times New Roman"/>
          <w:b/>
          <w:sz w:val="22"/>
        </w:rPr>
        <w:t xml:space="preserve">Yi Pan: </w:t>
      </w:r>
      <w:r>
        <w:rPr>
          <w:rFonts w:ascii="Times New Roman" w:hAnsi="Times New Roman"/>
          <w:sz w:val="22"/>
        </w:rPr>
        <w:t>Conceptualization, Methodology, Writing – review &amp; editing. The analysis was executed by a hierarchical multi-agent system (one orchestrating agent and 23 sub-agent instances dispatched across five waves) operating on six deterministic, model-free analytical modules, under human design and audit (Sections 2.11 and 4.7). N.A. specified the guardrails, audited every reported quantity against its source table, and is responsible for the final content. All authors reviewed the completed manuscript and take responsibility for the integrity of the analysis, including the portion executed by the agent pipeline described in Section 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