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Abstract</w:t>
      </w:r>
    </w:p>
    <w:p>
      <w:r>
        <w:t>Background. A pre-trained segmentation network returns a measurement for any image, with no mechanism for signaling that the acquisition lies outside its validated range. As radiological analysis is delegated to autonomous systems, the risk is not that a model is wrong but that nothing is obliged to notice.</w:t>
      </w:r>
    </w:p>
    <w:p>
      <w:r>
        <w:t>Methods. From four public TCGA collections in The Cancer Imaging Archive we identified 193 reconstruction pairs in 59 patients: two CT series from one irradiation event, confirmed by DICOM frame of reference and acquisition time, differing only in convolution kernel or slice thickness. This holds patient, anatomy, contrast and timing fixed. TotalSegmentator 2.18.0 measured heart, aorta, pulmonary vein and both venae cavae across 217 series, with three endpoints and a 10% threshold fixed in advance as executable assertions.</w:t>
      </w:r>
    </w:p>
    <w:p>
      <w:r>
        <w:t>Results. An eligibility check halted the pre-specified cross-study endpoint at five patients, on metadata alone. A pre-specification assumption then proved false: reconstructions of one acquisition do not share z-coverage (median difference 15%), which predicts apparent volume difference (rho 0.70, aorta). In 45 coverage-matched pairs with thickness identical, kernel change altered heart volume by 0.63% (95% CI 0.50-0.97) and pulmonary vein by 4.96% (3.20-5.63); all intervals excluded 10%. Segmentation failed on 4 of 217 series. Association discordance did not exceed a permutation null (p=0.33).</w:t>
      </w:r>
    </w:p>
    <w:p>
      <w:r>
        <w:t>Conclusions. Automated whole-heart volumetry on chest CT is reproducible across kernels to about 1% when field of view is matched; thin vessels vary several times more. The failed assumption was written in advance, where it could not fail; measurement caught it.</w:t>
      </w:r>
    </w:p>
    <w:p/>
    <w:p>
      <w:r>
        <w:t>Keywords</w:t>
      </w:r>
    </w:p>
    <w:p>
      <w:r>
        <w:t>Computed tomography; image reconstruction; automated segmentation; measurement reproducibility; radiogenomics; prespecification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