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Ethics Approval</w:t>
      </w:r>
    </w:p>
    <w:p>
      <w:r>
        <w:t>Ethics approval: Not applicable. This study analysed only existing, de-identified, publicly available data. Transcriptomic data came from the Gene Expression Omnibus (GSE116250, GSE141910) and The Cancer Genome Atlas. Imaging data came from public TCGA collections in The Cancer Imaging Archive (TCGA-LUSC, TCGA-LUAD, TCGA-ESCA, TCGA-SARC), which are released de-identified under the archive's data use policy. No new human or animal participants were recruited, no interventions were performed, and no identifiable individual data were accessed. Institutional review board approval and informed consent were therefore not required, and no clinical trial registration applies.</w:t>
      </w:r>
    </w:p>
    <w:p>
      <w:r>
        <w:t>Consent for publication: Not applicable. The manuscript contains no individual person's identifiable data, images or videos.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