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40"/>
      </w:pP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1F3864"/>
          <w:sz w:val="64"/>
          <w:szCs w:val="64"/>
        </w:rPr>
        <w:t xml:space="preserve">PHARMA LMS</w:t>
      </w:r>
    </w:p>
    <w:p>
      <w:pPr>
        <w:spacing w:after="80" w:before="0"/>
        <w:jc w:val="center"/>
      </w:pPr>
      <w:r>
        <w:rPr>
          <w:rFonts w:ascii="Arial" w:cs="Arial" w:eastAsia="Arial" w:hAnsi="Arial"/>
          <w:b w:val="false"/>
          <w:bCs w:val="false"/>
          <w:color w:val="2E75B6"/>
          <w:sz w:val="48"/>
          <w:szCs w:val="48"/>
        </w:rPr>
        <w:t xml:space="preserve">KNOWLEDGE BASE</w:t>
      </w:r>
    </w:p>
    <w:p>
      <w:pPr>
        <w:pBdr>
          <w:bottom w:val="single" w:color="2E75B6" w:sz="8" w:space="1"/>
        </w:pBdr>
        <w:spacing w:after="120"/>
      </w:pPr>
    </w:p>
    <w:p>
      <w:pPr>
        <w:spacing w:after="0" w:before="200"/>
      </w:pPr>
    </w:p>
    <w:p>
      <w:pPr>
        <w:spacing w:after="120" w:before="0"/>
        <w:jc w:val="center"/>
      </w:pPr>
      <w:r>
        <w:rPr>
          <w:rFonts w:ascii="Arial" w:cs="Arial" w:eastAsia="Arial" w:hAnsi="Arial"/>
          <w:color w:val="1B7A6E"/>
          <w:sz w:val="20"/>
          <w:szCs w:val="20"/>
        </w:rPr>
        <w:t xml:space="preserve">Product Landscape  |  Functional Specifications  |  Architecture  |  Compliance Framework</w:t>
      </w:r>
    </w:p>
    <w:p>
      <w:pPr>
        <w:spacing w:after="0" w:before="200"/>
      </w:pPr>
    </w:p>
    <w:p>
      <w:pPr>
        <w:jc w:val="center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Reference Systems: Caliber EPIQ  |  Learn-IQ  |  Alfa Biomed LMS</w:t>
      </w:r>
    </w:p>
    <w:p>
      <w:pPr>
        <w:spacing w:after="0" w:before="480"/>
      </w:pPr>
    </w:p>
    <w:p>
      <w:pPr>
        <w:jc w:val="center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PRIMARY AUDIENCE: Technology Leadership — Software for the Pharma Space</w:t>
      </w:r>
    </w:p>
    <w:p>
      <w:pPr>
        <w:spacing w:after="0" w:before="160"/>
      </w:pPr>
    </w:p>
    <w:p>
      <w:pPr>
        <w:jc w:val="center"/>
      </w:pPr>
      <w:r>
        <w:rPr>
          <w:rFonts w:ascii="Arial" w:cs="Arial" w:eastAsia="Arial" w:hAnsi="Arial"/>
          <w:color w:val="404040"/>
          <w:sz w:val="18"/>
          <w:szCs w:val="18"/>
        </w:rPr>
        <w:t xml:space="preserve">Prepared by Vyuh Tech  |  April 2026  |  Confidential</w:t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1. Executive Summary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This knowledge base gives a full working understanding of pharmaceutical Learning Management Systems (LMS) — what they are, why pharma companies need them, what regulations govern them, and how commercial systems like Caliber EPIQ Learn-IQ solve the problem today.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It is written for a technology professional building next-generation software for the pharma space. Every section is grounded in two real client URS documents and the latest Caliber EPIQ release notes (v3.1.07.00, March 2026).</w:t>
      </w:r>
    </w:p>
    <w:p>
      <w:pPr>
        <w:spacing w:after="0" w:before="8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What is a Pharma LMS?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A Pharma Learning Management System is a computerised system that manages the entire lifecycle of personnel training inside a regulated pharmaceutical facility — from creating training content and scheduling sessions, through execution, assessment, and attendance, to generating the GxP-compliant electronic records and audit trails that regulators demand during inspections.</w:t>
      </w:r>
    </w:p>
    <w:p>
      <w:pPr>
        <w:pBdr>
          <w:left w:val="thick" w:color="2E75B6" w:sz="12" w:space="8"/>
        </w:pBdr>
        <w:shd w:fill="EBF3FB" w:val="clear"/>
        <w:spacing w:after="120" w:before="120"/>
        <w:ind w:left="3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KEY INSIGHT:  </w:t>
      </w:r>
      <w:r>
        <w:rPr>
          <w:rFonts w:ascii="Arial" w:cs="Arial" w:eastAsia="Arial" w:hAnsi="Arial"/>
          <w:color w:val="404040"/>
          <w:sz w:val="18"/>
          <w:szCs w:val="18"/>
        </w:rPr>
        <w:t xml:space="preserve">A pharma LMS is not an e-learning portal. It is a compliance infrastructure system. The primary deliverable is a defensible audit trail of who was trained on what, when, and whether they demonstrated competency — not just whether they watched a video.</w:t>
      </w:r>
    </w:p>
    <w:p>
      <w:pPr>
        <w:spacing w:after="0" w:before="8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Why Pharma is Different from Corporate L&amp;D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76"/>
        <w:gridCol w:w="3744"/>
        <w:gridCol w:w="2340"/>
      </w:tblGrid>
      <w:tr>
        <w:tc>
          <w:tcPr>
            <w:tcW w:type="dxa" w:w="3276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Dimension</w:t>
            </w:r>
          </w:p>
        </w:tc>
        <w:tc>
          <w:tcPr>
            <w:tcW w:type="dxa" w:w="3744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Corporate L&amp;D</w:t>
            </w:r>
          </w:p>
        </w:tc>
        <w:tc>
          <w:tcPr>
            <w:tcW w:type="dxa" w:w="234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Pharma LMS</w:t>
            </w:r>
          </w:p>
        </w:tc>
      </w:tr>
      <w:tr>
        <w:tc>
          <w:tcPr>
            <w:tcW w:type="dxa" w:w="3276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Primary goal</w:t>
            </w:r>
          </w:p>
        </w:tc>
        <w:tc>
          <w:tcPr>
            <w:tcW w:type="dxa" w:w="3744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Employee development</w:t>
            </w:r>
          </w:p>
        </w:tc>
        <w:tc>
          <w:tcPr>
            <w:tcW w:type="dxa" w:w="234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Regulatory compliance &amp; patient safety</w:t>
            </w:r>
          </w:p>
        </w:tc>
      </w:tr>
      <w:tr>
        <w:tc>
          <w:tcPr>
            <w:tcW w:type="dxa" w:w="3276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Record-keeping</w:t>
            </w:r>
          </w:p>
        </w:tc>
        <w:tc>
          <w:tcPr>
            <w:tcW w:type="dxa" w:w="3744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Nice to have</w:t>
            </w:r>
          </w:p>
        </w:tc>
        <w:tc>
          <w:tcPr>
            <w:tcW w:type="dxa" w:w="234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Legally mandated — subject to FDA/EMA audit</w:t>
            </w:r>
          </w:p>
        </w:tc>
      </w:tr>
      <w:tr>
        <w:tc>
          <w:tcPr>
            <w:tcW w:type="dxa" w:w="3276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Electronic signatures</w:t>
            </w:r>
          </w:p>
        </w:tc>
        <w:tc>
          <w:tcPr>
            <w:tcW w:type="dxa" w:w="3744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Optional</w:t>
            </w:r>
          </w:p>
        </w:tc>
        <w:tc>
          <w:tcPr>
            <w:tcW w:type="dxa" w:w="234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Mandatory (21 CFR Part 11 / EU Annex 11)</w:t>
            </w:r>
          </w:p>
        </w:tc>
      </w:tr>
      <w:tr>
        <w:tc>
          <w:tcPr>
            <w:tcW w:type="dxa" w:w="3276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Audit trail</w:t>
            </w:r>
          </w:p>
        </w:tc>
        <w:tc>
          <w:tcPr>
            <w:tcW w:type="dxa" w:w="3744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Not required</w:t>
            </w:r>
          </w:p>
        </w:tc>
        <w:tc>
          <w:tcPr>
            <w:tcW w:type="dxa" w:w="234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Immutable, time-stamped, computer-generated</w:t>
            </w:r>
          </w:p>
        </w:tc>
      </w:tr>
      <w:tr>
        <w:tc>
          <w:tcPr>
            <w:tcW w:type="dxa" w:w="3276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System validation</w:t>
            </w:r>
          </w:p>
        </w:tc>
        <w:tc>
          <w:tcPr>
            <w:tcW w:type="dxa" w:w="3744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Not required</w:t>
            </w:r>
          </w:p>
        </w:tc>
        <w:tc>
          <w:tcPr>
            <w:tcW w:type="dxa" w:w="234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Mandatory IQ/OQ/PQ per GAMP 5</w:t>
            </w:r>
          </w:p>
        </w:tc>
      </w:tr>
      <w:tr>
        <w:tc>
          <w:tcPr>
            <w:tcW w:type="dxa" w:w="3276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Training triggers</w:t>
            </w:r>
          </w:p>
        </w:tc>
        <w:tc>
          <w:tcPr>
            <w:tcW w:type="dxa" w:w="3744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HR-scheduled</w:t>
            </w:r>
          </w:p>
        </w:tc>
        <w:tc>
          <w:tcPr>
            <w:tcW w:type="dxa" w:w="234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SOP approval, CAPA, deviation, job role change</w:t>
            </w:r>
          </w:p>
        </w:tc>
      </w:tr>
      <w:tr>
        <w:tc>
          <w:tcPr>
            <w:tcW w:type="dxa" w:w="3276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Consequence of failure</w:t>
            </w:r>
          </w:p>
        </w:tc>
        <w:tc>
          <w:tcPr>
            <w:tcW w:type="dxa" w:w="3744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Employee gap</w:t>
            </w:r>
          </w:p>
        </w:tc>
        <w:tc>
          <w:tcPr>
            <w:tcW w:type="dxa" w:w="234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FDA warning letter, batch recall, plant shutdown</w:t>
            </w:r>
          </w:p>
        </w:tc>
      </w:tr>
      <w:tr>
        <w:tc>
          <w:tcPr>
            <w:tcW w:type="dxa" w:w="3276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Data integrity</w:t>
            </w:r>
          </w:p>
        </w:tc>
        <w:tc>
          <w:tcPr>
            <w:tcW w:type="dxa" w:w="3744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Best effort</w:t>
            </w:r>
          </w:p>
        </w:tc>
        <w:tc>
          <w:tcPr>
            <w:tcW w:type="dxa" w:w="234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ALCOA+ mandated (Attributable, Legible, Contemporaneous...)</w:t>
            </w:r>
          </w:p>
        </w:tc>
      </w:tr>
    </w:tbl>
    <w:p>
      <w:pPr>
        <w:spacing w:after="0" w:before="8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1.3 The Three Pharma Training Challenges This Document Addresses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Regulatory burden: What exactly do FDA, EMA, GAMP and ICH require of training records?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Functional scope: What does a complete pharma LMS need to do — every feature, every workflow?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Market benchmark: How does Caliber EPIQ Learn-IQ (the reference system) solve these problems, and where are the gaps?</w:t>
      </w:r>
    </w:p>
    <w:p>
      <w:pPr>
        <w:spacing w:after="0" w:before="80"/>
      </w:pP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2. Regulatory Framework — What the Law Requires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Five regulatory frameworks directly govern how a pharma LMS must be designed, implemented, and validated. Every feature in a pharma LMS traces back to one or more of these frameworks.</w:t>
      </w:r>
    </w:p>
    <w:p>
      <w:pPr>
        <w:spacing w:after="0" w:before="8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FDA 21 CFR Part 11 — Electronic Records &amp; Electronic Signatures</w:t>
      </w:r>
    </w:p>
    <w:p>
      <w:pPr>
        <w:pBdr>
          <w:left w:val="thick" w:color="2E75B6" w:sz="12" w:space="8"/>
        </w:pBdr>
        <w:shd w:fill="EBF3FB" w:val="clear"/>
        <w:spacing w:after="120" w:before="120"/>
        <w:ind w:left="3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SCOPE:  </w:t>
      </w:r>
      <w:r>
        <w:rPr>
          <w:rFonts w:ascii="Arial" w:cs="Arial" w:eastAsia="Arial" w:hAnsi="Arial"/>
          <w:color w:val="404040"/>
          <w:sz w:val="18"/>
          <w:szCs w:val="18"/>
        </w:rPr>
        <w:t xml:space="preserve">Applies to: Any US FDA-regulated drug manufacturer using computer systems to create, modify, maintain, or transmit GxP records.</w:t>
      </w:r>
    </w:p>
    <w:p>
      <w:pPr>
        <w:spacing w:after="0" w:before="60"/>
      </w:pP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The critical clauses for an LMS and what they demand: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3"/>
        <w:gridCol w:w="2995"/>
        <w:gridCol w:w="2995"/>
        <w:gridCol w:w="2246"/>
      </w:tblGrid>
      <w:tr>
        <w:tc>
          <w:tcPr>
            <w:tcW w:type="dxa" w:w="1123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Clause</w:t>
            </w:r>
          </w:p>
        </w:tc>
        <w:tc>
          <w:tcPr>
            <w:tcW w:type="dxa" w:w="2995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2995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LMS Application</w:t>
            </w:r>
          </w:p>
        </w:tc>
        <w:tc>
          <w:tcPr>
            <w:tcW w:type="dxa" w:w="2246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 if Missing</w:t>
            </w:r>
          </w:p>
        </w:tc>
      </w:tr>
      <w:tr>
        <w:tc>
          <w:tcPr>
            <w:tcW w:type="dxa" w:w="1123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§11.10(a)</w:t>
            </w:r>
          </w:p>
        </w:tc>
        <w:tc>
          <w:tcPr>
            <w:tcW w:type="dxa" w:w="2995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System validation</w:t>
            </w:r>
          </w:p>
        </w:tc>
        <w:tc>
          <w:tcPr>
            <w:tcW w:type="dxa" w:w="2995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IQ/OQ/PQ documented for LMS</w:t>
            </w:r>
          </w:p>
        </w:tc>
        <w:tc>
          <w:tcPr>
            <w:tcW w:type="dxa" w:w="2246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Records inadmissible in FDA audit</w:t>
            </w:r>
          </w:p>
        </w:tc>
      </w:tr>
      <w:tr>
        <w:tc>
          <w:tcPr>
            <w:tcW w:type="dxa" w:w="1123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§11.10(b)</w:t>
            </w:r>
          </w:p>
        </w:tc>
        <w:tc>
          <w:tcPr>
            <w:tcW w:type="dxa" w:w="2995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Accurate, complete records</w:t>
            </w:r>
          </w:p>
        </w:tc>
        <w:tc>
          <w:tcPr>
            <w:tcW w:type="dxa" w:w="2995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Training completion + assessment records</w:t>
            </w:r>
          </w:p>
        </w:tc>
        <w:tc>
          <w:tcPr>
            <w:tcW w:type="dxa" w:w="2246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Data integrity violation</w:t>
            </w:r>
          </w:p>
        </w:tc>
      </w:tr>
      <w:tr>
        <w:tc>
          <w:tcPr>
            <w:tcW w:type="dxa" w:w="1123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§11.10(c)</w:t>
            </w:r>
          </w:p>
        </w:tc>
        <w:tc>
          <w:tcPr>
            <w:tcW w:type="dxa" w:w="2995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Record protection &amp; archival</w:t>
            </w:r>
          </w:p>
        </w:tc>
        <w:tc>
          <w:tcPr>
            <w:tcW w:type="dxa" w:w="2995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Retention policy, backup, recovery</w:t>
            </w:r>
          </w:p>
        </w:tc>
        <w:tc>
          <w:tcPr>
            <w:tcW w:type="dxa" w:w="2246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Loss of historical training records</w:t>
            </w:r>
          </w:p>
        </w:tc>
      </w:tr>
      <w:tr>
        <w:tc>
          <w:tcPr>
            <w:tcW w:type="dxa" w:w="1123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§11.10(d)</w:t>
            </w:r>
          </w:p>
        </w:tc>
        <w:tc>
          <w:tcPr>
            <w:tcW w:type="dxa" w:w="2995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System access limitation</w:t>
            </w:r>
          </w:p>
        </w:tc>
        <w:tc>
          <w:tcPr>
            <w:tcW w:type="dxa" w:w="2995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Role-based access control, unique user IDs</w:t>
            </w:r>
          </w:p>
        </w:tc>
        <w:tc>
          <w:tcPr>
            <w:tcW w:type="dxa" w:w="2246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Unauthorised record access</w:t>
            </w:r>
          </w:p>
        </w:tc>
      </w:tr>
      <w:tr>
        <w:tc>
          <w:tcPr>
            <w:tcW w:type="dxa" w:w="1123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§11.10(e)</w:t>
            </w:r>
          </w:p>
        </w:tc>
        <w:tc>
          <w:tcPr>
            <w:tcW w:type="dxa" w:w="2995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Audit trails</w:t>
            </w:r>
          </w:p>
        </w:tc>
        <w:tc>
          <w:tcPr>
            <w:tcW w:type="dxa" w:w="2995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Immutable, time-stamped logs of all GxP actions</w:t>
            </w:r>
          </w:p>
        </w:tc>
        <w:tc>
          <w:tcPr>
            <w:tcW w:type="dxa" w:w="2246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483 observation, warning letter</w:t>
            </w:r>
          </w:p>
        </w:tc>
      </w:tr>
      <w:tr>
        <w:tc>
          <w:tcPr>
            <w:tcW w:type="dxa" w:w="1123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§11.10(f)</w:t>
            </w:r>
          </w:p>
        </w:tc>
        <w:tc>
          <w:tcPr>
            <w:tcW w:type="dxa" w:w="2995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Operational system checks</w:t>
            </w:r>
          </w:p>
        </w:tc>
        <w:tc>
          <w:tcPr>
            <w:tcW w:type="dxa" w:w="2995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Enforce assessment before certification</w:t>
            </w:r>
          </w:p>
        </w:tc>
        <w:tc>
          <w:tcPr>
            <w:tcW w:type="dxa" w:w="2246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Process integrity failure</w:t>
            </w:r>
          </w:p>
        </w:tc>
      </w:tr>
      <w:tr>
        <w:tc>
          <w:tcPr>
            <w:tcW w:type="dxa" w:w="1123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§11.10(g)</w:t>
            </w:r>
          </w:p>
        </w:tc>
        <w:tc>
          <w:tcPr>
            <w:tcW w:type="dxa" w:w="2995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Authority checks</w:t>
            </w:r>
          </w:p>
        </w:tc>
        <w:tc>
          <w:tcPr>
            <w:tcW w:type="dxa" w:w="2995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Role-based authority matrix</w:t>
            </w:r>
          </w:p>
        </w:tc>
        <w:tc>
          <w:tcPr>
            <w:tcW w:type="dxa" w:w="2246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Unauthorised approvals</w:t>
            </w:r>
          </w:p>
        </w:tc>
      </w:tr>
      <w:tr>
        <w:tc>
          <w:tcPr>
            <w:tcW w:type="dxa" w:w="1123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§11.50</w:t>
            </w:r>
          </w:p>
        </w:tc>
        <w:tc>
          <w:tcPr>
            <w:tcW w:type="dxa" w:w="2995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Signature manifestations</w:t>
            </w:r>
          </w:p>
        </w:tc>
        <w:tc>
          <w:tcPr>
            <w:tcW w:type="dxa" w:w="2995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Printed name + date/time + reason on records</w:t>
            </w:r>
          </w:p>
        </w:tc>
        <w:tc>
          <w:tcPr>
            <w:tcW w:type="dxa" w:w="2246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Invalid e-signatures</w:t>
            </w:r>
          </w:p>
        </w:tc>
      </w:tr>
      <w:tr>
        <w:tc>
          <w:tcPr>
            <w:tcW w:type="dxa" w:w="1123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§11.100</w:t>
            </w:r>
          </w:p>
        </w:tc>
        <w:tc>
          <w:tcPr>
            <w:tcW w:type="dxa" w:w="2995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Signature uniqueness</w:t>
            </w:r>
          </w:p>
        </w:tc>
        <w:tc>
          <w:tcPr>
            <w:tcW w:type="dxa" w:w="2995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No shared or reassigned user IDs/e-sigs</w:t>
            </w:r>
          </w:p>
        </w:tc>
        <w:tc>
          <w:tcPr>
            <w:tcW w:type="dxa" w:w="2246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Fraud enablement</w:t>
            </w:r>
          </w:p>
        </w:tc>
      </w:tr>
      <w:tr>
        <w:tc>
          <w:tcPr>
            <w:tcW w:type="dxa" w:w="1123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§11.200</w:t>
            </w:r>
          </w:p>
        </w:tc>
        <w:tc>
          <w:tcPr>
            <w:tcW w:type="dxa" w:w="2995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Signature components</w:t>
            </w:r>
          </w:p>
        </w:tc>
        <w:tc>
          <w:tcPr>
            <w:tcW w:type="dxa" w:w="2995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Username + password on first sign; password only thereafter</w:t>
            </w:r>
          </w:p>
        </w:tc>
        <w:tc>
          <w:tcPr>
            <w:tcW w:type="dxa" w:w="2246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Authentication gap</w:t>
            </w:r>
          </w:p>
        </w:tc>
      </w:tr>
      <w:tr>
        <w:tc>
          <w:tcPr>
            <w:tcW w:type="dxa" w:w="1123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§11.300</w:t>
            </w:r>
          </w:p>
        </w:tc>
        <w:tc>
          <w:tcPr>
            <w:tcW w:type="dxa" w:w="2995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Password controls</w:t>
            </w:r>
          </w:p>
        </w:tc>
        <w:tc>
          <w:tcPr>
            <w:tcW w:type="dxa" w:w="2995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Complexity, ageing, lockout after failures</w:t>
            </w:r>
          </w:p>
        </w:tc>
        <w:tc>
          <w:tcPr>
            <w:tcW w:type="dxa" w:w="2246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Brute-force vulnerability</w:t>
            </w:r>
          </w:p>
        </w:tc>
      </w:tr>
    </w:tbl>
    <w:p>
      <w:pPr>
        <w:spacing w:after="0" w:before="8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EU GMP Annex 11 — Computerised Systems</w:t>
      </w:r>
    </w:p>
    <w:p>
      <w:pPr>
        <w:pBdr>
          <w:left w:val="thick" w:color="1B7A6E" w:sz="12" w:space="8"/>
        </w:pBdr>
        <w:shd w:fill="E2EFEA" w:val="clear"/>
        <w:spacing w:after="120" w:before="120"/>
        <w:ind w:left="360"/>
      </w:pPr>
      <w:r>
        <w:rPr>
          <w:rFonts w:ascii="Arial" w:cs="Arial" w:eastAsia="Arial" w:hAnsi="Arial"/>
          <w:b/>
          <w:bCs/>
          <w:color w:val="1B7A6E"/>
          <w:sz w:val="20"/>
          <w:szCs w:val="20"/>
        </w:rPr>
        <w:t xml:space="preserve">SCOPE:  </w:t>
      </w:r>
      <w:r>
        <w:rPr>
          <w:rFonts w:ascii="Arial" w:cs="Arial" w:eastAsia="Arial" w:hAnsi="Arial"/>
          <w:color w:val="404040"/>
          <w:sz w:val="18"/>
          <w:szCs w:val="18"/>
        </w:rPr>
        <w:t xml:space="preserve">Applies to: Any manufacturer of medicinal products for the EU market using computerised systems in GMP activities.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76"/>
        <w:gridCol w:w="3744"/>
        <w:gridCol w:w="2340"/>
      </w:tblGrid>
      <w:tr>
        <w:tc>
          <w:tcPr>
            <w:tcW w:type="dxa" w:w="3276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Section</w:t>
            </w:r>
          </w:p>
        </w:tc>
        <w:tc>
          <w:tcPr>
            <w:tcW w:type="dxa" w:w="3744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 Summary</w:t>
            </w:r>
          </w:p>
        </w:tc>
        <w:tc>
          <w:tcPr>
            <w:tcW w:type="dxa" w:w="234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LMS Implication</w:t>
            </w:r>
          </w:p>
        </w:tc>
      </w:tr>
      <w:tr>
        <w:tc>
          <w:tcPr>
            <w:tcW w:type="dxa" w:w="3276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§1 Risk Management</w:t>
            </w:r>
          </w:p>
        </w:tc>
        <w:tc>
          <w:tcPr>
            <w:tcW w:type="dxa" w:w="3744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Risk-based approach throughout lifecycle</w:t>
            </w:r>
          </w:p>
        </w:tc>
        <w:tc>
          <w:tcPr>
            <w:tcW w:type="dxa" w:w="234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GAMP 5 Cat 4 risk assessment required</w:t>
            </w:r>
          </w:p>
        </w:tc>
      </w:tr>
      <w:tr>
        <w:tc>
          <w:tcPr>
            <w:tcW w:type="dxa" w:w="3276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§3 Suppliers</w:t>
            </w:r>
          </w:p>
        </w:tc>
        <w:tc>
          <w:tcPr>
            <w:tcW w:type="dxa" w:w="3744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Vendor qualification, audit rights</w:t>
            </w:r>
          </w:p>
        </w:tc>
        <w:tc>
          <w:tcPr>
            <w:tcW w:type="dxa" w:w="234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Technical agreement with LMS vendor mandatory</w:t>
            </w:r>
          </w:p>
        </w:tc>
      </w:tr>
      <w:tr>
        <w:tc>
          <w:tcPr>
            <w:tcW w:type="dxa" w:w="3276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§4 Validation</w:t>
            </w:r>
          </w:p>
        </w:tc>
        <w:tc>
          <w:tcPr>
            <w:tcW w:type="dxa" w:w="3744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Full V-model lifecycle documentation</w:t>
            </w:r>
          </w:p>
        </w:tc>
        <w:tc>
          <w:tcPr>
            <w:tcW w:type="dxa" w:w="234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URS → FS → DS → IQ → OQ → PQ</w:t>
            </w:r>
          </w:p>
        </w:tc>
      </w:tr>
      <w:tr>
        <w:tc>
          <w:tcPr>
            <w:tcW w:type="dxa" w:w="3276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§4.3 Data Migration</w:t>
            </w:r>
          </w:p>
        </w:tc>
        <w:tc>
          <w:tcPr>
            <w:tcW w:type="dxa" w:w="3744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Controlled migration procedures</w:t>
            </w:r>
          </w:p>
        </w:tc>
        <w:tc>
          <w:tcPr>
            <w:tcW w:type="dxa" w:w="234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Legacy training records migration plan</w:t>
            </w:r>
          </w:p>
        </w:tc>
      </w:tr>
      <w:tr>
        <w:tc>
          <w:tcPr>
            <w:tcW w:type="dxa" w:w="3276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§7.1 Data Storage</w:t>
            </w:r>
          </w:p>
        </w:tc>
        <w:tc>
          <w:tcPr>
            <w:tcW w:type="dxa" w:w="3744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Integrity checks, backup frequency</w:t>
            </w:r>
          </w:p>
        </w:tc>
        <w:tc>
          <w:tcPr>
            <w:tcW w:type="dxa" w:w="234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Encrypted backup, restore testing</w:t>
            </w:r>
          </w:p>
        </w:tc>
      </w:tr>
      <w:tr>
        <w:tc>
          <w:tcPr>
            <w:tcW w:type="dxa" w:w="3276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§7.2 Audit Trails</w:t>
            </w:r>
          </w:p>
        </w:tc>
        <w:tc>
          <w:tcPr>
            <w:tcW w:type="dxa" w:w="3744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Computer-generated, automated</w:t>
            </w:r>
          </w:p>
        </w:tc>
        <w:tc>
          <w:tcPr>
            <w:tcW w:type="dxa" w:w="234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Cannot be switched off — always ON</w:t>
            </w:r>
          </w:p>
        </w:tc>
      </w:tr>
      <w:tr>
        <w:tc>
          <w:tcPr>
            <w:tcW w:type="dxa" w:w="3276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§9 Access Security</w:t>
            </w:r>
          </w:p>
        </w:tc>
        <w:tc>
          <w:tcPr>
            <w:tcW w:type="dxa" w:w="3744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Role-based access, biometric/password</w:t>
            </w:r>
          </w:p>
        </w:tc>
        <w:tc>
          <w:tcPr>
            <w:tcW w:type="dxa" w:w="234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RBAC with unique named accounts only</w:t>
            </w:r>
          </w:p>
        </w:tc>
      </w:tr>
      <w:tr>
        <w:tc>
          <w:tcPr>
            <w:tcW w:type="dxa" w:w="3276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§11 E-Signatures</w:t>
            </w:r>
          </w:p>
        </w:tc>
        <w:tc>
          <w:tcPr>
            <w:tcW w:type="dxa" w:w="3744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Equivalent to handwritten signature</w:t>
            </w:r>
          </w:p>
        </w:tc>
        <w:tc>
          <w:tcPr>
            <w:tcW w:type="dxa" w:w="234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Non-repudiation, permanent record link</w:t>
            </w:r>
          </w:p>
        </w:tc>
      </w:tr>
      <w:tr>
        <w:tc>
          <w:tcPr>
            <w:tcW w:type="dxa" w:w="3276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§13 Countermeasures</w:t>
            </w:r>
          </w:p>
        </w:tc>
        <w:tc>
          <w:tcPr>
            <w:tcW w:type="dxa" w:w="3744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Business continuity, DR</w:t>
            </w:r>
          </w:p>
        </w:tc>
        <w:tc>
          <w:tcPr>
            <w:tcW w:type="dxa" w:w="234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RTO ≤ 15 minutes (Alfa Biomed requirement)</w:t>
            </w:r>
          </w:p>
        </w:tc>
      </w:tr>
      <w:tr>
        <w:tc>
          <w:tcPr>
            <w:tcW w:type="dxa" w:w="3276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§17 Archiving</w:t>
            </w:r>
          </w:p>
        </w:tc>
        <w:tc>
          <w:tcPr>
            <w:tcW w:type="dxa" w:w="3744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Long-term retention, retrievability</w:t>
            </w:r>
          </w:p>
        </w:tc>
        <w:tc>
          <w:tcPr>
            <w:tcW w:type="dxa" w:w="234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Records accessible for full regulatory retention period</w:t>
            </w:r>
          </w:p>
        </w:tc>
      </w:tr>
    </w:tbl>
    <w:p>
      <w:pPr>
        <w:spacing w:after="0" w:before="8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GAMP 5 — Software Categorisation &amp; Validation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GAMP 5 provides the methodology for how to validate a pharma LMS. The category determines the depth of validation effort required.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3460"/>
        <w:gridCol w:w="2800"/>
      </w:tblGrid>
      <w:tr>
        <w:tc>
          <w:tcPr>
            <w:tcW w:type="dxa" w:w="9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22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346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</w:t>
            </w:r>
          </w:p>
        </w:tc>
        <w:tc>
          <w:tcPr>
            <w:tcW w:type="dxa" w:w="28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Validation Depth</w:t>
            </w:r>
          </w:p>
        </w:tc>
      </w:tr>
      <w:tr>
        <w:tc>
          <w:tcPr>
            <w:tcW w:type="dxa" w:w="9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Cat 1</w:t>
            </w:r>
          </w:p>
        </w:tc>
        <w:tc>
          <w:tcPr>
            <w:tcW w:type="dxa" w:w="22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Infrastructure software</w:t>
            </w:r>
          </w:p>
        </w:tc>
        <w:tc>
          <w:tcPr>
            <w:tcW w:type="dxa" w:w="346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OS, database server, network stack</w:t>
            </w:r>
          </w:p>
        </w:tc>
        <w:tc>
          <w:tcPr>
            <w:tcW w:type="dxa" w:w="28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Vendor documentation only</w:t>
            </w:r>
          </w:p>
        </w:tc>
      </w:tr>
      <w:tr>
        <w:tc>
          <w:tcPr>
            <w:tcW w:type="dxa" w:w="9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Cat 3</w:t>
            </w:r>
          </w:p>
        </w:tc>
        <w:tc>
          <w:tcPr>
            <w:tcW w:type="dxa" w:w="22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Non-configured COTS</w:t>
            </w:r>
          </w:p>
        </w:tc>
        <w:tc>
          <w:tcPr>
            <w:tcW w:type="dxa" w:w="346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Standard LMS with no configuration</w:t>
            </w:r>
          </w:p>
        </w:tc>
        <w:tc>
          <w:tcPr>
            <w:tcW w:type="dxa" w:w="28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Testing of standard functions</w:t>
            </w:r>
          </w:p>
        </w:tc>
      </w:tr>
      <w:tr>
        <w:tc>
          <w:tcPr>
            <w:tcW w:type="dxa" w:w="9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Cat 4</w:t>
            </w:r>
          </w:p>
        </w:tc>
        <w:tc>
          <w:tcPr>
            <w:tcW w:type="dxa" w:w="22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Configured software</w:t>
            </w:r>
          </w:p>
        </w:tc>
        <w:tc>
          <w:tcPr>
            <w:tcW w:type="dxa" w:w="346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Caliber EPIQ Learn-IQ (configured workflows, roles, forms)</w:t>
            </w:r>
          </w:p>
        </w:tc>
        <w:tc>
          <w:tcPr>
            <w:tcW w:type="dxa" w:w="28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Full IQ/OQ/PQ + configuration specifications</w:t>
            </w:r>
          </w:p>
        </w:tc>
      </w:tr>
      <w:tr>
        <w:tc>
          <w:tcPr>
            <w:tcW w:type="dxa" w:w="9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Cat 5</w:t>
            </w:r>
          </w:p>
        </w:tc>
        <w:tc>
          <w:tcPr>
            <w:tcW w:type="dxa" w:w="22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Custom/bespoke software</w:t>
            </w:r>
          </w:p>
        </w:tc>
        <w:tc>
          <w:tcPr>
            <w:tcW w:type="dxa" w:w="346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Custom-coded modules, Dart/Serverpod extensions</w:t>
            </w:r>
          </w:p>
        </w:tc>
        <w:tc>
          <w:tcPr>
            <w:tcW w:type="dxa" w:w="28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Full lifecycle: design specs + testing + code review</w:t>
            </w:r>
          </w:p>
        </w:tc>
      </w:tr>
    </w:tbl>
    <w:p>
      <w:pPr>
        <w:spacing w:after="0" w:before="80"/>
      </w:pPr>
    </w:p>
    <w:p>
      <w:pPr>
        <w:pBdr>
          <w:left w:val="thick" w:color="C55A11" w:sz="12" w:space="8"/>
        </w:pBdr>
        <w:shd w:fill="FFF2CC" w:val="clear"/>
        <w:spacing w:after="120" w:before="120"/>
        <w:ind w:left="360"/>
      </w:pPr>
      <w:r>
        <w:rPr>
          <w:rFonts w:ascii="Arial" w:cs="Arial" w:eastAsia="Arial" w:hAnsi="Arial"/>
          <w:b/>
          <w:bCs/>
          <w:color w:val="C55A11"/>
          <w:sz w:val="20"/>
          <w:szCs w:val="20"/>
        </w:rPr>
        <w:t xml:space="preserve">VYUH LMS NOTE:  </w:t>
      </w:r>
      <w:r>
        <w:rPr>
          <w:rFonts w:ascii="Arial" w:cs="Arial" w:eastAsia="Arial" w:hAnsi="Arial"/>
          <w:color w:val="404040"/>
          <w:sz w:val="18"/>
          <w:szCs w:val="18"/>
        </w:rPr>
        <w:t xml:space="preserve">Vyuh LMS Classification: Cat 4 (configured platform) with Cat 5 elements (custom-coded Dart/Serverpod modules). Document accordingly in the Validation Master Plan.</w:t>
      </w:r>
    </w:p>
    <w:p>
      <w:pPr>
        <w:spacing w:after="0" w:before="8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2.4 ICH Q10 — Pharmaceutical Quality System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ICH Q10 positions the LMS as a sub-system of the overall Pharmaceutical Quality System (PQS). Key integration points: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Training records are QMS records — subject to change control and periodic review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LMS must receive CAPA-triggered training assignments and report completion back to the CAPA system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Training completion metrics feed into management review inputs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Content versioning in the LMS must follow change management procedures</w:t>
      </w:r>
    </w:p>
    <w:p>
      <w:pPr>
        <w:spacing w:after="0" w:before="8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2.5 ALCOA+ — Data Integrity Principles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Every piece of data generated by the LMS — completion records, scores, attendance, e-signatures — must satisfy ALCOA+: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2200"/>
        <w:gridCol w:w="3160"/>
      </w:tblGrid>
      <w:tr>
        <w:tc>
          <w:tcPr>
            <w:tcW w:type="dxa" w:w="14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Principle</w:t>
            </w:r>
          </w:p>
        </w:tc>
        <w:tc>
          <w:tcPr>
            <w:tcW w:type="dxa" w:w="26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  <w:tc>
          <w:tcPr>
            <w:tcW w:type="dxa" w:w="22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LMS Control</w:t>
            </w:r>
          </w:p>
        </w:tc>
        <w:tc>
          <w:tcPr>
            <w:tcW w:type="dxa" w:w="316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Failure Mode</w:t>
            </w:r>
          </w:p>
        </w:tc>
      </w:tr>
      <w:tr>
        <w:tc>
          <w:tcPr>
            <w:tcW w:type="dxa" w:w="14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Attributable</w:t>
            </w:r>
          </w:p>
        </w:tc>
        <w:tc>
          <w:tcPr>
            <w:tcW w:type="dxa" w:w="26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Who did it and when?</w:t>
            </w:r>
          </w:p>
        </w:tc>
        <w:tc>
          <w:tcPr>
            <w:tcW w:type="dxa" w:w="22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Unique User ID + timestamp</w:t>
            </w:r>
          </w:p>
        </w:tc>
        <w:tc>
          <w:tcPr>
            <w:tcW w:type="dxa" w:w="316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Shared logins, generic accounts</w:t>
            </w:r>
          </w:p>
        </w:tc>
      </w:tr>
      <w:tr>
        <w:tc>
          <w:tcPr>
            <w:tcW w:type="dxa" w:w="14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Legible</w:t>
            </w:r>
          </w:p>
        </w:tc>
        <w:tc>
          <w:tcPr>
            <w:tcW w:type="dxa" w:w="26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Readable for retention period</w:t>
            </w:r>
          </w:p>
        </w:tc>
        <w:tc>
          <w:tcPr>
            <w:tcW w:type="dxa" w:w="22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PDF/A, open formats, no proprietary lock-in</w:t>
            </w:r>
          </w:p>
        </w:tc>
        <w:tc>
          <w:tcPr>
            <w:tcW w:type="dxa" w:w="316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Obsolete file formats, missing fonts</w:t>
            </w:r>
          </w:p>
        </w:tc>
      </w:tr>
      <w:tr>
        <w:tc>
          <w:tcPr>
            <w:tcW w:type="dxa" w:w="14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Contemporaneous</w:t>
            </w:r>
          </w:p>
        </w:tc>
        <w:tc>
          <w:tcPr>
            <w:tcW w:type="dxa" w:w="26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Recorded at time of activity</w:t>
            </w:r>
          </w:p>
        </w:tc>
        <w:tc>
          <w:tcPr>
            <w:tcW w:type="dxa" w:w="22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System-generated timestamp, no backdating</w:t>
            </w:r>
          </w:p>
        </w:tc>
        <w:tc>
          <w:tcPr>
            <w:tcW w:type="dxa" w:w="316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Manual date entry, post-hoc records</w:t>
            </w:r>
          </w:p>
        </w:tc>
      </w:tr>
      <w:tr>
        <w:tc>
          <w:tcPr>
            <w:tcW w:type="dxa" w:w="14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Original</w:t>
            </w:r>
          </w:p>
        </w:tc>
        <w:tc>
          <w:tcPr>
            <w:tcW w:type="dxa" w:w="26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First capture, not copy</w:t>
            </w:r>
          </w:p>
        </w:tc>
        <w:tc>
          <w:tcPr>
            <w:tcW w:type="dxa" w:w="22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No editing of completion records; amendment trail only</w:t>
            </w:r>
          </w:p>
        </w:tc>
        <w:tc>
          <w:tcPr>
            <w:tcW w:type="dxa" w:w="316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Overwriting records, no audit trail</w:t>
            </w:r>
          </w:p>
        </w:tc>
      </w:tr>
      <w:tr>
        <w:tc>
          <w:tcPr>
            <w:tcW w:type="dxa" w:w="14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Accurate</w:t>
            </w:r>
          </w:p>
        </w:tc>
        <w:tc>
          <w:tcPr>
            <w:tcW w:type="dxa" w:w="26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Error-free, truthful</w:t>
            </w:r>
          </w:p>
        </w:tc>
        <w:tc>
          <w:tcPr>
            <w:tcW w:type="dxa" w:w="22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Validated assessment scoring algorithm</w:t>
            </w:r>
          </w:p>
        </w:tc>
        <w:tc>
          <w:tcPr>
            <w:tcW w:type="dxa" w:w="316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Manual score entry, calculation errors</w:t>
            </w:r>
          </w:p>
        </w:tc>
      </w:tr>
      <w:tr>
        <w:tc>
          <w:tcPr>
            <w:tcW w:type="dxa" w:w="14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Complete</w:t>
            </w:r>
          </w:p>
        </w:tc>
        <w:tc>
          <w:tcPr>
            <w:tcW w:type="dxa" w:w="26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Nothing missing</w:t>
            </w:r>
          </w:p>
        </w:tc>
        <w:tc>
          <w:tcPr>
            <w:tcW w:type="dxa" w:w="22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Mandatory field validation, partial record flagging</w:t>
            </w:r>
          </w:p>
        </w:tc>
        <w:tc>
          <w:tcPr>
            <w:tcW w:type="dxa" w:w="316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Optional fields bypassed</w:t>
            </w:r>
          </w:p>
        </w:tc>
      </w:tr>
      <w:tr>
        <w:tc>
          <w:tcPr>
            <w:tcW w:type="dxa" w:w="14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Consistent</w:t>
            </w:r>
          </w:p>
        </w:tc>
        <w:tc>
          <w:tcPr>
            <w:tcW w:type="dxa" w:w="26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Standard format</w:t>
            </w:r>
          </w:p>
        </w:tc>
        <w:tc>
          <w:tcPr>
            <w:tcW w:type="dxa" w:w="22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Standardised record templates, format validation</w:t>
            </w:r>
          </w:p>
        </w:tc>
        <w:tc>
          <w:tcPr>
            <w:tcW w:type="dxa" w:w="316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Free-text fields with no validation</w:t>
            </w:r>
          </w:p>
        </w:tc>
      </w:tr>
      <w:tr>
        <w:tc>
          <w:tcPr>
            <w:tcW w:type="dxa" w:w="14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Enduring</w:t>
            </w:r>
          </w:p>
        </w:tc>
        <w:tc>
          <w:tcPr>
            <w:tcW w:type="dxa" w:w="26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Permanent, not erasable</w:t>
            </w:r>
          </w:p>
        </w:tc>
        <w:tc>
          <w:tcPr>
            <w:tcW w:type="dxa" w:w="22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Soft-delete only; backup and DR tested</w:t>
            </w:r>
          </w:p>
        </w:tc>
        <w:tc>
          <w:tcPr>
            <w:tcW w:type="dxa" w:w="316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Hard delete capability, no backup</w:t>
            </w:r>
          </w:p>
        </w:tc>
      </w:tr>
      <w:tr>
        <w:tc>
          <w:tcPr>
            <w:tcW w:type="dxa" w:w="14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Available</w:t>
            </w:r>
          </w:p>
        </w:tc>
        <w:tc>
          <w:tcPr>
            <w:tcW w:type="dxa" w:w="26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Accessible when needed</w:t>
            </w:r>
          </w:p>
        </w:tc>
        <w:tc>
          <w:tcPr>
            <w:tcW w:type="dxa" w:w="22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Search, export, audit-accessible reports</w:t>
            </w:r>
          </w:p>
        </w:tc>
        <w:tc>
          <w:tcPr>
            <w:tcW w:type="dxa" w:w="316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Records in inaccessible proprietary DB</w:t>
            </w:r>
          </w:p>
        </w:tc>
      </w:tr>
    </w:tbl>
    <w:p>
      <w:pPr>
        <w:spacing w:after="0" w:before="80"/>
      </w:pP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3. Pharma LMS — Complete Functional Scope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This section defines every functional domain a pharma LMS must address, derived from two real pharma client URS documents. This is the definitive answer to "what does a pharma LMS actually need to do?"</w:t>
      </w:r>
    </w:p>
    <w:p>
      <w:pPr>
        <w:spacing w:after="0" w:before="8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User &amp; Role Management</w:t>
      </w:r>
    </w:p>
    <w:p>
      <w:pPr>
        <w:pBdr>
          <w:left w:val="thick" w:color="2E75B6" w:sz="12" w:space="8"/>
        </w:pBdr>
        <w:shd w:fill="EBF3FB" w:val="clear"/>
        <w:spacing w:after="120" w:before="120"/>
        <w:ind w:left="3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REG:  </w:t>
      </w:r>
      <w:r>
        <w:rPr>
          <w:rFonts w:ascii="Arial" w:cs="Arial" w:eastAsia="Arial" w:hAnsi="Arial"/>
          <w:color w:val="404040"/>
          <w:sz w:val="18"/>
          <w:szCs w:val="18"/>
        </w:rPr>
        <w:t xml:space="preserve">Regulatory anchor: 21 CFR §11.10(d), §11.300; EU Annex 11 §9</w:t>
      </w:r>
    </w:p>
    <w:p>
      <w:pPr>
        <w:spacing w:after="0" w:before="60"/>
      </w:pP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Core capabilities: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System must not allow duplicate usernames — each user ID is unique and never reused, even after deactivation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Users cannot be deleted — only deactivated (disabled) — historical training records must remain attributable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Generic or shared user accounts must not exist in the system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Administrator must be able to reset passwords only upon verified user request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System must enforce password complexity: minimum 8 alphanumeric characters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System must lock account after 3 consecutive invalid login attempts (configurable threshold)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Session idle timeout: 15 minutes (configurable)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Password ageing: forced change at configurable intervals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User must change password on first login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System must not display password in plain text at any point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Individual user profiles: name, employee code, designation, department, section, job role, reporting manager, date of joining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Plant/site assignment: users assigned to specific manufacturing sites (OSD, Oral Liquid, R&amp;D)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User session log: all login and logout events tracked with timestamp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Unauthorised login attempt log maintained separately</w:t>
      </w:r>
    </w:p>
    <w:p>
      <w:pPr>
        <w:spacing w:after="0" w:before="8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Role-Based Access Control (RBAC)</w:t>
      </w:r>
    </w:p>
    <w:p>
      <w:pPr>
        <w:pBdr>
          <w:left w:val="thick" w:color="2E75B6" w:sz="12" w:space="8"/>
        </w:pBdr>
        <w:shd w:fill="EBF3FB" w:val="clear"/>
        <w:spacing w:after="120" w:before="120"/>
        <w:ind w:left="3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REG:  </w:t>
      </w:r>
      <w:r>
        <w:rPr>
          <w:rFonts w:ascii="Arial" w:cs="Arial" w:eastAsia="Arial" w:hAnsi="Arial"/>
          <w:color w:val="404040"/>
          <w:sz w:val="18"/>
          <w:szCs w:val="18"/>
        </w:rPr>
        <w:t xml:space="preserve">Regulatory anchor: 21 CFR §11.10(g); EU Annex 11 §9</w:t>
      </w:r>
    </w:p>
    <w:p>
      <w:pPr>
        <w:spacing w:after="0" w:before="60"/>
      </w:pP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Roles defined by: category (nature of work), role name (designation), level (hierarchy)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Global profile: permissions set at role level — all users in a role inherit permissions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User profile: can restrict (but never expand) permissions beyond the role-level global profile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Access to data and functions is strictly based on job responsibility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System must prevent access to any function not authorised for the user's role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Administrators cannot use commonly derived passwords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Admin privileges must be captured in a privilege matrix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Roles: System Admin, Training Manager / Site Training Coordinator, Trainer, Learner, QA Head, Auditor (read-only)</w:t>
      </w:r>
    </w:p>
    <w:p>
      <w:pPr>
        <w:spacing w:after="0" w:before="8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Training Content &amp; Material Management</w:t>
      </w:r>
    </w:p>
    <w:p>
      <w:pPr>
        <w:pBdr>
          <w:left w:val="thick" w:color="1B7A6E" w:sz="12" w:space="8"/>
        </w:pBdr>
        <w:shd w:fill="E2EFEA" w:val="clear"/>
        <w:spacing w:after="120" w:before="120"/>
        <w:ind w:left="360"/>
      </w:pPr>
      <w:r>
        <w:rPr>
          <w:rFonts w:ascii="Arial" w:cs="Arial" w:eastAsia="Arial" w:hAnsi="Arial"/>
          <w:b/>
          <w:bCs/>
          <w:color w:val="1B7A6E"/>
          <w:sz w:val="20"/>
          <w:szCs w:val="20"/>
        </w:rPr>
        <w:t xml:space="preserve">REG:  </w:t>
      </w:r>
      <w:r>
        <w:rPr>
          <w:rFonts w:ascii="Arial" w:cs="Arial" w:eastAsia="Arial" w:hAnsi="Arial"/>
          <w:color w:val="404040"/>
          <w:sz w:val="18"/>
          <w:szCs w:val="18"/>
        </w:rPr>
        <w:t xml:space="preserve">Regulatory anchor: EU Annex 11 §4.3; ICH Q10 §4</w:t>
      </w:r>
    </w:p>
    <w:p>
      <w:pPr>
        <w:spacing w:after="0" w:before="60"/>
      </w:pP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Supported content/document types: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Quality Policies, EHS, IT Policies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Quality Manuals, Training Manuals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SOPs and related annexures (per TNI — Training Need Identification)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Protocol-based studies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Basic GMP, Personal Hygiene, Induction, Periodic Refresher trainings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Remedial and External Trainings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Classroom/ILT, WBT (Web-Based Training), Blended sessions</w:t>
      </w:r>
    </w:p>
    <w:p>
      <w:pPr>
        <w:spacing w:after="0" w:before="60"/>
      </w:pP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Content lifecycle controls: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Content flows from Draft → Under Review → Approved → Published → Under Training → Completed → Archived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Only administrators can move active content to Inactive status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Expired training materials hidden from all users except Administrator and QA Head (moved to Obsolete folder)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Training material revision and change history maintained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Automatic numbering system for all training documents (department + type + sequential number)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System enforces reading completion before assessment (no skipping)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Portrait and landscape header/footer options in training materials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Questionnaire and master answer key sheet preparation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DMS (Document Management System) integration: LMS pulls approved SOPs directly from DMS</w:t>
      </w:r>
    </w:p>
    <w:p>
      <w:pPr>
        <w:spacing w:after="0" w:before="8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3.4 Curriculum &amp; Training Need Identification (TNI)</w:t>
      </w:r>
    </w:p>
    <w:p>
      <w:pPr>
        <w:pBdr>
          <w:left w:val="thick" w:color="1B7A6E" w:sz="12" w:space="8"/>
        </w:pBdr>
        <w:shd w:fill="E2EFEA" w:val="clear"/>
        <w:spacing w:after="120" w:before="120"/>
        <w:ind w:left="360"/>
      </w:pPr>
      <w:r>
        <w:rPr>
          <w:rFonts w:ascii="Arial" w:cs="Arial" w:eastAsia="Arial" w:hAnsi="Arial"/>
          <w:b/>
          <w:bCs/>
          <w:color w:val="1B7A6E"/>
          <w:sz w:val="20"/>
          <w:szCs w:val="20"/>
        </w:rPr>
        <w:t xml:space="preserve">REG:  </w:t>
      </w:r>
      <w:r>
        <w:rPr>
          <w:rFonts w:ascii="Arial" w:cs="Arial" w:eastAsia="Arial" w:hAnsi="Arial"/>
          <w:color w:val="404040"/>
          <w:sz w:val="18"/>
          <w:szCs w:val="18"/>
        </w:rPr>
        <w:t xml:space="preserve">Regulatory anchor: ICH Q10 §3; FDA training record requirements</w:t>
      </w:r>
    </w:p>
    <w:p>
      <w:pPr>
        <w:spacing w:after="0" w:before="60"/>
      </w:pP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Training needs are defined per job role — user inherits curriculum automatically upon role assignment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To-do list auto-generated for each user upon creation, based on job role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Curriculum updates automatically push to active learner to-do lists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Department name dynamically derived from user login context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Induction training gate: new employees must complete induction before general courses become available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Induction trainers defined in a specific group — only group members can be assigned as induction trainers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Job responsibilities defined at every level; accepted by user with e-signature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Multiple alternate responsible persons can be designated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Delegation option for unplanned employee leave</w:t>
      </w:r>
    </w:p>
    <w:p>
      <w:pPr>
        <w:spacing w:after="0" w:before="8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3.5 Training Session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76"/>
        <w:gridCol w:w="3744"/>
        <w:gridCol w:w="2340"/>
      </w:tblGrid>
      <w:tr>
        <w:tc>
          <w:tcPr>
            <w:tcW w:type="dxa" w:w="3276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Session Type</w:t>
            </w:r>
          </w:p>
        </w:tc>
        <w:tc>
          <w:tcPr>
            <w:tcW w:type="dxa" w:w="3744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34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Requirements</w:t>
            </w:r>
          </w:p>
        </w:tc>
      </w:tr>
      <w:tr>
        <w:tc>
          <w:tcPr>
            <w:tcW w:type="dxa" w:w="3276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Internal Classroom / ILT</w:t>
            </w:r>
          </w:p>
        </w:tc>
        <w:tc>
          <w:tcPr>
            <w:tcW w:type="dxa" w:w="3744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Instructor-led, internal trainer, classroom environment</w:t>
            </w:r>
          </w:p>
        </w:tc>
        <w:tc>
          <w:tcPr>
            <w:tcW w:type="dxa" w:w="234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Attendance record, optional assessment, e-sig on attendance sheet</w:t>
            </w:r>
          </w:p>
        </w:tc>
      </w:tr>
      <w:tr>
        <w:tc>
          <w:tcPr>
            <w:tcW w:type="dxa" w:w="3276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External Training</w:t>
            </w:r>
          </w:p>
        </w:tc>
        <w:tc>
          <w:tcPr>
            <w:tcW w:type="dxa" w:w="3744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External trainer provides training and evaluation</w:t>
            </w:r>
          </w:p>
        </w:tc>
        <w:tc>
          <w:tcPr>
            <w:tcW w:type="dxa" w:w="234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Upload training certificates, unique code filter, external evaluator record</w:t>
            </w:r>
          </w:p>
        </w:tc>
      </w:tr>
      <w:tr>
        <w:tc>
          <w:tcPr>
            <w:tcW w:type="dxa" w:w="3276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WBT (Web-Based Training)</w:t>
            </w:r>
          </w:p>
        </w:tc>
        <w:tc>
          <w:tcPr>
            <w:tcW w:type="dxa" w:w="3744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Self-paced online learning</w:t>
            </w:r>
          </w:p>
        </w:tc>
        <w:tc>
          <w:tcPr>
            <w:tcW w:type="dxa" w:w="234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Online assessment, missed-questions analysis, system or manual evaluation</w:t>
            </w:r>
          </w:p>
        </w:tc>
      </w:tr>
      <w:tr>
        <w:tc>
          <w:tcPr>
            <w:tcW w:type="dxa" w:w="3276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Blended Sessions</w:t>
            </w:r>
          </w:p>
        </w:tc>
        <w:tc>
          <w:tcPr>
            <w:tcW w:type="dxa" w:w="3744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Combination of ILT + WBT when new content is deployed</w:t>
            </w:r>
          </w:p>
        </w:tc>
        <w:tc>
          <w:tcPr>
            <w:tcW w:type="dxa" w:w="234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Percentage threshold for ILT vs. WBT allocation</w:t>
            </w:r>
          </w:p>
        </w:tc>
      </w:tr>
      <w:tr>
        <w:tc>
          <w:tcPr>
            <w:tcW w:type="dxa" w:w="3276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On-the-Job Training</w:t>
            </w:r>
          </w:p>
        </w:tc>
        <w:tc>
          <w:tcPr>
            <w:tcW w:type="dxa" w:w="3744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Practical experience on the shop floor over time</w:t>
            </w:r>
          </w:p>
        </w:tc>
        <w:tc>
          <w:tcPr>
            <w:tcW w:type="dxa" w:w="234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Time-period based, supervisor sign-off</w:t>
            </w:r>
          </w:p>
        </w:tc>
      </w:tr>
      <w:tr>
        <w:tc>
          <w:tcPr>
            <w:tcW w:type="dxa" w:w="3276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Document Reading</w:t>
            </w:r>
          </w:p>
        </w:tc>
        <w:tc>
          <w:tcPr>
            <w:tcW w:type="dxa" w:w="3744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No assessment required; reading is the training activity</w:t>
            </w:r>
          </w:p>
        </w:tc>
        <w:tc>
          <w:tcPr>
            <w:tcW w:type="dxa" w:w="234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Available for all session types; reading completion tracked</w:t>
            </w:r>
          </w:p>
        </w:tc>
      </w:tr>
      <w:tr>
        <w:tc>
          <w:tcPr>
            <w:tcW w:type="dxa" w:w="3276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Completed Trainings</w:t>
            </w:r>
          </w:p>
        </w:tc>
        <w:tc>
          <w:tcPr>
            <w:tcW w:type="dxa" w:w="3744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Retrospective recording of training already conducted</w:t>
            </w:r>
          </w:p>
        </w:tc>
        <w:tc>
          <w:tcPr>
            <w:tcW w:type="dxa" w:w="234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Post-dated session creation; evaluation particulars still recorded</w:t>
            </w:r>
          </w:p>
        </w:tc>
      </w:tr>
      <w:tr>
        <w:tc>
          <w:tcPr>
            <w:tcW w:type="dxa" w:w="3276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Annual Calendar Training</w:t>
            </w:r>
          </w:p>
        </w:tc>
        <w:tc>
          <w:tcPr>
            <w:tcW w:type="dxa" w:w="3744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Scheduled recurring trainings on annual plan</w:t>
            </w:r>
          </w:p>
        </w:tc>
        <w:tc>
          <w:tcPr>
            <w:tcW w:type="dxa" w:w="234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Linked to periodic training schedule, auto-reminder</w:t>
            </w:r>
          </w:p>
        </w:tc>
      </w:tr>
    </w:tbl>
    <w:p>
      <w:pPr>
        <w:spacing w:after="0" w:before="8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3.6 Session Management &amp; Assessment Engine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Three session types: Scheduled, Unscheduled, and Interim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Online and Offline modes available for all session types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Question paper preparation per batch per course session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Question types: True/False, Fill in the Blanks, Objective (MCQ)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Random questionnaire generation from question bank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Evaluation modes: System Evaluation (automatic scoring) or Manual (evaluator scores after session)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Missed questions analysis available for every online session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Configurable passing score and maximum attempt limits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System declares trainee Qualified or Requires Retraining based on result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Attendance recording: actual start time, end time, batch-level attendance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Scanned attendance records can be uploaded as attachments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Session details (date, time, duration, venue, trainer) visible in user to-do list once session is generated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Trainees whose job responsibilities are not defined for a given plant cannot be selected for that plant's sessions</w:t>
      </w:r>
    </w:p>
    <w:p>
      <w:pPr>
        <w:spacing w:after="0" w:before="8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3.7 Certification &amp; Compliance Tracking</w:t>
      </w:r>
    </w:p>
    <w:p>
      <w:pPr>
        <w:pBdr>
          <w:left w:val="thick" w:color="2E75B6" w:sz="12" w:space="8"/>
        </w:pBdr>
        <w:shd w:fill="EBF3FB" w:val="clear"/>
        <w:spacing w:after="120" w:before="120"/>
        <w:ind w:left="3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REG:  </w:t>
      </w:r>
      <w:r>
        <w:rPr>
          <w:rFonts w:ascii="Arial" w:cs="Arial" w:eastAsia="Arial" w:hAnsi="Arial"/>
          <w:color w:val="404040"/>
          <w:sz w:val="18"/>
          <w:szCs w:val="18"/>
        </w:rPr>
        <w:t xml:space="preserve">Regulatory anchor: 21 CFR §11.10(b),(c); ALCOA+ (Enduring, Available)</w:t>
      </w:r>
    </w:p>
    <w:p>
      <w:pPr>
        <w:spacing w:after="0" w:before="60"/>
      </w:pP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Training completion certificates generated automatically upon passing assessment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Certificate printing and download available from learner dashboard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Certification validity period configurable per course — system tracks expiry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System triggers retraining automatically when certification expires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Training completion percentage visible per user, per course, per department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Pendency tracking: overdue, at-risk, not-at-risk, on-track assignment statuses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Plant-wise compliance status dashboards for Training Manager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Originator notified when training on a specific SOP/Document is completed by all assigned personnel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Completion date and pendency percentage visible to managers</w:t>
      </w:r>
    </w:p>
    <w:p>
      <w:pPr>
        <w:spacing w:after="0" w:before="8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3.8 Electronic Records &amp; E-Signature Controls</w:t>
      </w:r>
    </w:p>
    <w:p>
      <w:pPr>
        <w:pBdr>
          <w:left w:val="thick" w:color="2E75B6" w:sz="12" w:space="8"/>
        </w:pBdr>
        <w:shd w:fill="EBF3FB" w:val="clear"/>
        <w:spacing w:after="120" w:before="120"/>
        <w:ind w:left="3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REG:  </w:t>
      </w:r>
      <w:r>
        <w:rPr>
          <w:rFonts w:ascii="Arial" w:cs="Arial" w:eastAsia="Arial" w:hAnsi="Arial"/>
          <w:color w:val="404040"/>
          <w:sz w:val="18"/>
          <w:szCs w:val="18"/>
        </w:rPr>
        <w:t xml:space="preserve">Regulatory anchor: 21 CFR §11.50, §11.70, §11.100, §11.200; EU Annex 11 §11</w:t>
      </w:r>
    </w:p>
    <w:p>
      <w:pPr>
        <w:spacing w:after="0" w:before="60"/>
      </w:pP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Every workflow submission (assessment completion, course reading, attendance) requires e-signature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First signature in a session requires both components: username AND password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Subsequent signatures in same continuous session require password only (at minimum)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E-signatures are permanently and technologically linked to their electronic records — cannot be cut, copied, or transferred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Each e-signature is unique to one individual — never reused or reassigned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System must log: printed name of signer, date/time stamp, meaning of signature (Review, Approve, Complete, etc.)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Signature manifestation must appear on all printed reports and screens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System prevents deletion of any GxP records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System must enforce unique e-signatures for: create, modify, initiate, review, approve, accept, reject, return actions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E-signature certification must be submitted to the FDA (site responsibility, documented in SOPs)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Password changes require proof of knowledge of current password</w:t>
      </w:r>
    </w:p>
    <w:p>
      <w:pPr>
        <w:spacing w:after="0" w:before="8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3.9 Audit Trail</w:t>
      </w:r>
    </w:p>
    <w:p>
      <w:pPr>
        <w:pBdr>
          <w:left w:val="thick" w:color="C00000" w:sz="12" w:space="8"/>
        </w:pBdr>
        <w:shd w:fill="FCE4D6" w:val="clear"/>
        <w:spacing w:after="120" w:before="120"/>
        <w:ind w:left="36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CRITICAL:  </w:t>
      </w:r>
      <w:r>
        <w:rPr>
          <w:rFonts w:ascii="Arial" w:cs="Arial" w:eastAsia="Arial" w:hAnsi="Arial"/>
          <w:color w:val="404040"/>
          <w:sz w:val="18"/>
          <w:szCs w:val="18"/>
        </w:rPr>
        <w:t xml:space="preserve">Regulatory anchor: 21 CFR §11.10(e); EU Annex 11 §7.2; ALCOA+ (all principles)</w:t>
      </w:r>
    </w:p>
    <w:p>
      <w:pPr>
        <w:spacing w:after="0" w:before="60"/>
      </w:pP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Audit trail is ALWAYS ON — cannot be disabled or paused by any user, including administrator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Computer-generated, time-stamped, tamper-proof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Records: Who (user identity), When (date/time), What (action taken, before value, after value)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Covers all users including administrators — no exemptions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Audit trail data cannot be modified or deleted within or outside the application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All reasons and comments for modifications must be captured and stored in audit trail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Audit trail searchable, filterable, exportable in human-readable format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Audit trail must be printable for regulatory inspections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Retained for at least as long as the related electronic GxP records (typically record lifetime + 1 year minimum)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Time and date stamps consistent across system — derived from server time, not client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System date/time auto-synced with corporate time server — not user-modifiable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E-signature events captured in audit trail with full signature manifestation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Login, logout, failed login attempts all captured in audit trail</w:t>
      </w:r>
    </w:p>
    <w:p>
      <w:pPr>
        <w:spacing w:after="0" w:before="8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3.10 Notifications &amp; Escalation Engine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Email alerts sent to concerned users upon: training assignment, new content allocation, TNI allocation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Email notifications configurable per event type — admin configures which events trigger mail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Escalation triggered when review extension date is crossed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Overdue training notifications to learner, manager, and QA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System notifies originator when training on their SOP is completed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Password creation and change notifications sent only to the user/administrator</w:t>
      </w:r>
    </w:p>
    <w:p>
      <w:pPr>
        <w:spacing w:after="0" w:before="8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3.11 Reports &amp; Analytics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Required reports (mandated by pharma clients):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Qualified Trainers List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Training Card (individual training record card)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Training Evaluation Record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Employee Training History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Individual Employee Report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Employee Status Report for specific course/topic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Training Schedule Report (course-wise, subgroup-wise, date-wise)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Attendance Report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Document Reading Pending Report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Question Bank Report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Terminated Course Sessions Report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Course Sessions Report (complete)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Training Proposal Report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Scheduled Courses Pending List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Topic-Course Report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Course List Report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Induction Training Assessment Report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Group/Subgroup-wise User Reports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Job Responsibility Report (current and history)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Overdue, At-Risk, and On-Track assignment dashboards</w:t>
      </w:r>
    </w:p>
    <w:p>
      <w:pPr>
        <w:spacing w:after="0" w:before="60"/>
      </w:pP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Report capabilities: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All reports available for print (hard copy)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Export to PDF, MS Word, MS Excel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Graphical representation of training pendency on dashboards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Filters: training type, topic, date range, department, user, status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Reports suitable for regulatory agency inspection (ALCOA+ compliant output)</w:t>
      </w:r>
    </w:p>
    <w:p>
      <w:pPr>
        <w:spacing w:after="0" w:before="8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3.12 System Administration &amp; Configuration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Security profile configuration: set login complexity, session timeout, password policy, lockout rules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Standard reasons bank: pre-loaded reasons for approvals, returns, drops, modifications, status changes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Configurable approval levels per transaction type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Bulk user import (CSV-based bulk registration and enrollment)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Multi-lingual interface: English mandatory; Marathi and Hindi supported for Pune-based sites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Multilevel security configuration: application client, server, database administrator levels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Audit Management System: user-configurable audit trail per process flow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System should be available 24x7 — no planned downtime except maintenance windows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Mobile device compatibility (tablets, smartphones) for shop floor access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System must support at least 300 concurrent users (per Alfa Biomed site requirements)</w:t>
      </w:r>
    </w:p>
    <w:p>
      <w:pPr>
        <w:spacing w:after="0" w:before="8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3.13 CAPA &amp; Deviation-Triggered Retraining</w:t>
      </w:r>
    </w:p>
    <w:p>
      <w:pPr>
        <w:pBdr>
          <w:left w:val="thick" w:color="1B7A6E" w:sz="12" w:space="8"/>
        </w:pBdr>
        <w:shd w:fill="E2EFEA" w:val="clear"/>
        <w:spacing w:after="120" w:before="120"/>
        <w:ind w:left="360"/>
      </w:pPr>
      <w:r>
        <w:rPr>
          <w:rFonts w:ascii="Arial" w:cs="Arial" w:eastAsia="Arial" w:hAnsi="Arial"/>
          <w:b/>
          <w:bCs/>
          <w:color w:val="1B7A6E"/>
          <w:sz w:val="20"/>
          <w:szCs w:val="20"/>
        </w:rPr>
        <w:t xml:space="preserve">REG:  </w:t>
      </w:r>
      <w:r>
        <w:rPr>
          <w:rFonts w:ascii="Arial" w:cs="Arial" w:eastAsia="Arial" w:hAnsi="Arial"/>
          <w:color w:val="404040"/>
          <w:sz w:val="18"/>
          <w:szCs w:val="18"/>
        </w:rPr>
        <w:t xml:space="preserve">Regulatory anchor: ICH Q10 §3.2.2; EU Annex 11 §10</w:t>
      </w:r>
    </w:p>
    <w:p>
      <w:pPr>
        <w:spacing w:after="0" w:before="60"/>
      </w:pP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When a deviation or CAPA is raised in the QMS, the LMS must receive a training requirement trigger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LMS creates a training assignment with the affected personnel, required course, and deadline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Training completion evidence (attendance, assessment, e-signature) sent back to QMS as CAPA closure evidence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If training is not completed by deadline, escalation sent to QA Manager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CAPA cannot be closed in QMS until LMS reports training completion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Incomplete or failed CAPA training must be flagged in both LMS and QMS</w:t>
      </w:r>
    </w:p>
    <w:p>
      <w:pPr>
        <w:spacing w:after="0" w:before="8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3.14 Business Continuity, Backup &amp; Disaster Recovery</w:t>
      </w:r>
    </w:p>
    <w:p>
      <w:pPr>
        <w:pBdr>
          <w:left w:val="thick" w:color="2E75B6" w:sz="12" w:space="8"/>
        </w:pBdr>
        <w:shd w:fill="EBF3FB" w:val="clear"/>
        <w:spacing w:after="120" w:before="120"/>
        <w:ind w:left="3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REG:  </w:t>
      </w:r>
      <w:r>
        <w:rPr>
          <w:rFonts w:ascii="Arial" w:cs="Arial" w:eastAsia="Arial" w:hAnsi="Arial"/>
          <w:color w:val="404040"/>
          <w:sz w:val="18"/>
          <w:szCs w:val="18"/>
        </w:rPr>
        <w:t xml:space="preserve">Regulatory anchor: EU Annex 11 §13; 21 CFR §11.10(c)</w:t>
      </w:r>
    </w:p>
    <w:p>
      <w:pPr>
        <w:spacing w:after="0" w:before="60"/>
      </w:pP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Recovery Time Objective (RTO): 15 minutes maximum (Alfa Biomed requirement)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Automatic data backup at configurable intervals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Backup stored in secure, separate location — cloud-based platform preferred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Periodic restore testing to verify data accuracy and recoverability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No data loss during in-progress analysis when auto-backup runs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Data consistency ensured in case of program crash (transaction-based architecture)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Business Continuity Plan (BCP): documented manual fallback procedures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System must tolerate abnormal power conditions: UPS, voltage protection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Network failure during data storage must not cause data loss (server-side transaction integrity)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Data migration plan for when the system is replaced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System retirement/withdrawal plan with GxP record preservation</w:t>
      </w:r>
    </w:p>
    <w:p>
      <w:pPr>
        <w:spacing w:after="0" w:before="80"/>
      </w:pP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4. Caliber EPIQ Learn-IQ — Reference System Deep Dive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Caliber EPIQ is the dominant pharma LMS vendor in the Indian subcontinent, deployed at companies like Encube Ethicals (Goa), Sun Pharma, Lupin, and others. Understanding how they've built Learn-IQ reveals the current market standard — and where opportunities lie.</w:t>
      </w:r>
    </w:p>
    <w:p>
      <w:pPr>
        <w:spacing w:after="0" w:before="8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What is EPIQ?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EPIQ (Enterprise Platform for Integrated Quality) is a suite of GxP-compliant modules by Caliber Technologies Pvt. Ltd., Hyderabad. Learn-IQ is the LMS module.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76"/>
        <w:gridCol w:w="3744"/>
        <w:gridCol w:w="2340"/>
      </w:tblGrid>
      <w:tr>
        <w:tc>
          <w:tcPr>
            <w:tcW w:type="dxa" w:w="3276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3744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Function</w:t>
            </w:r>
          </w:p>
        </w:tc>
        <w:tc>
          <w:tcPr>
            <w:tcW w:type="dxa" w:w="234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GxP Domain</w:t>
            </w:r>
          </w:p>
        </w:tc>
      </w:tr>
      <w:tr>
        <w:tc>
          <w:tcPr>
            <w:tcW w:type="dxa" w:w="3276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learn-iq</w:t>
            </w:r>
          </w:p>
        </w:tc>
        <w:tc>
          <w:tcPr>
            <w:tcW w:type="dxa" w:w="3744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Training management, assessment, certification, job responsibilities</w:t>
            </w:r>
          </w:p>
        </w:tc>
        <w:tc>
          <w:tcPr>
            <w:tcW w:type="dxa" w:w="234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Personnel training compliance</w:t>
            </w:r>
          </w:p>
        </w:tc>
      </w:tr>
      <w:tr>
        <w:tc>
          <w:tcPr>
            <w:tcW w:type="dxa" w:w="3276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docs-iq</w:t>
            </w:r>
          </w:p>
        </w:tc>
        <w:tc>
          <w:tcPr>
            <w:tcW w:type="dxa" w:w="3744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Document management, SOP lifecycle, controlled copy issuance</w:t>
            </w:r>
          </w:p>
        </w:tc>
        <w:tc>
          <w:tcPr>
            <w:tcW w:type="dxa" w:w="234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Document control</w:t>
            </w:r>
          </w:p>
        </w:tc>
      </w:tr>
      <w:tr>
        <w:tc>
          <w:tcPr>
            <w:tcW w:type="dxa" w:w="3276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assure-iq</w:t>
            </w:r>
          </w:p>
        </w:tc>
        <w:tc>
          <w:tcPr>
            <w:tcW w:type="dxa" w:w="3744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Quality assurance: CAPA, deviations, market complaints, change control</w:t>
            </w:r>
          </w:p>
        </w:tc>
        <w:tc>
          <w:tcPr>
            <w:tcW w:type="dxa" w:w="234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QMS / Assurance</w:t>
            </w:r>
          </w:p>
        </w:tc>
      </w:tr>
      <w:tr>
        <w:tc>
          <w:tcPr>
            <w:tcW w:type="dxa" w:w="3276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Report Engine</w:t>
            </w:r>
          </w:p>
        </w:tc>
        <w:tc>
          <w:tcPr>
            <w:tcW w:type="dxa" w:w="3744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Cross-module compliance reporting and dashboards</w:t>
            </w:r>
          </w:p>
        </w:tc>
        <w:tc>
          <w:tcPr>
            <w:tcW w:type="dxa" w:w="234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Management review</w:t>
            </w:r>
          </w:p>
        </w:tc>
      </w:tr>
      <w:tr>
        <w:tc>
          <w:tcPr>
            <w:tcW w:type="dxa" w:w="3276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SSO</w:t>
            </w:r>
          </w:p>
        </w:tc>
        <w:tc>
          <w:tcPr>
            <w:tcW w:type="dxa" w:w="3744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Single sign-on, user identity management across all modules</w:t>
            </w:r>
          </w:p>
        </w:tc>
        <w:tc>
          <w:tcPr>
            <w:tcW w:type="dxa" w:w="234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Access control infrastructure</w:t>
            </w:r>
          </w:p>
        </w:tc>
      </w:tr>
    </w:tbl>
    <w:p>
      <w:pPr>
        <w:spacing w:after="0" w:before="60"/>
      </w:pPr>
    </w:p>
    <w:p>
      <w:pPr>
        <w:pBdr>
          <w:left w:val="thick" w:color="2E75B6" w:sz="12" w:space="8"/>
        </w:pBdr>
        <w:shd w:fill="EBF3FB" w:val="clear"/>
        <w:spacing w:after="120" w:before="120"/>
        <w:ind w:left="3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ARCHITECTURE NOTE:  </w:t>
      </w:r>
      <w:r>
        <w:rPr>
          <w:rFonts w:ascii="Arial" w:cs="Arial" w:eastAsia="Arial" w:hAnsi="Arial"/>
          <w:color w:val="404040"/>
          <w:sz w:val="18"/>
          <w:szCs w:val="18"/>
        </w:rPr>
        <w:t xml:space="preserve">The epiq architecture matters: docs-iq generates approved SOPs → learn-iq receives training requirements → assure-iq raises CAPAs → learn-iq receives retraining triggers → assure-iq closes CAPAs. This closed loop is the core regulatory value.</w:t>
      </w:r>
    </w:p>
    <w:p>
      <w:pPr>
        <w:spacing w:after="0" w:before="8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Learn-IQ System Architecture (Logical)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Task management is divided into four sections: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360"/>
      </w:tblGrid>
      <w:tr>
        <w:tc>
          <w:tcPr>
            <w:tcW w:type="dxa" w:w="18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Section</w:t>
            </w:r>
          </w:p>
        </w:tc>
        <w:tc>
          <w:tcPr>
            <w:tcW w:type="dxa" w:w="22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536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Functionalities</w:t>
            </w:r>
          </w:p>
        </w:tc>
      </w:tr>
      <w:tr>
        <w:tc>
          <w:tcPr>
            <w:tcW w:type="dxa" w:w="18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Section 1</w:t>
            </w:r>
          </w:p>
        </w:tc>
        <w:tc>
          <w:tcPr>
            <w:tcW w:type="dxa" w:w="22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System Manager</w:t>
            </w:r>
          </w:p>
        </w:tc>
        <w:tc>
          <w:tcPr>
            <w:tcW w:type="dxa" w:w="536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Register new role, Set global profile, Register standard reason, Change user hierarchy, Reason status update</w:t>
            </w:r>
          </w:p>
        </w:tc>
      </w:tr>
      <w:tr>
        <w:tc>
          <w:tcPr>
            <w:tcW w:type="dxa" w:w="18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Section 2</w:t>
            </w:r>
          </w:p>
        </w:tc>
        <w:tc>
          <w:tcPr>
            <w:tcW w:type="dxa" w:w="22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Course Manager</w:t>
            </w:r>
          </w:p>
        </w:tc>
        <w:tc>
          <w:tcPr>
            <w:tcW w:type="dxa" w:w="536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Define topics, courses, trainers, training venues, GTP (General Training Plan), training schedule, course sessions, reports</w:t>
            </w:r>
          </w:p>
        </w:tc>
      </w:tr>
      <w:tr>
        <w:tc>
          <w:tcPr>
            <w:tcW w:type="dxa" w:w="18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Section 3</w:t>
            </w:r>
          </w:p>
        </w:tc>
        <w:tc>
          <w:tcPr>
            <w:tcW w:type="dxa" w:w="22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Document Manager</w:t>
            </w:r>
          </w:p>
        </w:tc>
        <w:tc>
          <w:tcPr>
            <w:tcW w:type="dxa" w:w="536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Document registration, linking SOPs from docs-iq, training material library management</w:t>
            </w:r>
          </w:p>
        </w:tc>
      </w:tr>
      <w:tr>
        <w:tc>
          <w:tcPr>
            <w:tcW w:type="dxa" w:w="18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Section 4</w:t>
            </w:r>
          </w:p>
        </w:tc>
        <w:tc>
          <w:tcPr>
            <w:tcW w:type="dxa" w:w="22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Reports</w:t>
            </w:r>
          </w:p>
        </w:tc>
        <w:tc>
          <w:tcPr>
            <w:tcW w:type="dxa" w:w="536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View and print all compliance and management reports with filter capabilities</w:t>
            </w:r>
          </w:p>
        </w:tc>
      </w:tr>
    </w:tbl>
    <w:p>
      <w:pPr>
        <w:spacing w:after="0" w:before="8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User Role Architecture in Learn-IQ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76"/>
        <w:gridCol w:w="3744"/>
        <w:gridCol w:w="2340"/>
      </w:tblGrid>
      <w:tr>
        <w:tc>
          <w:tcPr>
            <w:tcW w:type="dxa" w:w="3276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3744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Access Level</w:t>
            </w:r>
          </w:p>
        </w:tc>
        <w:tc>
          <w:tcPr>
            <w:tcW w:type="dxa" w:w="234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Capabilities</w:t>
            </w:r>
          </w:p>
        </w:tc>
      </w:tr>
      <w:tr>
        <w:tc>
          <w:tcPr>
            <w:tcW w:type="dxa" w:w="3276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System Administrator (Caliber)</w:t>
            </w:r>
          </w:p>
        </w:tc>
        <w:tc>
          <w:tcPr>
            <w:tcW w:type="dxa" w:w="3744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Platform-level</w:t>
            </w:r>
          </w:p>
        </w:tc>
        <w:tc>
          <w:tcPr>
            <w:tcW w:type="dxa" w:w="234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System configuration, tenant setup, global profile registration</w:t>
            </w:r>
          </w:p>
        </w:tc>
      </w:tr>
      <w:tr>
        <w:tc>
          <w:tcPr>
            <w:tcW w:type="dxa" w:w="3276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System Administrator (Client IT)</w:t>
            </w:r>
          </w:p>
        </w:tc>
        <w:tc>
          <w:tcPr>
            <w:tcW w:type="dxa" w:w="3744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Tenant-level</w:t>
            </w:r>
          </w:p>
        </w:tc>
        <w:tc>
          <w:tcPr>
            <w:tcW w:type="dxa" w:w="234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User management, security profile, privilege matrix, bulk import</w:t>
            </w:r>
          </w:p>
        </w:tc>
      </w:tr>
      <w:tr>
        <w:tc>
          <w:tcPr>
            <w:tcW w:type="dxa" w:w="3276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Site Training Coordinator</w:t>
            </w:r>
          </w:p>
        </w:tc>
        <w:tc>
          <w:tcPr>
            <w:tcW w:type="dxa" w:w="3744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Site-level</w:t>
            </w:r>
          </w:p>
        </w:tc>
        <w:tc>
          <w:tcPr>
            <w:tcW w:type="dxa" w:w="234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Monitor all site assignments, locked accounts, curriculum management, dashboard oversight</w:t>
            </w:r>
          </w:p>
        </w:tc>
      </w:tr>
      <w:tr>
        <w:tc>
          <w:tcPr>
            <w:tcW w:type="dxa" w:w="3276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Training Manager / QA Head</w:t>
            </w:r>
          </w:p>
        </w:tc>
        <w:tc>
          <w:tcPr>
            <w:tcW w:type="dxa" w:w="3744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Department-level</w:t>
            </w:r>
          </w:p>
        </w:tc>
        <w:tc>
          <w:tcPr>
            <w:tcW w:type="dxa" w:w="234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Assign training, approve completions, generate reports, view CAPA-triggered training</w:t>
            </w:r>
          </w:p>
        </w:tc>
      </w:tr>
      <w:tr>
        <w:tc>
          <w:tcPr>
            <w:tcW w:type="dxa" w:w="3276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Trainer</w:t>
            </w:r>
          </w:p>
        </w:tc>
        <w:tc>
          <w:tcPr>
            <w:tcW w:type="dxa" w:w="3744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Session-level</w:t>
            </w:r>
          </w:p>
        </w:tc>
        <w:tc>
          <w:tcPr>
            <w:tcW w:type="dxa" w:w="234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Conduct sessions, record attendance, grade manual assessments</w:t>
            </w:r>
          </w:p>
        </w:tc>
      </w:tr>
      <w:tr>
        <w:tc>
          <w:tcPr>
            <w:tcW w:type="dxa" w:w="3276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Learner</w:t>
            </w:r>
          </w:p>
        </w:tc>
        <w:tc>
          <w:tcPr>
            <w:tcW w:type="dxa" w:w="3744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Personal</w:t>
            </w:r>
          </w:p>
        </w:tc>
        <w:tc>
          <w:tcPr>
            <w:tcW w:type="dxa" w:w="234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View to-do list, complete courses, take assessments, sign attendance, download certificates</w:t>
            </w:r>
          </w:p>
        </w:tc>
      </w:tr>
      <w:tr>
        <w:tc>
          <w:tcPr>
            <w:tcW w:type="dxa" w:w="3276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Auditor</w:t>
            </w:r>
          </w:p>
        </w:tc>
        <w:tc>
          <w:tcPr>
            <w:tcW w:type="dxa" w:w="3744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Read-only</w:t>
            </w:r>
          </w:p>
        </w:tc>
        <w:tc>
          <w:tcPr>
            <w:tcW w:type="dxa" w:w="234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Access audit trails, compliance reports for regulatory inspections</w:t>
            </w:r>
          </w:p>
        </w:tc>
      </w:tr>
    </w:tbl>
    <w:p>
      <w:pPr>
        <w:spacing w:after="0" w:before="8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4.4 Learn-IQ Deployment Profile</w:t>
      </w:r>
    </w:p>
    <w:p>
      <w:pPr>
        <w:pBdr>
          <w:left w:val="thick" w:color="2E75B6" w:sz="12" w:space="8"/>
        </w:pBdr>
        <w:shd w:fill="EBF3FB" w:val="clear"/>
        <w:spacing w:after="120" w:before="120"/>
        <w:ind w:left="3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GAMP:  </w:t>
      </w:r>
      <w:r>
        <w:rPr>
          <w:rFonts w:ascii="Arial" w:cs="Arial" w:eastAsia="Arial" w:hAnsi="Arial"/>
          <w:color w:val="404040"/>
          <w:sz w:val="18"/>
          <w:szCs w:val="18"/>
        </w:rPr>
        <w:t xml:space="preserve">GAMP 5 Classification: Category 4 (Configured Software) — confirmed in epiq 3.1.07.00 release notes.</w:t>
      </w:r>
    </w:p>
    <w:p>
      <w:pPr>
        <w:spacing w:after="0" w:before="60"/>
      </w:pP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Technical stack (from release notes):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Backend: .NET Core 9 (upgraded from .NET Core 3.1 in v3.1.07.00)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Database: SQL Server 2019/2022 Standard with SSRS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Web Server: IIS 10 on Windows Server 2019+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Client: Latest Chrome or Microsoft Edge; Windows 10 or above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Network: Minimum 10 Mbps, recommended 100 Mbps; HTTPS protocol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Authentication: Active Directory (AD) integration + native SSO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Server hardware: Intel Xeon Gold, 64 GB RAM, 2TB+ storage (single server production)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Multi-site deployment: separate application and database servers supported</w:t>
      </w:r>
    </w:p>
    <w:p>
      <w:pPr>
        <w:spacing w:after="0" w:before="8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4.5 Latest Platform Features (EPIQ v3.1.07.00 — March 2026)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The March 2026 release reveals the active development directions:</w:t>
      </w:r>
    </w:p>
    <w:p>
      <w:pPr>
        <w:spacing w:after="0" w:before="60"/>
      </w:pP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B7A6E"/>
          <w:sz w:val="22"/>
          <w:szCs w:val="22"/>
        </w:rPr>
        <w:t xml:space="preserve">learn-iq Changes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Forum for Queries &amp; Clarifications: configurable — enables learners to raise questions within the platform (compliance thread tracking)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External Training Certificate upload: configurable as Mandatory or Optional at central configuration level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File Attachments (formerly "External Certificates") in Job Responsibility module — renamed for clarity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Trainee status tracking fixes: resolved inconsistencies in Date Wise Course Sessions, Individual Employee Report (All), and Unplanned Training reports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Offline Question Paper field sequence updated: Course Name, Session, Batch, Employee, ID, Designation, Department, marks, evaluator, signature</w:t>
      </w:r>
    </w:p>
    <w:p>
      <w:pPr>
        <w:spacing w:after="0" w:before="60"/>
      </w:pP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B7A6E"/>
          <w:sz w:val="22"/>
          <w:szCs w:val="22"/>
        </w:rPr>
        <w:t xml:space="preserve">docs-iq Changes (relevant to learn-iq integration)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Configurable restriction on de-selecting pre-selected training tasks when publishing SOPs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Tracking of associated document details in Training Task audit trail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Reviewer vs. Approver action label differentiation on Front Approval Page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Designation binding field added to PDF Table Generator (from SSO profile)</w:t>
      </w:r>
    </w:p>
    <w:p>
      <w:pPr>
        <w:spacing w:after="0" w:before="60"/>
      </w:pP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B7A6E"/>
          <w:sz w:val="22"/>
          <w:szCs w:val="22"/>
        </w:rPr>
        <w:t xml:space="preserve">Cross-Module Changes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.NET Core 3.1 to .NET 10 upgrade — enhanced security, LTS, future-ready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User detail modification (First Name, Last Name, User ID, Employee ID) now allowed in SSO while preserving historical audit integrity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Historical records continue to show old name at time of action (audit trail integrity preserved)</w:t>
      </w:r>
    </w:p>
    <w:p>
      <w:pPr>
        <w:spacing w:after="0" w:before="8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4.6 What the Market Wants — Gaps Observed in Current Systems</w:t>
      </w:r>
    </w:p>
    <w:p>
      <w:pPr>
        <w:pBdr>
          <w:left w:val="thick" w:color="C55A11" w:sz="12" w:space="8"/>
        </w:pBdr>
        <w:shd w:fill="FFF2CC" w:val="clear"/>
        <w:spacing w:after="120" w:before="120"/>
        <w:ind w:left="360"/>
      </w:pPr>
      <w:r>
        <w:rPr>
          <w:rFonts w:ascii="Arial" w:cs="Arial" w:eastAsia="Arial" w:hAnsi="Arial"/>
          <w:b/>
          <w:bCs/>
          <w:color w:val="C55A11"/>
          <w:sz w:val="20"/>
          <w:szCs w:val="20"/>
        </w:rPr>
        <w:t xml:space="preserve">OPPORTUNITY:  </w:t>
      </w:r>
      <w:r>
        <w:rPr>
          <w:rFonts w:ascii="Arial" w:cs="Arial" w:eastAsia="Arial" w:hAnsi="Arial"/>
          <w:color w:val="404040"/>
          <w:sz w:val="18"/>
          <w:szCs w:val="18"/>
        </w:rPr>
        <w:t xml:space="preserve">These gaps represent product opportunities for Vyuh LMS / next-generation pharma LMS solutions.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76"/>
        <w:gridCol w:w="3744"/>
        <w:gridCol w:w="2340"/>
      </w:tblGrid>
      <w:tr>
        <w:tc>
          <w:tcPr>
            <w:tcW w:type="dxa" w:w="3276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Gap Area</w:t>
            </w:r>
          </w:p>
        </w:tc>
        <w:tc>
          <w:tcPr>
            <w:tcW w:type="dxa" w:w="3744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Current State (EPIQ)</w:t>
            </w:r>
          </w:p>
        </w:tc>
        <w:tc>
          <w:tcPr>
            <w:tcW w:type="dxa" w:w="234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Opportunity</w:t>
            </w:r>
          </w:p>
        </w:tc>
      </w:tr>
      <w:tr>
        <w:tc>
          <w:tcPr>
            <w:tcW w:type="dxa" w:w="3276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Mobile-first interface</w:t>
            </w:r>
          </w:p>
        </w:tc>
        <w:tc>
          <w:tcPr>
            <w:tcW w:type="dxa" w:w="3744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Browser-based, mobile-compatible but not native</w:t>
            </w:r>
          </w:p>
        </w:tc>
        <w:tc>
          <w:tcPr>
            <w:tcW w:type="dxa" w:w="234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Native Flutter mobile app for shop-floor learners</w:t>
            </w:r>
          </w:p>
        </w:tc>
      </w:tr>
      <w:tr>
        <w:tc>
          <w:tcPr>
            <w:tcW w:type="dxa" w:w="3276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CAPA integration</w:t>
            </w:r>
          </w:p>
        </w:tc>
        <w:tc>
          <w:tcPr>
            <w:tcW w:type="dxa" w:w="3744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Manual/API-based integration with QMS</w:t>
            </w:r>
          </w:p>
        </w:tc>
        <w:tc>
          <w:tcPr>
            <w:tcW w:type="dxa" w:w="234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Deep native integration — single platform for training + CAPA</w:t>
            </w:r>
          </w:p>
        </w:tc>
      </w:tr>
      <w:tr>
        <w:tc>
          <w:tcPr>
            <w:tcW w:type="dxa" w:w="3276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AI-driven content</w:t>
            </w:r>
          </w:p>
        </w:tc>
        <w:tc>
          <w:tcPr>
            <w:tcW w:type="dxa" w:w="3744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Static document upload</w:t>
            </w:r>
          </w:p>
        </w:tc>
        <w:tc>
          <w:tcPr>
            <w:tcW w:type="dxa" w:w="234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AI question generation from uploaded SOPs</w:t>
            </w:r>
          </w:p>
        </w:tc>
      </w:tr>
      <w:tr>
        <w:tc>
          <w:tcPr>
            <w:tcW w:type="dxa" w:w="3276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Predictive compliance</w:t>
            </w:r>
          </w:p>
        </w:tc>
        <w:tc>
          <w:tcPr>
            <w:tcW w:type="dxa" w:w="3744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Reactive alerts only</w:t>
            </w:r>
          </w:p>
        </w:tc>
        <w:tc>
          <w:tcPr>
            <w:tcW w:type="dxa" w:w="234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Predictive analytics: who is likely to fail/expire before they do</w:t>
            </w:r>
          </w:p>
        </w:tc>
      </w:tr>
      <w:tr>
        <w:tc>
          <w:tcPr>
            <w:tcW w:type="dxa" w:w="3276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Multi-site SaaS</w:t>
            </w:r>
          </w:p>
        </w:tc>
        <w:tc>
          <w:tcPr>
            <w:tcW w:type="dxa" w:w="3744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On-premise or hosted per client</w:t>
            </w:r>
          </w:p>
        </w:tc>
        <w:tc>
          <w:tcPr>
            <w:tcW w:type="dxa" w:w="234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True multi-tenant SaaS with instant provisioning</w:t>
            </w:r>
          </w:p>
        </w:tc>
      </w:tr>
      <w:tr>
        <w:tc>
          <w:tcPr>
            <w:tcW w:type="dxa" w:w="3276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SCORM/xAPI native</w:t>
            </w:r>
          </w:p>
        </w:tc>
        <w:tc>
          <w:tcPr>
            <w:tcW w:type="dxa" w:w="3744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Document-based, limited SCORM</w:t>
            </w:r>
          </w:p>
        </w:tc>
        <w:tc>
          <w:tcPr>
            <w:tcW w:type="dxa" w:w="234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Full xAPI learning record store (LRS) for modern e-learning</w:t>
            </w:r>
          </w:p>
        </w:tc>
      </w:tr>
      <w:tr>
        <w:tc>
          <w:tcPr>
            <w:tcW w:type="dxa" w:w="3276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Skill gap visualisation</w:t>
            </w:r>
          </w:p>
        </w:tc>
        <w:tc>
          <w:tcPr>
            <w:tcW w:type="dxa" w:w="3744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Report-based compliance metrics</w:t>
            </w:r>
          </w:p>
        </w:tc>
        <w:tc>
          <w:tcPr>
            <w:tcW w:type="dxa" w:w="234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Visual competency maps per role/department</w:t>
            </w:r>
          </w:p>
        </w:tc>
      </w:tr>
      <w:tr>
        <w:tc>
          <w:tcPr>
            <w:tcW w:type="dxa" w:w="3276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Vendor training management</w:t>
            </w:r>
          </w:p>
        </w:tc>
        <w:tc>
          <w:tcPr>
            <w:tcW w:type="dxa" w:w="3744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Basic external training module</w:t>
            </w:r>
          </w:p>
        </w:tc>
        <w:tc>
          <w:tcPr>
            <w:tcW w:type="dxa" w:w="234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Full contractor/vendor training portal with separate access</w:t>
            </w:r>
          </w:p>
        </w:tc>
      </w:tr>
      <w:tr>
        <w:tc>
          <w:tcPr>
            <w:tcW w:type="dxa" w:w="3276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Validation support</w:t>
            </w:r>
          </w:p>
        </w:tc>
        <w:tc>
          <w:tcPr>
            <w:tcW w:type="dxa" w:w="3744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Customer responsibility</w:t>
            </w:r>
          </w:p>
        </w:tc>
        <w:tc>
          <w:tcPr>
            <w:tcW w:type="dxa" w:w="234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Pre-validated SaaS with vendor IQ/OQ/PQ package</w:t>
            </w:r>
          </w:p>
        </w:tc>
      </w:tr>
    </w:tbl>
    <w:p>
      <w:pPr>
        <w:spacing w:after="0" w:before="80"/>
      </w:pP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5. Consolidated Requirements Catalog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This section consolidates all requirements from both client URS documents into a structured, regulation-mapped catalog. This is the raw material for Vyuh LMS feature planning.</w:t>
      </w:r>
    </w:p>
    <w:p>
      <w:pPr>
        <w:spacing w:after="0" w:before="8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Security &amp; Authentication Requirements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560"/>
        <w:gridCol w:w="3900"/>
      </w:tblGrid>
      <w:tr>
        <w:tc>
          <w:tcPr>
            <w:tcW w:type="dxa" w:w="9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 ID</w:t>
            </w:r>
          </w:p>
        </w:tc>
        <w:tc>
          <w:tcPr>
            <w:tcW w:type="dxa" w:w="456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39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Regulatory Reference</w:t>
            </w:r>
          </w:p>
        </w:tc>
      </w:tr>
      <w:tr>
        <w:tc>
          <w:tcPr>
            <w:tcW w:type="dxa" w:w="9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SEC-001</w:t>
            </w:r>
          </w:p>
        </w:tc>
        <w:tc>
          <w:tcPr>
            <w:tcW w:type="dxa" w:w="456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System SHALL NOT allow duplicate usernames</w:t>
            </w:r>
          </w:p>
        </w:tc>
        <w:tc>
          <w:tcPr>
            <w:tcW w:type="dxa" w:w="39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21 CFR §11.300; ALCOA+ (Attributable)</w:t>
            </w:r>
          </w:p>
        </w:tc>
      </w:tr>
      <w:tr>
        <w:tc>
          <w:tcPr>
            <w:tcW w:type="dxa" w:w="9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SEC-002</w:t>
            </w:r>
          </w:p>
        </w:tc>
        <w:tc>
          <w:tcPr>
            <w:tcW w:type="dxa" w:w="456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User accounts SHALL NOT be deletable; only deactivatable</w:t>
            </w:r>
          </w:p>
        </w:tc>
        <w:tc>
          <w:tcPr>
            <w:tcW w:type="dxa" w:w="39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21 CFR §11.300; ALCOA+ (Enduring)</w:t>
            </w:r>
          </w:p>
        </w:tc>
      </w:tr>
      <w:tr>
        <w:tc>
          <w:tcPr>
            <w:tcW w:type="dxa" w:w="9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SEC-003</w:t>
            </w:r>
          </w:p>
        </w:tc>
        <w:tc>
          <w:tcPr>
            <w:tcW w:type="dxa" w:w="456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No generic or shared user accounts SHALL exist</w:t>
            </w:r>
          </w:p>
        </w:tc>
        <w:tc>
          <w:tcPr>
            <w:tcW w:type="dxa" w:w="39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21 CFR §11.300; EU Annex 11 §9</w:t>
            </w:r>
          </w:p>
        </w:tc>
      </w:tr>
      <w:tr>
        <w:tc>
          <w:tcPr>
            <w:tcW w:type="dxa" w:w="9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SEC-004</w:t>
            </w:r>
          </w:p>
        </w:tc>
        <w:tc>
          <w:tcPr>
            <w:tcW w:type="dxa" w:w="456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Password minimum 8 alphanumeric characters</w:t>
            </w:r>
          </w:p>
        </w:tc>
        <w:tc>
          <w:tcPr>
            <w:tcW w:type="dxa" w:w="39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21 CFR §11.300</w:t>
            </w:r>
          </w:p>
        </w:tc>
      </w:tr>
      <w:tr>
        <w:tc>
          <w:tcPr>
            <w:tcW w:type="dxa" w:w="9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SEC-005</w:t>
            </w:r>
          </w:p>
        </w:tc>
        <w:tc>
          <w:tcPr>
            <w:tcW w:type="dxa" w:w="456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Account lockout after 3 failed login attempts (configurable)</w:t>
            </w:r>
          </w:p>
        </w:tc>
        <w:tc>
          <w:tcPr>
            <w:tcW w:type="dxa" w:w="39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21 CFR §11.300</w:t>
            </w:r>
          </w:p>
        </w:tc>
      </w:tr>
      <w:tr>
        <w:tc>
          <w:tcPr>
            <w:tcW w:type="dxa" w:w="9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SEC-006</w:t>
            </w:r>
          </w:p>
        </w:tc>
        <w:tc>
          <w:tcPr>
            <w:tcW w:type="dxa" w:w="456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Session idle timeout 15 minutes (configurable)</w:t>
            </w:r>
          </w:p>
        </w:tc>
        <w:tc>
          <w:tcPr>
            <w:tcW w:type="dxa" w:w="39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21 CFR §11.10(f)</w:t>
            </w:r>
          </w:p>
        </w:tc>
      </w:tr>
      <w:tr>
        <w:tc>
          <w:tcPr>
            <w:tcW w:type="dxa" w:w="9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SEC-007</w:t>
            </w:r>
          </w:p>
        </w:tc>
        <w:tc>
          <w:tcPr>
            <w:tcW w:type="dxa" w:w="456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Passwords SHALL NOT be displayed in plain text at any point</w:t>
            </w:r>
          </w:p>
        </w:tc>
        <w:tc>
          <w:tcPr>
            <w:tcW w:type="dxa" w:w="39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21 CFR §11.300</w:t>
            </w:r>
          </w:p>
        </w:tc>
      </w:tr>
      <w:tr>
        <w:tc>
          <w:tcPr>
            <w:tcW w:type="dxa" w:w="9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SEC-008</w:t>
            </w:r>
          </w:p>
        </w:tc>
        <w:tc>
          <w:tcPr>
            <w:tcW w:type="dxa" w:w="456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Password ageing: forced change at configurable intervals</w:t>
            </w:r>
          </w:p>
        </w:tc>
        <w:tc>
          <w:tcPr>
            <w:tcW w:type="dxa" w:w="39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21 CFR §11.300</w:t>
            </w:r>
          </w:p>
        </w:tc>
      </w:tr>
      <w:tr>
        <w:tc>
          <w:tcPr>
            <w:tcW w:type="dxa" w:w="9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SEC-009</w:t>
            </w:r>
          </w:p>
        </w:tc>
        <w:tc>
          <w:tcPr>
            <w:tcW w:type="dxa" w:w="456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System SHALL NOT allow re-use of last three passwords</w:t>
            </w:r>
          </w:p>
        </w:tc>
        <w:tc>
          <w:tcPr>
            <w:tcW w:type="dxa" w:w="39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21 CFR §11.300</w:t>
            </w:r>
          </w:p>
        </w:tc>
      </w:tr>
      <w:tr>
        <w:tc>
          <w:tcPr>
            <w:tcW w:type="dxa" w:w="9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SEC-010</w:t>
            </w:r>
          </w:p>
        </w:tc>
        <w:tc>
          <w:tcPr>
            <w:tcW w:type="dxa" w:w="456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User ID once assigned SHALL NOT be reused even if disabled</w:t>
            </w:r>
          </w:p>
        </w:tc>
        <w:tc>
          <w:tcPr>
            <w:tcW w:type="dxa" w:w="39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21 CFR §11.300; ALCOA+ (Attributable)</w:t>
            </w:r>
          </w:p>
        </w:tc>
      </w:tr>
      <w:tr>
        <w:tc>
          <w:tcPr>
            <w:tcW w:type="dxa" w:w="9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SEC-011</w:t>
            </w:r>
          </w:p>
        </w:tc>
        <w:tc>
          <w:tcPr>
            <w:tcW w:type="dxa" w:w="456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Password change required on first login</w:t>
            </w:r>
          </w:p>
        </w:tc>
        <w:tc>
          <w:tcPr>
            <w:tcW w:type="dxa" w:w="39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21 CFR §11.300</w:t>
            </w:r>
          </w:p>
        </w:tc>
      </w:tr>
      <w:tr>
        <w:tc>
          <w:tcPr>
            <w:tcW w:type="dxa" w:w="9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SEC-012</w:t>
            </w:r>
          </w:p>
        </w:tc>
        <w:tc>
          <w:tcPr>
            <w:tcW w:type="dxa" w:w="456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All administrator access captured in privilege matrix</w:t>
            </w:r>
          </w:p>
        </w:tc>
        <w:tc>
          <w:tcPr>
            <w:tcW w:type="dxa" w:w="39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EU Annex 11 §9</w:t>
            </w:r>
          </w:p>
        </w:tc>
      </w:tr>
      <w:tr>
        <w:tc>
          <w:tcPr>
            <w:tcW w:type="dxa" w:w="9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SEC-013</w:t>
            </w:r>
          </w:p>
        </w:tc>
        <w:tc>
          <w:tcPr>
            <w:tcW w:type="dxa" w:w="456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System date/time synchronised with network/domain server — not user-editable</w:t>
            </w:r>
          </w:p>
        </w:tc>
        <w:tc>
          <w:tcPr>
            <w:tcW w:type="dxa" w:w="39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21 CFR §11.10(e); ALCOA+ (Contemporaneous)</w:t>
            </w:r>
          </w:p>
        </w:tc>
      </w:tr>
    </w:tbl>
    <w:p>
      <w:pPr>
        <w:spacing w:after="0" w:before="8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Audit Trail Requirements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560"/>
        <w:gridCol w:w="3900"/>
      </w:tblGrid>
      <w:tr>
        <w:tc>
          <w:tcPr>
            <w:tcW w:type="dxa" w:w="9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 ID</w:t>
            </w:r>
          </w:p>
        </w:tc>
        <w:tc>
          <w:tcPr>
            <w:tcW w:type="dxa" w:w="456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39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Regulatory Reference</w:t>
            </w:r>
          </w:p>
        </w:tc>
      </w:tr>
      <w:tr>
        <w:tc>
          <w:tcPr>
            <w:tcW w:type="dxa" w:w="9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AUD-001</w:t>
            </w:r>
          </w:p>
        </w:tc>
        <w:tc>
          <w:tcPr>
            <w:tcW w:type="dxa" w:w="456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Audit trail SHALL always be ON — no disable option for any user</w:t>
            </w:r>
          </w:p>
        </w:tc>
        <w:tc>
          <w:tcPr>
            <w:tcW w:type="dxa" w:w="39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21 CFR §11.10(e); EU Annex 11 §7.2</w:t>
            </w:r>
          </w:p>
        </w:tc>
      </w:tr>
      <w:tr>
        <w:tc>
          <w:tcPr>
            <w:tcW w:type="dxa" w:w="9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AUD-002</w:t>
            </w:r>
          </w:p>
        </w:tc>
        <w:tc>
          <w:tcPr>
            <w:tcW w:type="dxa" w:w="456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Audit trail SHALL record: Who (user identity), When (timestamp), What (action + before/after values)</w:t>
            </w:r>
          </w:p>
        </w:tc>
        <w:tc>
          <w:tcPr>
            <w:tcW w:type="dxa" w:w="39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21 CFR §11.10(e); EU Annex 11 §7.2</w:t>
            </w:r>
          </w:p>
        </w:tc>
      </w:tr>
      <w:tr>
        <w:tc>
          <w:tcPr>
            <w:tcW w:type="dxa" w:w="9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AUD-003</w:t>
            </w:r>
          </w:p>
        </w:tc>
        <w:tc>
          <w:tcPr>
            <w:tcW w:type="dxa" w:w="456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Audit trail SHALL cover ALL users including administrators</w:t>
            </w:r>
          </w:p>
        </w:tc>
        <w:tc>
          <w:tcPr>
            <w:tcW w:type="dxa" w:w="39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21 CFR §11.10(e)</w:t>
            </w:r>
          </w:p>
        </w:tc>
      </w:tr>
      <w:tr>
        <w:tc>
          <w:tcPr>
            <w:tcW w:type="dxa" w:w="9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AUD-004</w:t>
            </w:r>
          </w:p>
        </w:tc>
        <w:tc>
          <w:tcPr>
            <w:tcW w:type="dxa" w:w="456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Audit trail data SHALL NOT be modifiable or deletable within or outside the application</w:t>
            </w:r>
          </w:p>
        </w:tc>
        <w:tc>
          <w:tcPr>
            <w:tcW w:type="dxa" w:w="39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ALCOA+ (Original, Enduring)</w:t>
            </w:r>
          </w:p>
        </w:tc>
      </w:tr>
      <w:tr>
        <w:tc>
          <w:tcPr>
            <w:tcW w:type="dxa" w:w="9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AUD-005</w:t>
            </w:r>
          </w:p>
        </w:tc>
        <w:tc>
          <w:tcPr>
            <w:tcW w:type="dxa" w:w="456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All modification reasons/comments SHALL be captured in audit trail</w:t>
            </w:r>
          </w:p>
        </w:tc>
        <w:tc>
          <w:tcPr>
            <w:tcW w:type="dxa" w:w="39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EU Annex 11 §7.2</w:t>
            </w:r>
          </w:p>
        </w:tc>
      </w:tr>
      <w:tr>
        <w:tc>
          <w:tcPr>
            <w:tcW w:type="dxa" w:w="9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AUD-006</w:t>
            </w:r>
          </w:p>
        </w:tc>
        <w:tc>
          <w:tcPr>
            <w:tcW w:type="dxa" w:w="456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Audit trail SHALL be searchable, filterable, exportable in human-readable format</w:t>
            </w:r>
          </w:p>
        </w:tc>
        <w:tc>
          <w:tcPr>
            <w:tcW w:type="dxa" w:w="39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ALCOA+ (Available, Legible)</w:t>
            </w:r>
          </w:p>
        </w:tc>
      </w:tr>
      <w:tr>
        <w:tc>
          <w:tcPr>
            <w:tcW w:type="dxa" w:w="9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AUD-007</w:t>
            </w:r>
          </w:p>
        </w:tc>
        <w:tc>
          <w:tcPr>
            <w:tcW w:type="dxa" w:w="456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Audit trail SHALL be printable for regulatory inspections</w:t>
            </w:r>
          </w:p>
        </w:tc>
        <w:tc>
          <w:tcPr>
            <w:tcW w:type="dxa" w:w="39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21 CFR §11.10(b)</w:t>
            </w:r>
          </w:p>
        </w:tc>
      </w:tr>
      <w:tr>
        <w:tc>
          <w:tcPr>
            <w:tcW w:type="dxa" w:w="9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AUD-008</w:t>
            </w:r>
          </w:p>
        </w:tc>
        <w:tc>
          <w:tcPr>
            <w:tcW w:type="dxa" w:w="456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E-signature events SHALL appear in audit trail with name, timestamp, and signature meaning</w:t>
            </w:r>
          </w:p>
        </w:tc>
        <w:tc>
          <w:tcPr>
            <w:tcW w:type="dxa" w:w="39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21 CFR §11.50, §11.10(e)</w:t>
            </w:r>
          </w:p>
        </w:tc>
      </w:tr>
      <w:tr>
        <w:tc>
          <w:tcPr>
            <w:tcW w:type="dxa" w:w="9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AUD-009</w:t>
            </w:r>
          </w:p>
        </w:tc>
        <w:tc>
          <w:tcPr>
            <w:tcW w:type="dxa" w:w="456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Audit trail SHALL be retained at least as long as related electronic GxP records</w:t>
            </w:r>
          </w:p>
        </w:tc>
        <w:tc>
          <w:tcPr>
            <w:tcW w:type="dxa" w:w="39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EU Annex 11 §17</w:t>
            </w:r>
          </w:p>
        </w:tc>
      </w:tr>
      <w:tr>
        <w:tc>
          <w:tcPr>
            <w:tcW w:type="dxa" w:w="9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AUD-010</w:t>
            </w:r>
          </w:p>
        </w:tc>
        <w:tc>
          <w:tcPr>
            <w:tcW w:type="dxa" w:w="456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Login, logout, and failed login attempts SHALL all be captured in audit trail</w:t>
            </w:r>
          </w:p>
        </w:tc>
        <w:tc>
          <w:tcPr>
            <w:tcW w:type="dxa" w:w="39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21 CFR §11.300</w:t>
            </w:r>
          </w:p>
        </w:tc>
      </w:tr>
    </w:tbl>
    <w:p>
      <w:pPr>
        <w:spacing w:after="0" w:before="8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5.3 Electronic Signature Requirements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560"/>
        <w:gridCol w:w="3900"/>
      </w:tblGrid>
      <w:tr>
        <w:tc>
          <w:tcPr>
            <w:tcW w:type="dxa" w:w="9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 ID</w:t>
            </w:r>
          </w:p>
        </w:tc>
        <w:tc>
          <w:tcPr>
            <w:tcW w:type="dxa" w:w="456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39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Regulatory Reference</w:t>
            </w:r>
          </w:p>
        </w:tc>
      </w:tr>
      <w:tr>
        <w:tc>
          <w:tcPr>
            <w:tcW w:type="dxa" w:w="9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SIG-001</w:t>
            </w:r>
          </w:p>
        </w:tc>
        <w:tc>
          <w:tcPr>
            <w:tcW w:type="dxa" w:w="456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First signature in a session SHALL require both username AND password</w:t>
            </w:r>
          </w:p>
        </w:tc>
        <w:tc>
          <w:tcPr>
            <w:tcW w:type="dxa" w:w="39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21 CFR §11.200</w:t>
            </w:r>
          </w:p>
        </w:tc>
      </w:tr>
      <w:tr>
        <w:tc>
          <w:tcPr>
            <w:tcW w:type="dxa" w:w="9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SIG-002</w:t>
            </w:r>
          </w:p>
        </w:tc>
        <w:tc>
          <w:tcPr>
            <w:tcW w:type="dxa" w:w="456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Subsequent signatures in same session SHALL require password at minimum</w:t>
            </w:r>
          </w:p>
        </w:tc>
        <w:tc>
          <w:tcPr>
            <w:tcW w:type="dxa" w:w="39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21 CFR §11.200</w:t>
            </w:r>
          </w:p>
        </w:tc>
      </w:tr>
      <w:tr>
        <w:tc>
          <w:tcPr>
            <w:tcW w:type="dxa" w:w="9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SIG-003</w:t>
            </w:r>
          </w:p>
        </w:tc>
        <w:tc>
          <w:tcPr>
            <w:tcW w:type="dxa" w:w="456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E-signatures SHALL be permanently and technologically linked to their records</w:t>
            </w:r>
          </w:p>
        </w:tc>
        <w:tc>
          <w:tcPr>
            <w:tcW w:type="dxa" w:w="39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21 CFR §11.70; EU Annex 11 §11</w:t>
            </w:r>
          </w:p>
        </w:tc>
      </w:tr>
      <w:tr>
        <w:tc>
          <w:tcPr>
            <w:tcW w:type="dxa" w:w="9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SIG-004</w:t>
            </w:r>
          </w:p>
        </w:tc>
        <w:tc>
          <w:tcPr>
            <w:tcW w:type="dxa" w:w="456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E-signatures SHALL NOT be reusable or reassignable</w:t>
            </w:r>
          </w:p>
        </w:tc>
        <w:tc>
          <w:tcPr>
            <w:tcW w:type="dxa" w:w="39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21 CFR §11.100</w:t>
            </w:r>
          </w:p>
        </w:tc>
      </w:tr>
      <w:tr>
        <w:tc>
          <w:tcPr>
            <w:tcW w:type="dxa" w:w="9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SIG-005</w:t>
            </w:r>
          </w:p>
        </w:tc>
        <w:tc>
          <w:tcPr>
            <w:tcW w:type="dxa" w:w="456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Signed records SHALL display: printed name, date/time, meaning of signature</w:t>
            </w:r>
          </w:p>
        </w:tc>
        <w:tc>
          <w:tcPr>
            <w:tcW w:type="dxa" w:w="39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21 CFR §11.50</w:t>
            </w:r>
          </w:p>
        </w:tc>
      </w:tr>
      <w:tr>
        <w:tc>
          <w:tcPr>
            <w:tcW w:type="dxa" w:w="9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SIG-006</w:t>
            </w:r>
          </w:p>
        </w:tc>
        <w:tc>
          <w:tcPr>
            <w:tcW w:type="dxa" w:w="456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Every workflow submission (assessment, course reading, attendance) SHALL require e-signature</w:t>
            </w:r>
          </w:p>
        </w:tc>
        <w:tc>
          <w:tcPr>
            <w:tcW w:type="dxa" w:w="39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21 CFR §11.10(f)</w:t>
            </w:r>
          </w:p>
        </w:tc>
      </w:tr>
      <w:tr>
        <w:tc>
          <w:tcPr>
            <w:tcW w:type="dxa" w:w="9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SIG-007</w:t>
            </w:r>
          </w:p>
        </w:tc>
        <w:tc>
          <w:tcPr>
            <w:tcW w:type="dxa" w:w="456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System SHALL enforce unique e-signatures for: create, modify, review, approve, accept, reject, return</w:t>
            </w:r>
          </w:p>
        </w:tc>
        <w:tc>
          <w:tcPr>
            <w:tcW w:type="dxa" w:w="39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21 CFR §11.100; EU Annex 11 §11</w:t>
            </w:r>
          </w:p>
        </w:tc>
      </w:tr>
      <w:tr>
        <w:tc>
          <w:tcPr>
            <w:tcW w:type="dxa" w:w="9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SIG-008</w:t>
            </w:r>
          </w:p>
        </w:tc>
        <w:tc>
          <w:tcPr>
            <w:tcW w:type="dxa" w:w="456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GxP records SHALL NOT be deletable by any user</w:t>
            </w:r>
          </w:p>
        </w:tc>
        <w:tc>
          <w:tcPr>
            <w:tcW w:type="dxa" w:w="39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ALCOA+ (Enduring, Original)</w:t>
            </w:r>
          </w:p>
        </w:tc>
      </w:tr>
    </w:tbl>
    <w:p>
      <w:pPr>
        <w:spacing w:after="0" w:before="8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5.4 Data Integrity Requirements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560"/>
        <w:gridCol w:w="3900"/>
      </w:tblGrid>
      <w:tr>
        <w:tc>
          <w:tcPr>
            <w:tcW w:type="dxa" w:w="9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 ID</w:t>
            </w:r>
          </w:p>
        </w:tc>
        <w:tc>
          <w:tcPr>
            <w:tcW w:type="dxa" w:w="456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39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Regulatory Reference</w:t>
            </w:r>
          </w:p>
        </w:tc>
      </w:tr>
      <w:tr>
        <w:tc>
          <w:tcPr>
            <w:tcW w:type="dxa" w:w="9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DI-001</w:t>
            </w:r>
          </w:p>
        </w:tc>
        <w:tc>
          <w:tcPr>
            <w:tcW w:type="dxa" w:w="456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Electronic data SHALL NOT be modifiable within or outside the application</w:t>
            </w:r>
          </w:p>
        </w:tc>
        <w:tc>
          <w:tcPr>
            <w:tcW w:type="dxa" w:w="39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ALCOA+ (Original); 21 CFR §11.10(e)</w:t>
            </w:r>
          </w:p>
        </w:tc>
      </w:tr>
      <w:tr>
        <w:tc>
          <w:tcPr>
            <w:tcW w:type="dxa" w:w="9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DI-002</w:t>
            </w:r>
          </w:p>
        </w:tc>
        <w:tc>
          <w:tcPr>
            <w:tcW w:type="dxa" w:w="456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Electronic data SHALL NOT be deletable within or outside the application</w:t>
            </w:r>
          </w:p>
        </w:tc>
        <w:tc>
          <w:tcPr>
            <w:tcW w:type="dxa" w:w="39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ALCOA+ (Enduring)</w:t>
            </w:r>
          </w:p>
        </w:tc>
      </w:tr>
      <w:tr>
        <w:tc>
          <w:tcPr>
            <w:tcW w:type="dxa" w:w="9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DI-003</w:t>
            </w:r>
          </w:p>
        </w:tc>
        <w:tc>
          <w:tcPr>
            <w:tcW w:type="dxa" w:w="456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Raw data SHALL be stored automatically without operator decision on storage location</w:t>
            </w:r>
          </w:p>
        </w:tc>
        <w:tc>
          <w:tcPr>
            <w:tcW w:type="dxa" w:w="39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ALCOA+ (Contemporaneous, Original)</w:t>
            </w:r>
          </w:p>
        </w:tc>
      </w:tr>
      <w:tr>
        <w:tc>
          <w:tcPr>
            <w:tcW w:type="dxa" w:w="9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DI-004</w:t>
            </w:r>
          </w:p>
        </w:tc>
        <w:tc>
          <w:tcPr>
            <w:tcW w:type="dxa" w:w="456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System SHALL NOT allow users to abort activity without saving data</w:t>
            </w:r>
          </w:p>
        </w:tc>
        <w:tc>
          <w:tcPr>
            <w:tcW w:type="dxa" w:w="39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ALCOA+ (Complete)</w:t>
            </w:r>
          </w:p>
        </w:tc>
      </w:tr>
      <w:tr>
        <w:tc>
          <w:tcPr>
            <w:tcW w:type="dxa" w:w="9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DI-005</w:t>
            </w:r>
          </w:p>
        </w:tc>
        <w:tc>
          <w:tcPr>
            <w:tcW w:type="dxa" w:w="456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Mandatory fields: system SHALL enforce completion before form submission</w:t>
            </w:r>
          </w:p>
        </w:tc>
        <w:tc>
          <w:tcPr>
            <w:tcW w:type="dxa" w:w="39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ALCOA+ (Complete, Accurate)</w:t>
            </w:r>
          </w:p>
        </w:tc>
      </w:tr>
      <w:tr>
        <w:tc>
          <w:tcPr>
            <w:tcW w:type="dxa" w:w="9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DI-006</w:t>
            </w:r>
          </w:p>
        </w:tc>
        <w:tc>
          <w:tcPr>
            <w:tcW w:type="dxa" w:w="456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Data SHALL NOT be altered in value or meaning during transfer to other systems</w:t>
            </w:r>
          </w:p>
        </w:tc>
        <w:tc>
          <w:tcPr>
            <w:tcW w:type="dxa" w:w="39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ALCOA+ (Accurate, Consistent)</w:t>
            </w:r>
          </w:p>
        </w:tc>
      </w:tr>
      <w:tr>
        <w:tc>
          <w:tcPr>
            <w:tcW w:type="dxa" w:w="9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DI-007</w:t>
            </w:r>
          </w:p>
        </w:tc>
        <w:tc>
          <w:tcPr>
            <w:tcW w:type="dxa" w:w="456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System SHALL generate accurate and complete copies of records in human-readable and electronic form</w:t>
            </w:r>
          </w:p>
        </w:tc>
        <w:tc>
          <w:tcPr>
            <w:tcW w:type="dxa" w:w="39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21 CFR §11.10(b); ALCOA+ (Legible, Available)</w:t>
            </w:r>
          </w:p>
        </w:tc>
      </w:tr>
      <w:tr>
        <w:tc>
          <w:tcPr>
            <w:tcW w:type="dxa" w:w="9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DI-008</w:t>
            </w:r>
          </w:p>
        </w:tc>
        <w:tc>
          <w:tcPr>
            <w:tcW w:type="dxa" w:w="456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Application SHALL NOT store data in public OS folders (Windows temp, profile, event log)</w:t>
            </w:r>
          </w:p>
        </w:tc>
        <w:tc>
          <w:tcPr>
            <w:tcW w:type="dxa" w:w="39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EU Annex 11 §5</w:t>
            </w:r>
          </w:p>
        </w:tc>
      </w:tr>
      <w:tr>
        <w:tc>
          <w:tcPr>
            <w:tcW w:type="dxa" w:w="9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DI-009</w:t>
            </w:r>
          </w:p>
        </w:tc>
        <w:tc>
          <w:tcPr>
            <w:tcW w:type="dxa" w:w="456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System SHALL support old version data readability during system upgrades</w:t>
            </w:r>
          </w:p>
        </w:tc>
        <w:tc>
          <w:tcPr>
            <w:tcW w:type="dxa" w:w="39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ALCOA+ (Legible, Available); EU Annex 11 §17</w:t>
            </w:r>
          </w:p>
        </w:tc>
      </w:tr>
      <w:tr>
        <w:tc>
          <w:tcPr>
            <w:tcW w:type="dxa" w:w="9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DI-010</w:t>
            </w:r>
          </w:p>
        </w:tc>
        <w:tc>
          <w:tcPr>
            <w:tcW w:type="dxa" w:w="456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Electronic and printed copies SHALL contain identical data</w:t>
            </w:r>
          </w:p>
        </w:tc>
        <w:tc>
          <w:tcPr>
            <w:tcW w:type="dxa" w:w="39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ALCOA+ (Accurate, Original)</w:t>
            </w:r>
          </w:p>
        </w:tc>
      </w:tr>
    </w:tbl>
    <w:p>
      <w:pPr>
        <w:spacing w:after="0" w:before="80"/>
      </w:pP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6. System Architecture &amp; Integration Landscape</w:t>
      </w:r>
    </w:p>
    <w:p>
      <w:pPr>
        <w:spacing w:after="0" w:before="8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Logical System Architecture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A complete pharma LMS operates across three architectural layers:</w:t>
      </w:r>
    </w:p>
    <w:p>
      <w:pPr>
        <w:spacing w:after="0" w:before="60"/>
      </w:pP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B7A6E"/>
          <w:sz w:val="22"/>
          <w:szCs w:val="22"/>
        </w:rPr>
        <w:t xml:space="preserve">Presentation Layer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Admin Portal: Role management, course configuration, compliance reports, system settings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Learner Portal: To-do list, course consumption, assessments, certificates, history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Trainer Interface: Session management, attendance, manual assessment grading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Auditor View: Read-only audit trail and compliance export interface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Mobile interface: Shop floor access for learners and supervisors</w:t>
      </w:r>
    </w:p>
    <w:p>
      <w:pPr>
        <w:spacing w:after="0" w:before="60"/>
      </w:pP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B7A6E"/>
          <w:sz w:val="22"/>
          <w:szCs w:val="22"/>
        </w:rPr>
        <w:t xml:space="preserve">Business Logic Layer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Authentication &amp; Session Service: SSO integration, RBAC enforcement, session lifecycle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Course Service: Content versioning, SCORM/xAPI support, material library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Enrollment Service: TNI-driven auto-assignment, CAPA trigger intake, bulk assignment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Assessment Engine: Question bank management, randomisation, auto-scoring, attempt limits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Certification Service: Certificate generation, PDF signing, validity tracking, auto-renewal triggers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Notification Service: Email + in-app alerts, escalation engine, SLA tracking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Audit Trail Service: Write-once, immutable, computer-generated event log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Reporting Service: Compliance dashboards, export, scheduled reports</w:t>
      </w:r>
    </w:p>
    <w:p>
      <w:pPr>
        <w:spacing w:after="0" w:before="60"/>
      </w:pP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B7A6E"/>
          <w:sz w:val="22"/>
          <w:szCs w:val="22"/>
        </w:rPr>
        <w:t xml:space="preserve">Data Layer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Primary Database: All training records, user profiles, course metadata, assessment results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Audit Database: Separate, write-once partition — never readable/writable from application layer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Object Storage: Course content files, SOP PDFs, attendance scans, certificates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Archive Store: Long-term record retention with searchable metadata</w:t>
      </w:r>
    </w:p>
    <w:p>
      <w:pPr>
        <w:spacing w:after="0" w:before="8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Integration Architecture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A pharma LMS does not stand alone. It is part of the broader Quality Management System ecosystem: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200"/>
        <w:gridCol w:w="2960"/>
      </w:tblGrid>
      <w:tr>
        <w:tc>
          <w:tcPr>
            <w:tcW w:type="dxa" w:w="20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Integration</w:t>
            </w:r>
          </w:p>
        </w:tc>
        <w:tc>
          <w:tcPr>
            <w:tcW w:type="dxa" w:w="22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Direction</w:t>
            </w:r>
          </w:p>
        </w:tc>
        <w:tc>
          <w:tcPr>
            <w:tcW w:type="dxa" w:w="22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Exchanged</w:t>
            </w:r>
          </w:p>
        </w:tc>
        <w:tc>
          <w:tcPr>
            <w:tcW w:type="dxa" w:w="296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Regulatory Requirement</w:t>
            </w:r>
          </w:p>
        </w:tc>
      </w:tr>
      <w:tr>
        <w:tc>
          <w:tcPr>
            <w:tcW w:type="dxa" w:w="20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HRMS</w:t>
            </w:r>
          </w:p>
        </w:tc>
        <w:tc>
          <w:tcPr>
            <w:tcW w:type="dxa" w:w="22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Bidirectional</w:t>
            </w:r>
          </w:p>
        </w:tc>
        <w:tc>
          <w:tcPr>
            <w:tcW w:type="dxa" w:w="22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Employee master, job role, department, reporting manager</w:t>
            </w:r>
          </w:p>
        </w:tc>
        <w:tc>
          <w:tcPr>
            <w:tcW w:type="dxa" w:w="296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ALCOA+ (Attributable) — user data must be authoritative</w:t>
            </w:r>
          </w:p>
        </w:tc>
      </w:tr>
      <w:tr>
        <w:tc>
          <w:tcPr>
            <w:tcW w:type="dxa" w:w="20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DMS / QMS (docs-iq)</w:t>
            </w:r>
          </w:p>
        </w:tc>
        <w:tc>
          <w:tcPr>
            <w:tcW w:type="dxa" w:w="22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DMS → LMS</w:t>
            </w:r>
          </w:p>
        </w:tc>
        <w:tc>
          <w:tcPr>
            <w:tcW w:type="dxa" w:w="22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Approved SOP versions trigger training requirements</w:t>
            </w:r>
          </w:p>
        </w:tc>
        <w:tc>
          <w:tcPr>
            <w:tcW w:type="dxa" w:w="296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ICH Q10 §3.2.3 (Change management)</w:t>
            </w:r>
          </w:p>
        </w:tc>
      </w:tr>
      <w:tr>
        <w:tc>
          <w:tcPr>
            <w:tcW w:type="dxa" w:w="20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CAPA / Deviation System (assure-iq)</w:t>
            </w:r>
          </w:p>
        </w:tc>
        <w:tc>
          <w:tcPr>
            <w:tcW w:type="dxa" w:w="22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Bidirectional</w:t>
            </w:r>
          </w:p>
        </w:tc>
        <w:tc>
          <w:tcPr>
            <w:tcW w:type="dxa" w:w="22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CAPA triggers training; training completion closes CAPA</w:t>
            </w:r>
          </w:p>
        </w:tc>
        <w:tc>
          <w:tcPr>
            <w:tcW w:type="dxa" w:w="296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ICH Q10 §3.2.2 (CAPA)</w:t>
            </w:r>
          </w:p>
        </w:tc>
      </w:tr>
      <w:tr>
        <w:tc>
          <w:tcPr>
            <w:tcW w:type="dxa" w:w="20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SSO / Active Directory</w:t>
            </w:r>
          </w:p>
        </w:tc>
        <w:tc>
          <w:tcPr>
            <w:tcW w:type="dxa" w:w="22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AD → LMS</w:t>
            </w:r>
          </w:p>
        </w:tc>
        <w:tc>
          <w:tcPr>
            <w:tcW w:type="dxa" w:w="22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Authentication, password sync, user ID management</w:t>
            </w:r>
          </w:p>
        </w:tc>
        <w:tc>
          <w:tcPr>
            <w:tcW w:type="dxa" w:w="296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21 CFR §11.300</w:t>
            </w:r>
          </w:p>
        </w:tc>
      </w:tr>
      <w:tr>
        <w:tc>
          <w:tcPr>
            <w:tcW w:type="dxa" w:w="20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Email Server</w:t>
            </w:r>
          </w:p>
        </w:tc>
        <w:tc>
          <w:tcPr>
            <w:tcW w:type="dxa" w:w="22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LMS → Email</w:t>
            </w:r>
          </w:p>
        </w:tc>
        <w:tc>
          <w:tcPr>
            <w:tcW w:type="dxa" w:w="22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Notifications, alerts, escalations, certificates</w:t>
            </w:r>
          </w:p>
        </w:tc>
        <w:tc>
          <w:tcPr>
            <w:tcW w:type="dxa" w:w="296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Business process requirement</w:t>
            </w:r>
          </w:p>
        </w:tc>
      </w:tr>
      <w:tr>
        <w:tc>
          <w:tcPr>
            <w:tcW w:type="dxa" w:w="20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ERP (SAP HANA)</w:t>
            </w:r>
          </w:p>
        </w:tc>
        <w:tc>
          <w:tcPr>
            <w:tcW w:type="dxa" w:w="22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ERP → LMS</w:t>
            </w:r>
          </w:p>
        </w:tc>
        <w:tc>
          <w:tcPr>
            <w:tcW w:type="dxa" w:w="22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Job role, plant, cost centre</w:t>
            </w:r>
          </w:p>
        </w:tc>
        <w:tc>
          <w:tcPr>
            <w:tcW w:type="dxa" w:w="296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ALCOA+ (Attributable)</w:t>
            </w:r>
          </w:p>
        </w:tc>
      </w:tr>
      <w:tr>
        <w:tc>
          <w:tcPr>
            <w:tcW w:type="dxa" w:w="20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Regulatory Export</w:t>
            </w:r>
          </w:p>
        </w:tc>
        <w:tc>
          <w:tcPr>
            <w:tcW w:type="dxa" w:w="22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LMS → Regulator</w:t>
            </w:r>
          </w:p>
        </w:tc>
        <w:tc>
          <w:tcPr>
            <w:tcW w:type="dxa" w:w="22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Audit-ready training records (PDF, CSV, XLSX)</w:t>
            </w:r>
          </w:p>
        </w:tc>
        <w:tc>
          <w:tcPr>
            <w:tcW w:type="dxa" w:w="296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21 CFR §11.10(b); EU Annex 11 §17</w:t>
            </w:r>
          </w:p>
        </w:tc>
      </w:tr>
    </w:tbl>
    <w:p>
      <w:pPr>
        <w:spacing w:after="0" w:before="8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6.3 Validation Architecture (GAMP 5 V-Model)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Every pharma LMS deployment must follow the GAMP 5 V-model. The right arm of the V validates the left arm: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160"/>
        <w:gridCol w:w="3600"/>
      </w:tblGrid>
      <w:tr>
        <w:tc>
          <w:tcPr>
            <w:tcW w:type="dxa" w:w="36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Specification (Left V)</w:t>
            </w:r>
          </w:p>
        </w:tc>
        <w:tc>
          <w:tcPr>
            <w:tcW w:type="dxa" w:w="216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Stage</w:t>
            </w:r>
          </w:p>
        </w:tc>
        <w:tc>
          <w:tcPr>
            <w:tcW w:type="dxa" w:w="36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Qualification (Right V)</w:t>
            </w:r>
          </w:p>
        </w:tc>
      </w:tr>
      <w:tr>
        <w:tc>
          <w:tcPr>
            <w:tcW w:type="dxa" w:w="36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User Requirement Specification (URS)</w:t>
            </w:r>
          </w:p>
        </w:tc>
        <w:tc>
          <w:tcPr>
            <w:tcW w:type="dxa" w:w="216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↕</w:t>
            </w:r>
          </w:p>
        </w:tc>
        <w:tc>
          <w:tcPr>
            <w:tcW w:type="dxa" w:w="36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Performance Qualification (PQ)</w:t>
            </w:r>
          </w:p>
        </w:tc>
      </w:tr>
      <w:tr>
        <w:tc>
          <w:tcPr>
            <w:tcW w:type="dxa" w:w="36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Functional Specification (FS)</w:t>
            </w:r>
          </w:p>
        </w:tc>
        <w:tc>
          <w:tcPr>
            <w:tcW w:type="dxa" w:w="216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↕</w:t>
            </w:r>
          </w:p>
        </w:tc>
        <w:tc>
          <w:tcPr>
            <w:tcW w:type="dxa" w:w="36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Operational Qualification (OQ)</w:t>
            </w:r>
          </w:p>
        </w:tc>
      </w:tr>
      <w:tr>
        <w:tc>
          <w:tcPr>
            <w:tcW w:type="dxa" w:w="36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Design Specification (DS)</w:t>
            </w:r>
          </w:p>
        </w:tc>
        <w:tc>
          <w:tcPr>
            <w:tcW w:type="dxa" w:w="216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↕</w:t>
            </w:r>
          </w:p>
        </w:tc>
        <w:tc>
          <w:tcPr>
            <w:tcW w:type="dxa" w:w="36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Installation Qualification (IQ)</w:t>
            </w:r>
          </w:p>
        </w:tc>
      </w:tr>
      <w:tr>
        <w:tc>
          <w:tcPr>
            <w:tcW w:type="dxa" w:w="36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Configuration Specification (CSD)</w:t>
            </w:r>
          </w:p>
        </w:tc>
        <w:tc>
          <w:tcPr>
            <w:tcW w:type="dxa" w:w="216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↕</w:t>
            </w:r>
          </w:p>
        </w:tc>
        <w:tc>
          <w:tcPr>
            <w:tcW w:type="dxa" w:w="36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Site Acceptance Test (SAT)</w:t>
            </w:r>
          </w:p>
        </w:tc>
      </w:tr>
    </w:tbl>
    <w:p>
      <w:pPr>
        <w:spacing w:after="0" w:before="60"/>
      </w:pP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Vendor deliverable expectations (from Encube Ethicals URS — Section 5.7):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Validation Plan, Functional Specification, Design Specification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IQ, OQ, and PQ protocols and reports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Requirements Traceability Matrix (RTM) — URS to FS to test cases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Validation Summary Report (VSR)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Standard Operating Procedures for system operation, administration, change control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21 CFR Part 11 CSV (Computerised System Validation) assessment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Training records for users, trained by vendor team</w:t>
      </w:r>
    </w:p>
    <w:p>
      <w:pPr>
        <w:spacing w:after="0" w:before="8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6.4 Non-Functional Requirements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46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Specification</w:t>
            </w:r>
          </w:p>
        </w:tc>
      </w:tr>
      <w:tr>
        <w:tc>
          <w:tcPr>
            <w:tcW w:type="dxa" w:w="468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Availability</w:t>
            </w:r>
          </w:p>
        </w:tc>
        <w:tc>
          <w:tcPr>
            <w:tcW w:type="dxa" w:w="468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24x7 operation; planned downtime only with advance notice</w:t>
            </w:r>
          </w:p>
        </w:tc>
      </w:tr>
      <w:tr>
        <w:tc>
          <w:tcPr>
            <w:tcW w:type="dxa" w:w="46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Recovery Time Objective (RTO)</w:t>
            </w:r>
          </w:p>
        </w:tc>
        <w:tc>
          <w:tcPr>
            <w:tcW w:type="dxa" w:w="46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Maximum 15 minutes after disaster</w:t>
            </w:r>
          </w:p>
        </w:tc>
      </w:tr>
      <w:tr>
        <w:tc>
          <w:tcPr>
            <w:tcW w:type="dxa" w:w="468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Session timeout</w:t>
            </w:r>
          </w:p>
        </w:tc>
        <w:tc>
          <w:tcPr>
            <w:tcW w:type="dxa" w:w="468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15 minutes idle (configurable); 10 minutes per Encube requirement</w:t>
            </w:r>
          </w:p>
        </w:tc>
      </w:tr>
      <w:tr>
        <w:tc>
          <w:tcPr>
            <w:tcW w:type="dxa" w:w="46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Concurrent users</w:t>
            </w:r>
          </w:p>
        </w:tc>
        <w:tc>
          <w:tcPr>
            <w:tcW w:type="dxa" w:w="46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Minimum 300 concurrent users per site (Alfa Biomed scale)</w:t>
            </w:r>
          </w:p>
        </w:tc>
      </w:tr>
      <w:tr>
        <w:tc>
          <w:tcPr>
            <w:tcW w:type="dxa" w:w="468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Network bandwidth</w:t>
            </w:r>
          </w:p>
        </w:tc>
        <w:tc>
          <w:tcPr>
            <w:tcW w:type="dxa" w:w="468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Minimum 10 Mbps; recommended 100 Mbps per user</w:t>
            </w:r>
          </w:p>
        </w:tc>
      </w:tr>
      <w:tr>
        <w:tc>
          <w:tcPr>
            <w:tcW w:type="dxa" w:w="46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Browser support</w:t>
            </w:r>
          </w:p>
        </w:tc>
        <w:tc>
          <w:tcPr>
            <w:tcW w:type="dxa" w:w="46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Latest Chrome and Microsoft Edge (no Internet Explorer)</w:t>
            </w:r>
          </w:p>
        </w:tc>
      </w:tr>
      <w:tr>
        <w:tc>
          <w:tcPr>
            <w:tcW w:type="dxa" w:w="468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Mobile compatibility</w:t>
            </w:r>
          </w:p>
        </w:tc>
        <w:tc>
          <w:tcPr>
            <w:tcW w:type="dxa" w:w="468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Responsive web; tablet and smartphone usable on shop floor</w:t>
            </w:r>
          </w:p>
        </w:tc>
      </w:tr>
      <w:tr>
        <w:tc>
          <w:tcPr>
            <w:tcW w:type="dxa" w:w="46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Server OS</w:t>
            </w:r>
          </w:p>
        </w:tc>
        <w:tc>
          <w:tcPr>
            <w:tcW w:type="dxa" w:w="46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Windows Server 2019 or higher (64-bit)</w:t>
            </w:r>
          </w:p>
        </w:tc>
      </w:tr>
      <w:tr>
        <w:tc>
          <w:tcPr>
            <w:tcW w:type="dxa" w:w="468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Database</w:t>
            </w:r>
          </w:p>
        </w:tc>
        <w:tc>
          <w:tcPr>
            <w:tcW w:type="dxa" w:w="468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SQL Server 2019 Standard or higher</w:t>
            </w:r>
          </w:p>
        </w:tc>
      </w:tr>
      <w:tr>
        <w:tc>
          <w:tcPr>
            <w:tcW w:type="dxa" w:w="46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Network protocol</w:t>
            </w:r>
          </w:p>
        </w:tc>
        <w:tc>
          <w:tcPr>
            <w:tcW w:type="dxa" w:w="46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HTTPS mandatory — HTTP not acceptable</w:t>
            </w:r>
          </w:p>
        </w:tc>
      </w:tr>
      <w:tr>
        <w:tc>
          <w:tcPr>
            <w:tcW w:type="dxa" w:w="468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Backup frequency</w:t>
            </w:r>
          </w:p>
        </w:tc>
        <w:tc>
          <w:tcPr>
            <w:tcW w:type="dxa" w:w="468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Configurable; daily minimum; offsite/cloud storage</w:t>
            </w:r>
          </w:p>
        </w:tc>
      </w:tr>
      <w:tr>
        <w:tc>
          <w:tcPr>
            <w:tcW w:type="dxa" w:w="46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Data retention</w:t>
            </w:r>
          </w:p>
        </w:tc>
        <w:tc>
          <w:tcPr>
            <w:tcW w:type="dxa" w:w="46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Per jurisdiction — typically record lifetime + minimum 1 year</w:t>
            </w:r>
          </w:p>
        </w:tc>
      </w:tr>
      <w:tr>
        <w:tc>
          <w:tcPr>
            <w:tcW w:type="dxa" w:w="468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Antivirus compatibility</w:t>
            </w:r>
          </w:p>
        </w:tc>
        <w:tc>
          <w:tcPr>
            <w:tcW w:type="dxa" w:w="468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System operation must not be affected by antivirus installation</w:t>
            </w:r>
          </w:p>
        </w:tc>
      </w:tr>
    </w:tbl>
    <w:p>
      <w:pPr>
        <w:spacing w:after="0" w:before="80"/>
      </w:pP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7. Product Feature Specification for Vyuh LMS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This section translates the pharma LMS landscape into a feature specification for Vyuh LMS — combining what pharma clients demand, what the current market provides, and where the product can differentiate.</w:t>
      </w:r>
    </w:p>
    <w:p>
      <w:pPr>
        <w:spacing w:after="0" w:before="8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7.1 Feature Priority Matrix</w:t>
      </w:r>
    </w:p>
    <w:p>
      <w:pPr>
        <w:pBdr>
          <w:left w:val="thick" w:color="2E75B6" w:sz="12" w:space="8"/>
        </w:pBdr>
        <w:shd w:fill="EBF3FB" w:val="clear"/>
        <w:spacing w:after="120" w:before="120"/>
        <w:ind w:left="3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LEGEND:  </w:t>
      </w:r>
      <w:r>
        <w:rPr>
          <w:rFonts w:ascii="Arial" w:cs="Arial" w:eastAsia="Arial" w:hAnsi="Arial"/>
          <w:color w:val="404040"/>
          <w:sz w:val="18"/>
          <w:szCs w:val="18"/>
        </w:rPr>
        <w:t xml:space="preserve">P0 = Must-have for first regulated client. P1 = Must-have for full GxP compliance. P2 = Market differentiator.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200"/>
        <w:gridCol w:w="2200"/>
        <w:gridCol w:w="1680"/>
        <w:gridCol w:w="1880"/>
      </w:tblGrid>
      <w:tr>
        <w:tc>
          <w:tcPr>
            <w:tcW w:type="dxa" w:w="4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</w:t>
            </w:r>
          </w:p>
        </w:tc>
        <w:tc>
          <w:tcPr>
            <w:tcW w:type="dxa" w:w="32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22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Regulatory Basis</w:t>
            </w:r>
          </w:p>
        </w:tc>
        <w:tc>
          <w:tcPr>
            <w:tcW w:type="dxa" w:w="168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Client Source</w:t>
            </w:r>
          </w:p>
        </w:tc>
        <w:tc>
          <w:tcPr>
            <w:tcW w:type="dxa" w:w="188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EPIQ Gap?</w:t>
            </w:r>
          </w:p>
        </w:tc>
      </w:tr>
      <w:tr>
        <w:tc>
          <w:tcPr>
            <w:tcW w:type="dxa" w:w="4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P0</w:t>
            </w:r>
          </w:p>
        </w:tc>
        <w:tc>
          <w:tcPr>
            <w:tcW w:type="dxa" w:w="32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Unique user IDs, no deletion, no generic accounts</w:t>
            </w:r>
          </w:p>
        </w:tc>
        <w:tc>
          <w:tcPr>
            <w:tcW w:type="dxa" w:w="22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21 CFR §11.300</w:t>
            </w:r>
          </w:p>
        </w:tc>
        <w:tc>
          <w:tcPr>
            <w:tcW w:type="dxa" w:w="168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Both URS</w:t>
            </w:r>
          </w:p>
        </w:tc>
        <w:tc>
          <w:tcPr>
            <w:tcW w:type="dxa" w:w="188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No — has it</w:t>
            </w:r>
          </w:p>
        </w:tc>
      </w:tr>
      <w:tr>
        <w:tc>
          <w:tcPr>
            <w:tcW w:type="dxa" w:w="4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P0</w:t>
            </w:r>
          </w:p>
        </w:tc>
        <w:tc>
          <w:tcPr>
            <w:tcW w:type="dxa" w:w="32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Always-ON immutable audit trail (Who/When/What)</w:t>
            </w:r>
          </w:p>
        </w:tc>
        <w:tc>
          <w:tcPr>
            <w:tcW w:type="dxa" w:w="22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21 CFR §11.10(e)</w:t>
            </w:r>
          </w:p>
        </w:tc>
        <w:tc>
          <w:tcPr>
            <w:tcW w:type="dxa" w:w="168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Both URS</w:t>
            </w:r>
          </w:p>
        </w:tc>
        <w:tc>
          <w:tcPr>
            <w:tcW w:type="dxa" w:w="188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No — has it</w:t>
            </w:r>
          </w:p>
        </w:tc>
      </w:tr>
      <w:tr>
        <w:tc>
          <w:tcPr>
            <w:tcW w:type="dxa" w:w="4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P0</w:t>
            </w:r>
          </w:p>
        </w:tc>
        <w:tc>
          <w:tcPr>
            <w:tcW w:type="dxa" w:w="32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E-signature with permanent record linkage</w:t>
            </w:r>
          </w:p>
        </w:tc>
        <w:tc>
          <w:tcPr>
            <w:tcW w:type="dxa" w:w="22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21 CFR §11.50/§11.70/§11.100</w:t>
            </w:r>
          </w:p>
        </w:tc>
        <w:tc>
          <w:tcPr>
            <w:tcW w:type="dxa" w:w="168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Both URS</w:t>
            </w:r>
          </w:p>
        </w:tc>
        <w:tc>
          <w:tcPr>
            <w:tcW w:type="dxa" w:w="188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No — has it</w:t>
            </w:r>
          </w:p>
        </w:tc>
      </w:tr>
      <w:tr>
        <w:tc>
          <w:tcPr>
            <w:tcW w:type="dxa" w:w="4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P0</w:t>
            </w:r>
          </w:p>
        </w:tc>
        <w:tc>
          <w:tcPr>
            <w:tcW w:type="dxa" w:w="32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RBAC with role/user-level profile inheritance</w:t>
            </w:r>
          </w:p>
        </w:tc>
        <w:tc>
          <w:tcPr>
            <w:tcW w:type="dxa" w:w="22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21 CFR §11.10(d),(g)</w:t>
            </w:r>
          </w:p>
        </w:tc>
        <w:tc>
          <w:tcPr>
            <w:tcW w:type="dxa" w:w="168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Both URS</w:t>
            </w:r>
          </w:p>
        </w:tc>
        <w:tc>
          <w:tcPr>
            <w:tcW w:type="dxa" w:w="188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No — has it</w:t>
            </w:r>
          </w:p>
        </w:tc>
      </w:tr>
      <w:tr>
        <w:tc>
          <w:tcPr>
            <w:tcW w:type="dxa" w:w="4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P0</w:t>
            </w:r>
          </w:p>
        </w:tc>
        <w:tc>
          <w:tcPr>
            <w:tcW w:type="dxa" w:w="32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Training to-do list auto-generated from job role</w:t>
            </w:r>
          </w:p>
        </w:tc>
        <w:tc>
          <w:tcPr>
            <w:tcW w:type="dxa" w:w="22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ICH Q10 §3</w:t>
            </w:r>
          </w:p>
        </w:tc>
        <w:tc>
          <w:tcPr>
            <w:tcW w:type="dxa" w:w="168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Encube URS</w:t>
            </w:r>
          </w:p>
        </w:tc>
        <w:tc>
          <w:tcPr>
            <w:tcW w:type="dxa" w:w="188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No — has it</w:t>
            </w:r>
          </w:p>
        </w:tc>
      </w:tr>
      <w:tr>
        <w:tc>
          <w:tcPr>
            <w:tcW w:type="dxa" w:w="4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P1</w:t>
            </w:r>
          </w:p>
        </w:tc>
        <w:tc>
          <w:tcPr>
            <w:tcW w:type="dxa" w:w="32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DMS integration — SOP approval triggers training</w:t>
            </w:r>
          </w:p>
        </w:tc>
        <w:tc>
          <w:tcPr>
            <w:tcW w:type="dxa" w:w="22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ICH Q10 §3.2.3</w:t>
            </w:r>
          </w:p>
        </w:tc>
        <w:tc>
          <w:tcPr>
            <w:tcW w:type="dxa" w:w="168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Both URS</w:t>
            </w:r>
          </w:p>
        </w:tc>
        <w:tc>
          <w:tcPr>
            <w:tcW w:type="dxa" w:w="188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Partial (docs-iq)</w:t>
            </w:r>
          </w:p>
        </w:tc>
      </w:tr>
      <w:tr>
        <w:tc>
          <w:tcPr>
            <w:tcW w:type="dxa" w:w="4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P1</w:t>
            </w:r>
          </w:p>
        </w:tc>
        <w:tc>
          <w:tcPr>
            <w:tcW w:type="dxa" w:w="32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CAPA-triggered retraining with QMS feedback loop</w:t>
            </w:r>
          </w:p>
        </w:tc>
        <w:tc>
          <w:tcPr>
            <w:tcW w:type="dxa" w:w="22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ICH Q10 §3.2.2</w:t>
            </w:r>
          </w:p>
        </w:tc>
        <w:tc>
          <w:tcPr>
            <w:tcW w:type="dxa" w:w="168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Both URS</w:t>
            </w:r>
          </w:p>
        </w:tc>
        <w:tc>
          <w:tcPr>
            <w:tcW w:type="dxa" w:w="188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Partial (assure-iq)</w:t>
            </w:r>
          </w:p>
        </w:tc>
      </w:tr>
      <w:tr>
        <w:tc>
          <w:tcPr>
            <w:tcW w:type="dxa" w:w="4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P1</w:t>
            </w:r>
          </w:p>
        </w:tc>
        <w:tc>
          <w:tcPr>
            <w:tcW w:type="dxa" w:w="32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Assessment engine: random questions, auto-score, attempt limits</w:t>
            </w:r>
          </w:p>
        </w:tc>
        <w:tc>
          <w:tcPr>
            <w:tcW w:type="dxa" w:w="22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ALCOA+ (Accurate)</w:t>
            </w:r>
          </w:p>
        </w:tc>
        <w:tc>
          <w:tcPr>
            <w:tcW w:type="dxa" w:w="168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Both URS</w:t>
            </w:r>
          </w:p>
        </w:tc>
        <w:tc>
          <w:tcPr>
            <w:tcW w:type="dxa" w:w="188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No — has it</w:t>
            </w:r>
          </w:p>
        </w:tc>
      </w:tr>
      <w:tr>
        <w:tc>
          <w:tcPr>
            <w:tcW w:type="dxa" w:w="4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P1</w:t>
            </w:r>
          </w:p>
        </w:tc>
        <w:tc>
          <w:tcPr>
            <w:tcW w:type="dxa" w:w="32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Multi-site deployment with plant-based access control</w:t>
            </w:r>
          </w:p>
        </w:tc>
        <w:tc>
          <w:tcPr>
            <w:tcW w:type="dxa" w:w="22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EU Annex 11 §9</w:t>
            </w:r>
          </w:p>
        </w:tc>
        <w:tc>
          <w:tcPr>
            <w:tcW w:type="dxa" w:w="168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Alfa Biomed URS</w:t>
            </w:r>
          </w:p>
        </w:tc>
        <w:tc>
          <w:tcPr>
            <w:tcW w:type="dxa" w:w="188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No — has it</w:t>
            </w:r>
          </w:p>
        </w:tc>
      </w:tr>
      <w:tr>
        <w:tc>
          <w:tcPr>
            <w:tcW w:type="dxa" w:w="4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P1</w:t>
            </w:r>
          </w:p>
        </w:tc>
        <w:tc>
          <w:tcPr>
            <w:tcW w:type="dxa" w:w="32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Business continuity: RTO 15 min, encrypted cloud backup</w:t>
            </w:r>
          </w:p>
        </w:tc>
        <w:tc>
          <w:tcPr>
            <w:tcW w:type="dxa" w:w="22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EU Annex 11 §13</w:t>
            </w:r>
          </w:p>
        </w:tc>
        <w:tc>
          <w:tcPr>
            <w:tcW w:type="dxa" w:w="168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Alfa Biomed URS</w:t>
            </w:r>
          </w:p>
        </w:tc>
        <w:tc>
          <w:tcPr>
            <w:tcW w:type="dxa" w:w="188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Partial</w:t>
            </w:r>
          </w:p>
        </w:tc>
      </w:tr>
      <w:tr>
        <w:tc>
          <w:tcPr>
            <w:tcW w:type="dxa" w:w="4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P1</w:t>
            </w:r>
          </w:p>
        </w:tc>
        <w:tc>
          <w:tcPr>
            <w:tcW w:type="dxa" w:w="32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Periodic training schedules and certification expiry tracking</w:t>
            </w:r>
          </w:p>
        </w:tc>
        <w:tc>
          <w:tcPr>
            <w:tcW w:type="dxa" w:w="22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FDA training records</w:t>
            </w:r>
          </w:p>
        </w:tc>
        <w:tc>
          <w:tcPr>
            <w:tcW w:type="dxa" w:w="168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Both URS</w:t>
            </w:r>
          </w:p>
        </w:tc>
        <w:tc>
          <w:tcPr>
            <w:tcW w:type="dxa" w:w="188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No — has it</w:t>
            </w:r>
          </w:p>
        </w:tc>
      </w:tr>
      <w:tr>
        <w:tc>
          <w:tcPr>
            <w:tcW w:type="dxa" w:w="4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P1</w:t>
            </w:r>
          </w:p>
        </w:tc>
        <w:tc>
          <w:tcPr>
            <w:tcW w:type="dxa" w:w="32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Full validation package: IQ/OQ/PQ, RTM, VSR</w:t>
            </w:r>
          </w:p>
        </w:tc>
        <w:tc>
          <w:tcPr>
            <w:tcW w:type="dxa" w:w="22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GAMP 5; EU Annex 11 §4</w:t>
            </w:r>
          </w:p>
        </w:tc>
        <w:tc>
          <w:tcPr>
            <w:tcW w:type="dxa" w:w="168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Encube URS</w:t>
            </w:r>
          </w:p>
        </w:tc>
        <w:tc>
          <w:tcPr>
            <w:tcW w:type="dxa" w:w="188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Yes — vendor provides</w:t>
            </w:r>
          </w:p>
        </w:tc>
      </w:tr>
      <w:tr>
        <w:tc>
          <w:tcPr>
            <w:tcW w:type="dxa" w:w="4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2EF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P2</w:t>
            </w:r>
          </w:p>
        </w:tc>
        <w:tc>
          <w:tcPr>
            <w:tcW w:type="dxa" w:w="32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2EF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Native Flutter mobile app for shop-floor learners</w:t>
            </w:r>
          </w:p>
        </w:tc>
        <w:tc>
          <w:tcPr>
            <w:tcW w:type="dxa" w:w="22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2EF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Business requirement</w:t>
            </w:r>
          </w:p>
        </w:tc>
        <w:tc>
          <w:tcPr>
            <w:tcW w:type="dxa" w:w="168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2EF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Alfa Biomed URS</w:t>
            </w:r>
          </w:p>
        </w:tc>
        <w:tc>
          <w:tcPr>
            <w:tcW w:type="dxa" w:w="188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2EF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Yes — gap</w:t>
            </w:r>
          </w:p>
        </w:tc>
      </w:tr>
      <w:tr>
        <w:tc>
          <w:tcPr>
            <w:tcW w:type="dxa" w:w="4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2EF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P2</w:t>
            </w:r>
          </w:p>
        </w:tc>
        <w:tc>
          <w:tcPr>
            <w:tcW w:type="dxa" w:w="32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2EF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AI-driven question generation from uploaded SOPs</w:t>
            </w:r>
          </w:p>
        </w:tc>
        <w:tc>
          <w:tcPr>
            <w:tcW w:type="dxa" w:w="22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2EF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Efficiency</w:t>
            </w:r>
          </w:p>
        </w:tc>
        <w:tc>
          <w:tcPr>
            <w:tcW w:type="dxa" w:w="168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2EF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Future state</w:t>
            </w:r>
          </w:p>
        </w:tc>
        <w:tc>
          <w:tcPr>
            <w:tcW w:type="dxa" w:w="188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2EF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Yes — gap</w:t>
            </w:r>
          </w:p>
        </w:tc>
      </w:tr>
      <w:tr>
        <w:tc>
          <w:tcPr>
            <w:tcW w:type="dxa" w:w="4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2EF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P2</w:t>
            </w:r>
          </w:p>
        </w:tc>
        <w:tc>
          <w:tcPr>
            <w:tcW w:type="dxa" w:w="32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2EF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True multi-tenant SaaS — instant provisioning</w:t>
            </w:r>
          </w:p>
        </w:tc>
        <w:tc>
          <w:tcPr>
            <w:tcW w:type="dxa" w:w="22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2EF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Commercial</w:t>
            </w:r>
          </w:p>
        </w:tc>
        <w:tc>
          <w:tcPr>
            <w:tcW w:type="dxa" w:w="168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2EF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Future state</w:t>
            </w:r>
          </w:p>
        </w:tc>
        <w:tc>
          <w:tcPr>
            <w:tcW w:type="dxa" w:w="188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2EF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Yes — gap</w:t>
            </w:r>
          </w:p>
        </w:tc>
      </w:tr>
      <w:tr>
        <w:tc>
          <w:tcPr>
            <w:tcW w:type="dxa" w:w="4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2EF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P2</w:t>
            </w:r>
          </w:p>
        </w:tc>
        <w:tc>
          <w:tcPr>
            <w:tcW w:type="dxa" w:w="32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2EF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Predictive compliance analytics (who will fail/expire)</w:t>
            </w:r>
          </w:p>
        </w:tc>
        <w:tc>
          <w:tcPr>
            <w:tcW w:type="dxa" w:w="22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2EF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Business value</w:t>
            </w:r>
          </w:p>
        </w:tc>
        <w:tc>
          <w:tcPr>
            <w:tcW w:type="dxa" w:w="168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2EF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Future state</w:t>
            </w:r>
          </w:p>
        </w:tc>
        <w:tc>
          <w:tcPr>
            <w:tcW w:type="dxa" w:w="188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2EF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Yes — gap</w:t>
            </w:r>
          </w:p>
        </w:tc>
      </w:tr>
      <w:tr>
        <w:tc>
          <w:tcPr>
            <w:tcW w:type="dxa" w:w="4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2EF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P2</w:t>
            </w:r>
          </w:p>
        </w:tc>
        <w:tc>
          <w:tcPr>
            <w:tcW w:type="dxa" w:w="32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2EF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Pre-validated SaaS with vendor-supplied IQ/OQ/PQ</w:t>
            </w:r>
          </w:p>
        </w:tc>
        <w:tc>
          <w:tcPr>
            <w:tcW w:type="dxa" w:w="22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2EF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GAMP 5 Cat 4</w:t>
            </w:r>
          </w:p>
        </w:tc>
        <w:tc>
          <w:tcPr>
            <w:tcW w:type="dxa" w:w="168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2EF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Future state</w:t>
            </w:r>
          </w:p>
        </w:tc>
        <w:tc>
          <w:tcPr>
            <w:tcW w:type="dxa" w:w="188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2EF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Partial — major gap</w:t>
            </w:r>
          </w:p>
        </w:tc>
      </w:tr>
    </w:tbl>
    <w:p>
      <w:pPr>
        <w:spacing w:after="0" w:before="8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7.2 Competitive Positioning — Vyuh LMS vs. Caliber EPIQ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76"/>
        <w:gridCol w:w="3744"/>
        <w:gridCol w:w="2340"/>
      </w:tblGrid>
      <w:tr>
        <w:tc>
          <w:tcPr>
            <w:tcW w:type="dxa" w:w="3276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Dimension</w:t>
            </w:r>
          </w:p>
        </w:tc>
        <w:tc>
          <w:tcPr>
            <w:tcW w:type="dxa" w:w="3744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Caliber EPIQ Learn-IQ</w:t>
            </w:r>
          </w:p>
        </w:tc>
        <w:tc>
          <w:tcPr>
            <w:tcW w:type="dxa" w:w="234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Vyuh LMS Opportunity</w:t>
            </w:r>
          </w:p>
        </w:tc>
      </w:tr>
      <w:tr>
        <w:tc>
          <w:tcPr>
            <w:tcW w:type="dxa" w:w="3276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Technology stack</w:t>
            </w:r>
          </w:p>
        </w:tc>
        <w:tc>
          <w:tcPr>
            <w:tcW w:type="dxa" w:w="3744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.NET Core 9 / SQL Server / Windows Server</w:t>
            </w:r>
          </w:p>
        </w:tc>
        <w:tc>
          <w:tcPr>
            <w:tcW w:type="dxa" w:w="234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Dart / Serverpod — cloud-native, containerisable</w:t>
            </w:r>
          </w:p>
        </w:tc>
      </w:tr>
      <w:tr>
        <w:tc>
          <w:tcPr>
            <w:tcW w:type="dxa" w:w="3276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Deployment model</w:t>
            </w:r>
          </w:p>
        </w:tc>
        <w:tc>
          <w:tcPr>
            <w:tcW w:type="dxa" w:w="3744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On-premise or hosted per client</w:t>
            </w:r>
          </w:p>
        </w:tc>
        <w:tc>
          <w:tcPr>
            <w:tcW w:type="dxa" w:w="234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True SaaS — multi-tenant, always up-to-date</w:t>
            </w:r>
          </w:p>
        </w:tc>
      </w:tr>
      <w:tr>
        <w:tc>
          <w:tcPr>
            <w:tcW w:type="dxa" w:w="3276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Validation model</w:t>
            </w:r>
          </w:p>
        </w:tc>
        <w:tc>
          <w:tcPr>
            <w:tcW w:type="dxa" w:w="3744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Customer-led with vendor support</w:t>
            </w:r>
          </w:p>
        </w:tc>
        <w:tc>
          <w:tcPr>
            <w:tcW w:type="dxa" w:w="234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Pre-validated SaaS package — faster time to compliance</w:t>
            </w:r>
          </w:p>
        </w:tc>
      </w:tr>
      <w:tr>
        <w:tc>
          <w:tcPr>
            <w:tcW w:type="dxa" w:w="3276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UI/UX</w:t>
            </w:r>
          </w:p>
        </w:tc>
        <w:tc>
          <w:tcPr>
            <w:tcW w:type="dxa" w:w="3744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Web-based, functional, dated UX</w:t>
            </w:r>
          </w:p>
        </w:tc>
        <w:tc>
          <w:tcPr>
            <w:tcW w:type="dxa" w:w="234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Modern Flutter web + mobile — learner-first design</w:t>
            </w:r>
          </w:p>
        </w:tc>
      </w:tr>
      <w:tr>
        <w:tc>
          <w:tcPr>
            <w:tcW w:type="dxa" w:w="3276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AI capabilities</w:t>
            </w:r>
          </w:p>
        </w:tc>
        <w:tc>
          <w:tcPr>
            <w:tcW w:type="dxa" w:w="3744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None in current release</w:t>
            </w:r>
          </w:p>
        </w:tc>
        <w:tc>
          <w:tcPr>
            <w:tcW w:type="dxa" w:w="234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AI question generation, smart curriculum, predictive analytics</w:t>
            </w:r>
          </w:p>
        </w:tc>
      </w:tr>
      <w:tr>
        <w:tc>
          <w:tcPr>
            <w:tcW w:type="dxa" w:w="3276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Integration architecture</w:t>
            </w:r>
          </w:p>
        </w:tc>
        <w:tc>
          <w:tcPr>
            <w:tcW w:type="dxa" w:w="3744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EPIQ suite lock-in (docs-iq, assure-iq)</w:t>
            </w:r>
          </w:p>
        </w:tc>
        <w:tc>
          <w:tcPr>
            <w:tcW w:type="dxa" w:w="234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Open APIs — integrates with any QMS, DMS, HRMS</w:t>
            </w:r>
          </w:p>
        </w:tc>
      </w:tr>
      <w:tr>
        <w:tc>
          <w:tcPr>
            <w:tcW w:type="dxa" w:w="3276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Mobile</w:t>
            </w:r>
          </w:p>
        </w:tc>
        <w:tc>
          <w:tcPr>
            <w:tcW w:type="dxa" w:w="3744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Responsive web only</w:t>
            </w:r>
          </w:p>
        </w:tc>
        <w:tc>
          <w:tcPr>
            <w:tcW w:type="dxa" w:w="234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Native mobile app for offline-capable shop floor access</w:t>
            </w:r>
          </w:p>
        </w:tc>
      </w:tr>
      <w:tr>
        <w:tc>
          <w:tcPr>
            <w:tcW w:type="dxa" w:w="3276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Languages</w:t>
            </w:r>
          </w:p>
        </w:tc>
        <w:tc>
          <w:tcPr>
            <w:tcW w:type="dxa" w:w="3744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English + regional (Marathi, Hindi)</w:t>
            </w:r>
          </w:p>
        </w:tc>
        <w:tc>
          <w:tcPr>
            <w:tcW w:type="dxa" w:w="234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Expandable via i18n framework — all Indian languages</w:t>
            </w:r>
          </w:p>
        </w:tc>
      </w:tr>
      <w:tr>
        <w:tc>
          <w:tcPr>
            <w:tcW w:type="dxa" w:w="3276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Pricing model</w:t>
            </w:r>
          </w:p>
        </w:tc>
        <w:tc>
          <w:tcPr>
            <w:tcW w:type="dxa" w:w="3744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Per-site perpetual + AMC</w:t>
            </w:r>
          </w:p>
        </w:tc>
        <w:tc>
          <w:tcPr>
            <w:tcW w:type="dxa" w:w="234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Per-user SaaS subscription — predictable OPEX</w:t>
            </w:r>
          </w:p>
        </w:tc>
      </w:tr>
      <w:tr>
        <w:tc>
          <w:tcPr>
            <w:tcW w:type="dxa" w:w="3276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Time to go-live</w:t>
            </w:r>
          </w:p>
        </w:tc>
        <w:tc>
          <w:tcPr>
            <w:tcW w:type="dxa" w:w="3744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6-12 months (on-premise deployment + validation)</w:t>
            </w:r>
          </w:p>
        </w:tc>
        <w:tc>
          <w:tcPr>
            <w:tcW w:type="dxa" w:w="234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Target: 30-90 days (pre-configured SaaS + validation package)</w:t>
            </w:r>
          </w:p>
        </w:tc>
      </w:tr>
    </w:tbl>
    <w:p>
      <w:pPr>
        <w:spacing w:after="0" w:before="80"/>
      </w:pP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8. Glossary of Pharma LMS Terms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Term / Acronym</w:t>
            </w:r>
          </w:p>
        </w:tc>
        <w:tc>
          <w:tcPr>
            <w:tcW w:type="dxa" w:w="736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Definition</w:t>
            </w:r>
          </w:p>
        </w:tc>
      </w:tr>
      <w:tr>
        <w:tc>
          <w:tcPr>
            <w:tcW w:type="dxa" w:w="20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21 CFR Part 11</w:t>
            </w:r>
          </w:p>
        </w:tc>
        <w:tc>
          <w:tcPr>
            <w:tcW w:type="dxa" w:w="736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Title 21, Code of Federal Regulations, Part 11 — US FDA rules governing electronic records and electronic signatures in regulated environments</w:t>
            </w:r>
          </w:p>
        </w:tc>
      </w:tr>
      <w:tr>
        <w:tc>
          <w:tcPr>
            <w:tcW w:type="dxa" w:w="20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ALCOA+</w:t>
            </w:r>
          </w:p>
        </w:tc>
        <w:tc>
          <w:tcPr>
            <w:tcW w:type="dxa" w:w="736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Data integrity principles: Attributable, Legible, Contemporaneous, Original, Accurate + Complete, Consistent, Enduring, Available</w:t>
            </w:r>
          </w:p>
        </w:tc>
      </w:tr>
      <w:tr>
        <w:tc>
          <w:tcPr>
            <w:tcW w:type="dxa" w:w="20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AMC</w:t>
            </w:r>
          </w:p>
        </w:tc>
        <w:tc>
          <w:tcPr>
            <w:tcW w:type="dxa" w:w="736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Annual Maintenance Contract — ongoing vendor support agreement for software systems</w:t>
            </w:r>
          </w:p>
        </w:tc>
      </w:tr>
      <w:tr>
        <w:tc>
          <w:tcPr>
            <w:tcW w:type="dxa" w:w="20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CAPA</w:t>
            </w:r>
          </w:p>
        </w:tc>
        <w:tc>
          <w:tcPr>
            <w:tcW w:type="dxa" w:w="736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Corrective and Preventive Action — formal process to identify, investigate, and eliminate root causes of deviations or non-conformances</w:t>
            </w:r>
          </w:p>
        </w:tc>
      </w:tr>
      <w:tr>
        <w:tc>
          <w:tcPr>
            <w:tcW w:type="dxa" w:w="20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cGMP</w:t>
            </w:r>
          </w:p>
        </w:tc>
        <w:tc>
          <w:tcPr>
            <w:tcW w:type="dxa" w:w="736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Current Good Manufacturing Practice — regulations enforced by FDA for pharmaceutical manufacturing</w:t>
            </w:r>
          </w:p>
        </w:tc>
      </w:tr>
      <w:tr>
        <w:tc>
          <w:tcPr>
            <w:tcW w:type="dxa" w:w="20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CSV</w:t>
            </w:r>
          </w:p>
        </w:tc>
        <w:tc>
          <w:tcPr>
            <w:tcW w:type="dxa" w:w="736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Computerised System Validation — the documented process of proving a computerised system consistently performs as intended</w:t>
            </w:r>
          </w:p>
        </w:tc>
      </w:tr>
      <w:tr>
        <w:tc>
          <w:tcPr>
            <w:tcW w:type="dxa" w:w="20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DMS</w:t>
            </w:r>
          </w:p>
        </w:tc>
        <w:tc>
          <w:tcPr>
            <w:tcW w:type="dxa" w:w="736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Document Management System — system managing the lifecycle of SOPs and other controlled documents</w:t>
            </w:r>
          </w:p>
        </w:tc>
      </w:tr>
      <w:tr>
        <w:tc>
          <w:tcPr>
            <w:tcW w:type="dxa" w:w="20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EPIQ</w:t>
            </w:r>
          </w:p>
        </w:tc>
        <w:tc>
          <w:tcPr>
            <w:tcW w:type="dxa" w:w="736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Enterprise Platform for Integrated Quality — Caliber Technologies pharma compliance software suite</w:t>
            </w:r>
          </w:p>
        </w:tc>
      </w:tr>
      <w:tr>
        <w:tc>
          <w:tcPr>
            <w:tcW w:type="dxa" w:w="20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EU Annex 11</w:t>
            </w:r>
          </w:p>
        </w:tc>
        <w:tc>
          <w:tcPr>
            <w:tcW w:type="dxa" w:w="736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EU GMP Annex 11 — European guidance on computerised systems in GMP environments</w:t>
            </w:r>
          </w:p>
        </w:tc>
      </w:tr>
      <w:tr>
        <w:tc>
          <w:tcPr>
            <w:tcW w:type="dxa" w:w="20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GAMP 5</w:t>
            </w:r>
          </w:p>
        </w:tc>
        <w:tc>
          <w:tcPr>
            <w:tcW w:type="dxa" w:w="736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Good Automated Manufacturing Practice, 5th Edition — ISPE guidance for validating automated systems in pharma manufacturing</w:t>
            </w:r>
          </w:p>
        </w:tc>
      </w:tr>
      <w:tr>
        <w:tc>
          <w:tcPr>
            <w:tcW w:type="dxa" w:w="20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GxP</w:t>
            </w:r>
          </w:p>
        </w:tc>
        <w:tc>
          <w:tcPr>
            <w:tcW w:type="dxa" w:w="736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General term for Good Practice regulations: GMP, GLP, GCP, GDP, etc.</w:t>
            </w:r>
          </w:p>
        </w:tc>
      </w:tr>
      <w:tr>
        <w:tc>
          <w:tcPr>
            <w:tcW w:type="dxa" w:w="20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ICH Q10</w:t>
            </w:r>
          </w:p>
        </w:tc>
        <w:tc>
          <w:tcPr>
            <w:tcW w:type="dxa" w:w="736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International Council for Harmonisation — Pharmaceutical Quality System guideline</w:t>
            </w:r>
          </w:p>
        </w:tc>
      </w:tr>
      <w:tr>
        <w:tc>
          <w:tcPr>
            <w:tcW w:type="dxa" w:w="20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ILT</w:t>
            </w:r>
          </w:p>
        </w:tc>
        <w:tc>
          <w:tcPr>
            <w:tcW w:type="dxa" w:w="736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Instructor-Led Training — classroom training with a human instructor</w:t>
            </w:r>
          </w:p>
        </w:tc>
      </w:tr>
      <w:tr>
        <w:tc>
          <w:tcPr>
            <w:tcW w:type="dxa" w:w="20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IQ/OQ/PQ</w:t>
            </w:r>
          </w:p>
        </w:tc>
        <w:tc>
          <w:tcPr>
            <w:tcW w:type="dxa" w:w="736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Installation Qualification / Operational Qualification / Performance Qualification — the three stages of system validation</w:t>
            </w:r>
          </w:p>
        </w:tc>
      </w:tr>
      <w:tr>
        <w:tc>
          <w:tcPr>
            <w:tcW w:type="dxa" w:w="20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ISPE</w:t>
            </w:r>
          </w:p>
        </w:tc>
        <w:tc>
          <w:tcPr>
            <w:tcW w:type="dxa" w:w="736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International Society for Pharmaceutical Engineering — professional body that publishes GAMP guidelines</w:t>
            </w:r>
          </w:p>
        </w:tc>
      </w:tr>
      <w:tr>
        <w:tc>
          <w:tcPr>
            <w:tcW w:type="dxa" w:w="20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Learn-IQ</w:t>
            </w:r>
          </w:p>
        </w:tc>
        <w:tc>
          <w:tcPr>
            <w:tcW w:type="dxa" w:w="736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Learning-Integrated Quality — the LMS module within the Caliber EPIQ suite</w:t>
            </w:r>
          </w:p>
        </w:tc>
      </w:tr>
      <w:tr>
        <w:tc>
          <w:tcPr>
            <w:tcW w:type="dxa" w:w="20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LMS</w:t>
            </w:r>
          </w:p>
        </w:tc>
        <w:tc>
          <w:tcPr>
            <w:tcW w:type="dxa" w:w="736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Learning Management System — software that manages training activities, records, and compliance</w:t>
            </w:r>
          </w:p>
        </w:tc>
      </w:tr>
      <w:tr>
        <w:tc>
          <w:tcPr>
            <w:tcW w:type="dxa" w:w="20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PQS</w:t>
            </w:r>
          </w:p>
        </w:tc>
        <w:tc>
          <w:tcPr>
            <w:tcW w:type="dxa" w:w="736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Pharmaceutical Quality System — the overall quality management framework per ICH Q10</w:t>
            </w:r>
          </w:p>
        </w:tc>
      </w:tr>
      <w:tr>
        <w:tc>
          <w:tcPr>
            <w:tcW w:type="dxa" w:w="20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RBAC</w:t>
            </w:r>
          </w:p>
        </w:tc>
        <w:tc>
          <w:tcPr>
            <w:tcW w:type="dxa" w:w="736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Role-Based Access Control — access permissions assigned by job role, not individual</w:t>
            </w:r>
          </w:p>
        </w:tc>
      </w:tr>
      <w:tr>
        <w:tc>
          <w:tcPr>
            <w:tcW w:type="dxa" w:w="20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RTO</w:t>
            </w:r>
          </w:p>
        </w:tc>
        <w:tc>
          <w:tcPr>
            <w:tcW w:type="dxa" w:w="736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Recovery Time Objective — maximum tolerable downtime before a system must be restored</w:t>
            </w:r>
          </w:p>
        </w:tc>
      </w:tr>
      <w:tr>
        <w:tc>
          <w:tcPr>
            <w:tcW w:type="dxa" w:w="20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SOP</w:t>
            </w:r>
          </w:p>
        </w:tc>
        <w:tc>
          <w:tcPr>
            <w:tcW w:type="dxa" w:w="736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Standard Operating Procedure — documented step-by-step instructions for a process</w:t>
            </w:r>
          </w:p>
        </w:tc>
      </w:tr>
      <w:tr>
        <w:tc>
          <w:tcPr>
            <w:tcW w:type="dxa" w:w="20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SSO</w:t>
            </w:r>
          </w:p>
        </w:tc>
        <w:tc>
          <w:tcPr>
            <w:tcW w:type="dxa" w:w="736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Single Sign-On — one login credential for multiple connected applications</w:t>
            </w:r>
          </w:p>
        </w:tc>
      </w:tr>
      <w:tr>
        <w:tc>
          <w:tcPr>
            <w:tcW w:type="dxa" w:w="20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TNI</w:t>
            </w:r>
          </w:p>
        </w:tc>
        <w:tc>
          <w:tcPr>
            <w:tcW w:type="dxa" w:w="736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Training Need Identification — the process of determining what training each job role requires</w:t>
            </w:r>
          </w:p>
        </w:tc>
      </w:tr>
      <w:tr>
        <w:tc>
          <w:tcPr>
            <w:tcW w:type="dxa" w:w="20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URS</w:t>
            </w:r>
          </w:p>
        </w:tc>
        <w:tc>
          <w:tcPr>
            <w:tcW w:type="dxa" w:w="736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User Requirement Specification — document defining what a system must do (GAMP V-model left arm)</w:t>
            </w:r>
          </w:p>
        </w:tc>
      </w:tr>
      <w:tr>
        <w:tc>
          <w:tcPr>
            <w:tcW w:type="dxa" w:w="20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VSR</w:t>
            </w:r>
          </w:p>
        </w:tc>
        <w:tc>
          <w:tcPr>
            <w:tcW w:type="dxa" w:w="736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Validation Summary Report — final document confirming a system has been validated per the approved plan</w:t>
            </w:r>
          </w:p>
        </w:tc>
      </w:tr>
      <w:tr>
        <w:tc>
          <w:tcPr>
            <w:tcW w:type="dxa" w:w="20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WBT</w:t>
            </w:r>
          </w:p>
        </w:tc>
        <w:tc>
          <w:tcPr>
            <w:tcW w:type="dxa" w:w="736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Web-Based Training — self-paced online learning delivered through a web browser</w:t>
            </w:r>
          </w:p>
        </w:tc>
      </w:tr>
      <w:tr>
        <w:tc>
          <w:tcPr>
            <w:tcW w:type="dxa" w:w="20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xAPI / Tin Can</w:t>
            </w:r>
          </w:p>
        </w:tc>
        <w:tc>
          <w:tcPr>
            <w:tcW w:type="dxa" w:w="736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Experience API — modern e-learning data standard that tracks more detailed learning experiences than SCORM</w:t>
            </w:r>
          </w:p>
        </w:tc>
      </w:tr>
    </w:tbl>
    <w:p>
      <w:pPr>
        <w:spacing w:after="0" w:before="80"/>
      </w:pP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9. Source Documents &amp; References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76"/>
        <w:gridCol w:w="3744"/>
        <w:gridCol w:w="2340"/>
      </w:tblGrid>
      <w:tr>
        <w:tc>
          <w:tcPr>
            <w:tcW w:type="dxa" w:w="3276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Document</w:t>
            </w:r>
          </w:p>
        </w:tc>
        <w:tc>
          <w:tcPr>
            <w:tcW w:type="dxa" w:w="3744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Organisation</w:t>
            </w:r>
          </w:p>
        </w:tc>
        <w:tc>
          <w:tcPr>
            <w:tcW w:type="dxa" w:w="234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Contribution</w:t>
            </w:r>
          </w:p>
        </w:tc>
      </w:tr>
      <w:tr>
        <w:tc>
          <w:tcPr>
            <w:tcW w:type="dxa" w:w="3276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User Requirement Specification — Learning Management System (A-SOP-QA-015-01-04-01)</w:t>
            </w:r>
          </w:p>
        </w:tc>
        <w:tc>
          <w:tcPr>
            <w:tcW w:type="dxa" w:w="3744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Alfa Biomed India Pvt. Ltd., Pune (34 pages)</w:t>
            </w:r>
          </w:p>
        </w:tc>
        <w:tc>
          <w:tcPr>
            <w:tcW w:type="dxa" w:w="234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Comprehensive LMS URS: 64+ security requirements, full operational, document control, GMP, power failure, and other requirements for 300+ employee multi-site pharma facility with 7 manufacturing lines</w:t>
            </w:r>
          </w:p>
        </w:tc>
      </w:tr>
      <w:tr>
        <w:tc>
          <w:tcPr>
            <w:tcW w:type="dxa" w:w="3276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User Requirement Specification — Learn-IQ Module of Caliber EPIQ Software (EE/URS/23/022)</w:t>
            </w:r>
          </w:p>
        </w:tc>
        <w:tc>
          <w:tcPr>
            <w:tcW w:type="dxa" w:w="3744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Encube Ethicals Pvt. Ltd., Goa (21 pages)</w:t>
            </w:r>
          </w:p>
        </w:tc>
        <w:tc>
          <w:tcPr>
            <w:tcW w:type="dxa" w:w="234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Learn-IQ-specific URS: functional requirements, data requirements, automation &amp; control, interface, software, qualification, security, backup, and ER-ES requirements for multi-site (Goa, Indore, Mumbai R&amp;D)</w:t>
            </w:r>
          </w:p>
        </w:tc>
      </w:tr>
      <w:tr>
        <w:tc>
          <w:tcPr>
            <w:tcW w:type="dxa" w:w="3276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Release Note for Feature Release — epiq 3.1.07.00BL</w:t>
            </w:r>
          </w:p>
        </w:tc>
        <w:tc>
          <w:tcPr>
            <w:tcW w:type="dxa" w:w="3744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Caliber Technologies Pvt. Ltd., Hyderabad (39 pages, March 2026)</w:t>
            </w:r>
          </w:p>
        </w:tc>
        <w:tc>
          <w:tcPr>
            <w:tcW w:type="dxa" w:w="234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Latest product release covering new features, changes, and bug fixes across learn-iq, docs-iq, and assure-iq modules. Reveals current platform evolution and GAMP Cat 4 classification</w:t>
            </w:r>
          </w:p>
        </w:tc>
      </w:tr>
    </w:tbl>
    <w:p>
      <w:pPr>
        <w:spacing w:after="0" w:before="8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9.1 Applicable Regulations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FDA 21 CFR Part 11: Electronic Records; Electronic Signatures — Title 21 of the Code of Federal Regulations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EU GMP Annex 11: Computerised Systems — EudraLex Volume 4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GAMP 5: A Risk-Based Approach to Compliant GxP Computerized Systems — ISPE, 2008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ICH Q10: Pharmaceutical Quality System — International Council for Harmonisation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FDA Guidance for Industry: Part 11, Electronic Records; Electronic Signatures — Scope and Application (August 2003)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MHRA Guidance: GxP Data Integrity Guidance and Definitions, March 2018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WHO Technical Report Series No. 996 Annex 5: Guidance on Good Data and Records Management Practices</w:t>
      </w:r>
    </w:p>
    <w:p>
      <w:pPr>
        <w:spacing w:after="0" w:before="80"/>
      </w:pPr>
    </w:p>
    <w:p>
      <w:pPr>
        <w:pBdr>
          <w:bottom w:val="single" w:color="1F3864" w:sz="8" w:space="1"/>
        </w:pBdr>
        <w:spacing w:after="120"/>
      </w:pPr>
    </w:p>
    <w:p>
      <w:pPr>
        <w:spacing w:after="0" w:before="80"/>
      </w:pPr>
    </w:p>
    <w:p>
      <w:pPr>
        <w:jc w:val="center"/>
      </w:pPr>
      <w:r>
        <w:rPr>
          <w:rFonts w:ascii="Arial" w:cs="Arial" w:eastAsia="Arial" w:hAnsi="Arial"/>
          <w:color w:val="404040"/>
          <w:sz w:val="16"/>
          <w:szCs w:val="16"/>
        </w:rPr>
        <w:t xml:space="preserve">PHARMA LMS KNOWLEDGE BASE  |  Vyuh Tech  |  April 2026  |  Confidential</w:t>
      </w:r>
    </w:p>
    <w:p>
      <w:pPr>
        <w:jc w:val="center"/>
      </w:pPr>
      <w:r>
        <w:rPr>
          <w:rFonts w:ascii="Arial" w:cs="Arial" w:eastAsia="Arial" w:hAnsi="Arial"/>
          <w:color w:val="404040"/>
          <w:sz w:val="16"/>
          <w:szCs w:val="16"/>
        </w:rPr>
        <w:t xml:space="preserve">Built on real client URS documents and Caliber EPIQ release notes. For internal use only.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spacing w:before="80"/>
      <w:jc w:val="right"/>
    </w:pPr>
    <w:r>
      <w:rPr>
        <w:rFonts w:ascii="Arial" w:cs="Arial" w:eastAsia="Arial" w:hAnsi="Arial"/>
        <w:color w:val="404040"/>
        <w:sz w:val="17"/>
        <w:szCs w:val="17"/>
      </w:rPr>
      <w:t xml:space="preserve">Page </w:t>
    </w:r>
    <w:r>
      <w:rPr>
        <w:rFonts w:ascii="Arial" w:cs="Arial" w:eastAsia="Arial" w:hAnsi="Arial"/>
        <w:color w:val="404040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04040"/>
        <w:sz w:val="17"/>
        <w:szCs w:val="17"/>
      </w:rPr>
      <w:t xml:space="preserve"> of </w:t>
    </w:r>
    <w:r>
      <w:rPr>
        <w:rFonts w:ascii="Arial" w:cs="Arial" w:eastAsia="Arial" w:hAnsi="Arial"/>
        <w:color w:val="404040"/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spacing w:after="80"/>
    </w:pP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PHARMA LMS KNOWLEDGE BASE  </w:t>
    </w:r>
    <w:r>
      <w:rPr>
        <w:rFonts w:ascii="Arial" w:cs="Arial" w:eastAsia="Arial" w:hAnsi="Arial"/>
        <w:color w:val="404040"/>
        <w:sz w:val="17"/>
        <w:szCs w:val="17"/>
      </w:rPr>
      <w:t xml:space="preserve">|  Vyuh Tech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40" w:before="40"/>
        <w:ind w:left="540" w:hanging="280"/>
      </w:pPr>
      <w:rPr>
        <w:rFonts w:ascii="Arial" w:cs="Arial" w:eastAsia="Arial" w:hAnsi="Arial"/>
        <w:sz w:val="19"/>
        <w:szCs w:val="19"/>
      </w:rPr>
    </w:lvl>
    <w:lvl w:ilvl="1" w15:tentative="1">
      <w:start w:val="1"/>
      <w:numFmt w:val="bullet"/>
      <w:lvlText w:val="◦"/>
      <w:lvlJc w:val="left"/>
      <w:pPr>
        <w:spacing w:after="20" w:before="20"/>
        <w:ind w:left="900" w:hanging="280"/>
      </w:pPr>
      <w:rPr>
        <w:rFonts w:ascii="Arial" w:cs="Arial" w:eastAsia="Arial" w:hAnsi="Arial"/>
        <w:sz w:val="18"/>
        <w:szCs w:val="18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40" w:before="40"/>
        <w:ind w:left="540" w:hanging="280"/>
      </w:pPr>
      <w:rPr>
        <w:rFonts w:ascii="Arial" w:cs="Arial" w:eastAsia="Arial" w:hAnsi="Arial"/>
        <w:sz w:val="19"/>
        <w:szCs w:val="19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32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40"/>
      <w:outlineLvl w:val="2"/>
    </w:pPr>
    <w:rPr>
      <w:rFonts w:ascii="Arial" w:cs="Arial" w:eastAsia="Arial" w:hAnsi="Arial"/>
      <w:b/>
      <w:bCs/>
      <w:color w:val="1B7A6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2026-04-28T16:09:19.440Z</dcterms:created>
  <dcterms:modified xsi:type="dcterms:W3CDTF">2026-04-28T16:09:19.441Z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