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du sourcing et mise en place de panels fournisseurs pour les composants critiques.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internationale et renégociation de contrats cadres, notamment dans les secteurs sidérurgie, ferroviaire, aéronautique et automobile.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Maîtrise du droit des contrats appliqué aux achats directs et indirects.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des risques fournisseurs et élaboration de stratégies d’atténuation.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complète de la chaîne d'approvisionnement, incluant le make‑or‑buy, le claim management et le suivi des savings.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Développement d’achats durables et intégration de critères RSE dans les processus d’achat.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Conception et gestion d’appels d’offres pour des projets CAPEX, travaux neufs et services de facility management.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Élaboration de stratégies d’achats indirects et de plans d’économies (savings) atteignant plusieurs millions d’euros.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achats (analystes, assistants) et coordination transversale.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 projets d’achat complexes (conversion de véhicules, rénovation de cabines d’avion, métros, matériel roulant).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stratégique et reporting des performances achats, incluant les indicateurs de savings et de performance fournisseur.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Utilisation multilingue (anglais C1, espagnol C2, allemand B2, portugais B1) pour négocier et collaborer avec des fournisseurs internationaux.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>
          <w:sz w:val="20"/>
          <w:szCs w:val="20"/>
        </w:rPr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M, i, c, r, o, s, o, f, t,  , O, f, f, i, c, e,  , (, E, x, c, e, l, ,,  , W, o, r, d, ,,  , P, o, w, e, r, P, o, i, n, t, ),  , –,  , n, i, v, e, a, u,  , a, v, a, n, c, é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>
          <w:sz w:val="20"/>
          <w:szCs w:val="20"/>
        </w:rPr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ERP:</w:t>
      </w:r>
      <w:r>
        <w:rPr>
          <w:rFonts w:cs="Calibri" w:ascii="Calibri" w:hAnsi="Calibri"/>
          <w:color w:val="002060"/>
          <w:sz w:val="20"/>
          <w:szCs w:val="20"/>
        </w:rPr>
        <w:t xml:space="preserve"> S, A, P,  , –,  , n, i, v, e, a, u,  , a, v, a, n, c, é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minier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horlogerie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en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Paris, France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Paris, France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courant 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avancé 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intermédiaire 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intermédiaire 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22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05.2021-10.2021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7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/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conversion d'un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d'appel d'offres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fournisseurs: qualité, innovation -Construction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/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conversion d'un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d'appel d'offres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fournisseurs: qualité, innovation -Construction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09.2013-04.2014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8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INT. AIRLINES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28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09.2015-09.2016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05.2019-07.2020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15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rénovation des métros de Lille (compresseur, convertisseur, tachymètres) -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 -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0"/>
        <w:gridCol w:w="2663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- GROUPE SNCF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  <w:tc>
          <w:tcPr>
            <w:tcW w:w="2663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fals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fals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Application>LibreOffice/24.2.7.2$Linux_X86_64 LibreOffice_project/420$Build-2</Application>
  <AppVersion>15.0000</AppVersion>
  <Pages>1</Pages>
  <Words>197</Words>
  <Characters>1071</Characters>
  <CharactersWithSpaces>1221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2026-01-07T11:32:11Z</dcterms:modified>
  <cp:revision>258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