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du sourcing et mise en place de stratégies d'achats directes et indirectes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Make‑or‑Buy et optimisation du portefeuille fournisseurs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complète des appels d'offres, de la rédaction à l'évaluation des offres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Négociation internationale et renégociation de contrats cadres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du droit des contrats et du compliance juridique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 et élaboration de cartographies de performance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d’acheteurs et d’assistants achats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Category management pour des secteurs industriels variés (sidérurgie, ferroviaire, aéronautique, automobile)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de projets CAPEX, travaux neufs et revampings sur plusieurs sites industriels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Supply Chain Management et coordination logistique des flux d'approvisionnement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Mise en œuvre d’achats durables et de politiques de responsabilité sociétale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Claim Management et suivi des litiges fournisseurs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Construction de panels fournisseurs et cartographie stratégique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du coût total de possession (TCO) et optimisation des coûts logistiques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Suite Microsoft Office:</w:t>
      </w:r>
      <w:r>
        <w:rPr>
          <w:rFonts w:cs="Calibri" w:ascii="Calibri" w:hAnsi="Calibri"/>
          <w:color w:val="002060"/>
          <w:sz w:val="20"/>
          <w:szCs w:val="20"/>
        </w:rPr>
        <w:t xml:space="preserve"> Word, Excel, PowerPoint, Outlook (niveau 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SAP (niveau avancé)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alimentaire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horlogerie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minier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Saclay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courant C1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avancé C2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intermédiaire B2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intermédiaire 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10.2024 - 04.2025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11.2022 - 09.2024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d'offres des pièces achetées et sous-traitées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d'un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10.2021 - 03.2022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catégories indirects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d'une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/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Résultats: 1M€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05.2021 - 10.2021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(Alstom) – Alten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Elaboration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 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-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12.2020 - 05.2021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05.2019 - 07.2020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(AIRBUS) – Altran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INTERNATIONAL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01.2017 - 04.2019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/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 / 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projet: conversion d'un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d'appel d'offres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fournisseurs: qualité, innovation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09.2013 - 04.2014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 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d'offres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09.2015 - 09.2016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/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