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9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Normal"/>
        <w:spacing w:before="0" w:after="19"/>
        <w:rPr/>
      </w:pPr>
      <w:r>
        <w:rPr/>
        <mc:AlternateContent>
          <mc:Choice Requires="wps">
            <w:drawing>
              <wp:inline distT="0" distB="0" distL="0" distR="0" wp14:anchorId="66AFEDD7">
                <wp:extent cx="6494145" cy="309880"/>
                <wp:effectExtent l="0" t="0" r="20955" b="13970"/>
                <wp:docPr id="1001" name="Rectangle : coins arrondis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DOMAINES DE COMPÉTENCES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>
          <w:sz w:val="16"/>
          <w:szCs w:val="16"/>
        </w:rPr>
      </w:pPr>
      <w:r>
        <w:rPr>
          <w:rFonts w:cs="Calibri" w:ascii="Calibri" w:hAnsi="Calibri"/>
          <w:sz w:val="16"/>
          <w:szCs w:val="16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Élaboration de stratégies d’achats alignées aux objectifs business.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Déploiement de politiques d’achats dans les filiales internationales.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Gestion du cycle complet des appels d’offres (RFI/RFP/RFQ).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Négociation de contrats cadres multi‑annuels à forte valeur ajoutée.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Management fonctionnel d’équipes d’acheteurs et d’assistants.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Pilotage de projets d’électrification de flottes et de CAPEX.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Analyse et optimisation du Make‑or‑Buy pour les portefeuilles produits.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Évaluation et mitigation des risques fournisseurs.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Mise en place de programmes d’achats durables et responsables.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Claim management et résolution de litiges fournisseurs.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Consolidation de rapports de performance achats et suivi des économies.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Coordination de la supply chain pour projets industriels complexes.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Développement et animation de panels fournisseurs stratégiques.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Application du droit des contrats et conformité réglementaire.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Utilisation avancée d’outils d’analyse de données pour la prise de décision.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0644434D">
                <wp:extent cx="6494145" cy="309880"/>
                <wp:effectExtent l="0" t="0" r="20955" b="13970"/>
                <wp:docPr id="1002" name="Rectangle : coins arrondis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OUTILS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>
          <w:sz w:val="16"/>
          <w:szCs w:val="16"/>
        </w:rPr>
      </w:pPr>
      <w:r>
        <w:rPr>
          <w:rFonts w:ascii="Calibri" w:hAnsi="Calibri"/>
          <w:sz w:val="16"/>
          <w:szCs w:val="16"/>
        </w:rPr>
        <w:t xml:space="preserve"/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b/>
          <w:bCs/>
          <w:color w:val="002060"/>
          <w:sz w:val="20"/>
          <w:szCs w:val="20"/>
        </w:rPr>
        <w:t xml:space="preserve">ERP et Gestion des achats:</w:t>
      </w:r>
      <w:r>
        <w:rPr>
          <w:rFonts w:cs="Calibri" w:ascii="Calibri" w:hAnsi="Calibri"/>
          <w:color w:val="002060"/>
          <w:sz w:val="20"/>
          <w:szCs w:val="20"/>
        </w:rPr>
        <w:t xml:space="preserve"> SAP, SAP Ariba, Oracle Procurement Cloud</w:t>
      </w:r>
    </w:p>
    <w:p>
      <w:pPr>
        <w:pStyle w:val="Normal"/>
        <w:rPr>
          <w:sz w:val="16"/>
          <w:szCs w:val="16"/>
        </w:rPr>
      </w:pPr>
      <w:r>
        <w:rPr>
          <w:rFonts w:ascii="Calibri" w:hAnsi="Calibri"/>
          <w:sz w:val="16"/>
          <w:szCs w:val="16"/>
        </w:rPr>
        <w:t xml:space="preserve"/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b/>
          <w:bCs/>
          <w:color w:val="002060"/>
          <w:sz w:val="20"/>
          <w:szCs w:val="20"/>
        </w:rPr>
        <w:t xml:space="preserve">Bureautique et Analyse de données:</w:t>
      </w:r>
      <w:r>
        <w:rPr>
          <w:rFonts w:cs="Calibri" w:ascii="Calibri" w:hAnsi="Calibri"/>
          <w:color w:val="002060"/>
          <w:sz w:val="20"/>
          <w:szCs w:val="20"/>
        </w:rPr>
        <w:t xml:space="preserve"> Microsoft Excel, Microsoft PowerPoint, Microsoft Word, Power BI, Tableau</w:t>
      </w:r>
    </w:p>
    <w:p>
      <w:pPr>
        <w:pStyle w:val="Normal"/>
        <w:rPr>
          <w:sz w:val="16"/>
          <w:szCs w:val="16"/>
        </w:rPr>
      </w:pPr>
      <w:r>
        <w:rPr>
          <w:rFonts w:ascii="Calibri" w:hAnsi="Calibri"/>
          <w:sz w:val="16"/>
          <w:szCs w:val="16"/>
        </w:rPr>
        <w:t xml:space="preserve"/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b/>
          <w:bCs/>
          <w:color w:val="002060"/>
          <w:sz w:val="20"/>
          <w:szCs w:val="20"/>
        </w:rPr>
        <w:t xml:space="preserve">Gestion de projets:</w:t>
      </w:r>
      <w:r>
        <w:rPr>
          <w:rFonts w:cs="Calibri" w:ascii="Calibri" w:hAnsi="Calibri"/>
          <w:color w:val="002060"/>
          <w:sz w:val="20"/>
          <w:szCs w:val="20"/>
        </w:rPr>
        <w:t xml:space="preserve"> Microsoft Project, Jira, Asana</w:t>
      </w:r>
    </w:p>
    <w:p>
      <w:pPr>
        <w:pStyle w:val="Normal"/>
        <w:rPr>
          <w:sz w:val="16"/>
          <w:szCs w:val="16"/>
        </w:rPr>
      </w:pPr>
      <w:r>
        <w:rPr>
          <w:rFonts w:ascii="Calibri" w:hAnsi="Calibri"/>
          <w:sz w:val="16"/>
          <w:szCs w:val="16"/>
        </w:rPr>
        <w:t xml:space="preserve"/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b/>
          <w:bCs/>
          <w:color w:val="002060"/>
          <w:sz w:val="20"/>
          <w:szCs w:val="20"/>
        </w:rPr>
        <w:t xml:space="preserve">Collaboration et Communication:</w:t>
      </w:r>
      <w:r>
        <w:rPr>
          <w:rFonts w:cs="Calibri" w:ascii="Calibri" w:hAnsi="Calibri"/>
          <w:color w:val="002060"/>
          <w:sz w:val="20"/>
          <w:szCs w:val="20"/>
        </w:rPr>
        <w:t xml:space="preserve"> Microsoft Teams, Slack, Zoom</w:t>
      </w:r>
    </w:p>
    <w:p>
      <w:pPr>
        <w:pStyle w:val="Normal"/>
        <w:rPr>
          <w:sz w:val="16"/>
          <w:szCs w:val="16"/>
        </w:rPr>
      </w:pPr>
      <w:r>
        <w:rPr>
          <w:rFonts w:ascii="Calibri" w:hAnsi="Calibri"/>
          <w:sz w:val="16"/>
          <w:szCs w:val="16"/>
        </w:rPr>
        <w:t xml:space="preserve"/>
      </w:r>
    </w:p>
    <w:p>
      <w:pPr>
        <w:pStyle w:val="Normal"/>
        <w:spacing w:before="0" w:after="19"/>
        <w:rPr/>
      </w:pPr>
      <w:r>
        <w:rPr/>
        <mc:AlternateContent>
          <mc:Choice Requires="wps">
            <w:drawing>
              <wp:inline distT="0" distB="0" distL="0" distR="0" wp14:anchorId="03D68D8F">
                <wp:extent cx="6494145" cy="309880"/>
                <wp:effectExtent l="0" t="0" r="20955" b="13970"/>
                <wp:docPr id="1003" name="Rectangle : coins arrondis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SECTEURS D’ACTIVITÉ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spacing w:before="0" w:after="19"/>
        <w:rPr>
          <w:sz w:val="16"/>
          <w:szCs w:val="16"/>
        </w:rPr>
      </w:pPr>
      <w:r>
        <w:rPr>
          <w:rFonts w:ascii="Calibri" w:hAnsi="Calibri"/>
          <w:sz w:val="16"/>
          <w:szCs w:val="16"/>
        </w:rPr>
        <w:t xml:space="preserve"/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color w:val="002060"/>
          <w:sz w:val="20"/>
          <w:szCs w:val="20"/>
        </w:rPr>
        <w:t xml:space="preserve">sidérurgie</w:t>
      </w:r>
      <w:r>
        <w:rPr>
          <w:rFonts w:cs="Calibri" w:ascii="Calibri" w:hAnsi="Calibri"/>
          <w:color w:val="000000"/>
        </w:rPr>
        <w:t xml:space="preserve"/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color w:val="002060"/>
          <w:sz w:val="20"/>
          <w:szCs w:val="20"/>
        </w:rPr>
        <w:t xml:space="preserve">ferroviaire</w:t>
      </w:r>
      <w:r>
        <w:rPr>
          <w:rFonts w:cs="Calibri" w:ascii="Calibri" w:hAnsi="Calibri"/>
          <w:color w:val="000000"/>
        </w:rPr>
        <w:t xml:space="preserve"/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color w:val="002060"/>
          <w:sz w:val="20"/>
          <w:szCs w:val="20"/>
        </w:rPr>
        <w:t xml:space="preserve">aéronautique</w:t>
      </w:r>
      <w:r>
        <w:rPr>
          <w:rFonts w:cs="Calibri" w:ascii="Calibri" w:hAnsi="Calibri"/>
          <w:color w:val="000000"/>
        </w:rPr>
        <w:t xml:space="preserve"/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color w:val="002060"/>
          <w:sz w:val="20"/>
          <w:szCs w:val="20"/>
        </w:rPr>
        <w:t xml:space="preserve">automobile</w:t>
      </w:r>
      <w:r>
        <w:rPr>
          <w:rFonts w:cs="Calibri" w:ascii="Calibri" w:hAnsi="Calibri"/>
          <w:color w:val="000000"/>
        </w:rPr>
        <w:t xml:space="preserve"/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color w:val="002060"/>
          <w:sz w:val="20"/>
          <w:szCs w:val="20"/>
        </w:rPr>
        <w:t xml:space="preserve">alimentaire</w:t>
      </w:r>
      <w:r>
        <w:rPr>
          <w:rFonts w:cs="Calibri" w:ascii="Calibri" w:hAnsi="Calibri"/>
          <w:color w:val="000000"/>
        </w:rPr>
        <w:t xml:space="preserve"/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1134" w:leader="none"/>
        </w:tabs>
        <w:spacing w:before="60" w:after="0"/>
        <w:ind w:hanging="0" w:left="1134"/>
        <w:rPr>
          <w:rFonts w:ascii="Calibri" w:hAnsi="Calibri" w:cs="Calibri"/>
          <w:color w:val="000000"/>
        </w:rPr>
      </w:pPr>
      <w:r>
        <w:rPr>
          <w:rFonts w:cs="Calibri" w:ascii="Calibri" w:hAnsi="Calibri"/>
          <w:color w:val="000000"/>
        </w:rPr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59015D59">
                <wp:extent cx="6494145" cy="309880"/>
                <wp:effectExtent l="0" t="0" r="20955" b="13970"/>
                <wp:docPr id="1004" name="Rectangle : coins arrondis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DIPLÔMES / FORMATION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 xml:space="preserve"/>
      </w:r>
    </w:p>
    <w:tbl>
      <w:tblPr>
        <w:tblStyle w:val="PlainTable1"/>
        <w:tblW w:w="10218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7481"/>
        <w:gridCol w:w="2736"/>
      </w:tblGrid>
      <w:tr>
        <w:trPr>
          <w:trHeight w:val="300" w:hRule="atLeast"/>
        </w:trPr>
        <w:tc>
          <w:tcPr>
            <w:tcW w:w="748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widowControl/>
              <w:numPr>
                <w:ilvl w:val="0"/>
                <w:numId w:val="4"/>
              </w:numPr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" w:ascii="Calibri" w:hAnsi="Calibri"/>
                <w:b/>
                <w:bCs/>
                <w:kern w:val="0"/>
                <w:sz w:val="20"/>
                <w:szCs w:val="20"/>
                <w:lang w:val="fr-FR" w:eastAsia="en-US" w:bidi="ar-SA"/>
              </w:rPr>
              <w:t xml:space="preserve"/>
            </w:r>
            <w:r>
              <w:rPr>
                <w:rFonts w:eastAsia="Calibri" w:cs="" w:ascii="Calibri" w:hAnsi="Calibri"/>
                <w:b w:val="false"/>
                <w:bCs w:val="false"/>
                <w:color w:val="002060"/>
                <w:kern w:val="0"/>
                <w:sz w:val="22"/>
                <w:szCs w:val="22"/>
                <w:lang w:val="fr-FR" w:eastAsia="en-US" w:bidi="ar-SA"/>
              </w:rPr>
              <w:t xml:space="preserve">Master Management global des achats et de la chaîne logistique</w:t>
            </w:r>
            <w:r>
              <w:rPr>
                <w:rFonts w:eastAsia="Calibri" w:cs="" w:ascii="Calibri" w:hAnsi="Calibri"/>
                <w:b/>
                <w:bCs/>
                <w:kern w:val="0"/>
                <w:sz w:val="20"/>
                <w:szCs w:val="20"/>
                <w:lang w:val="fr-FR" w:eastAsia="en-US" w:bidi="ar-SA"/>
              </w:rPr>
              <w:t xml:space="preserve"/>
            </w:r>
          </w:p>
          <w:p>
            <w:pPr>
              <w:pStyle w:val="Contenudetableau"/>
              <w:widowControl/>
              <w:numPr>
                <w:ilvl w:val="0"/>
                <w:numId w:val="0"/>
              </w:numPr>
              <w:suppressAutoHyphens w:val="true"/>
              <w:spacing w:lineRule="auto" w:line="240" w:before="0" w:after="0"/>
              <w:ind w:hanging="0" w:left="720"/>
              <w:jc w:val="left"/>
              <w:rPr>
                <w:rFonts w:ascii="Calibri" w:hAnsi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2060"/>
                <w:kern w:val="0"/>
                <w:sz w:val="20"/>
                <w:szCs w:val="20"/>
                <w:lang w:val="fr-FR" w:eastAsia="en-US" w:bidi="ar-SA"/>
              </w:rPr>
              <w:t xml:space="preserve">Université Paris‑Saclay</w:t>
            </w:r>
            <w:r>
              <w:rPr>
                <w:rFonts w:eastAsia="Calibri" w:cs="Calibri" w:ascii="Calibri" w:hAnsi="Calibri"/>
                <w:b w:val="false"/>
                <w:bCs w:val="false"/>
                <w:color w:val="auto"/>
                <w:kern w:val="0"/>
                <w:sz w:val="20"/>
                <w:szCs w:val="20"/>
                <w:lang w:val="fr-FR" w:eastAsia="en-US" w:bidi="ar-SA"/>
              </w:rPr>
              <w:t xml:space="preserve"/>
            </w:r>
            <w:r>
              <w:rPr>
                <w:rFonts w:eastAsia="Calibri" w:cs="Calibri" w:ascii="Calibri" w:hAnsi="Calibri"/>
                <w:b w:val="false"/>
                <w:bCs w:val="false"/>
                <w:color w:val="002060"/>
                <w:kern w:val="0"/>
                <w:sz w:val="20"/>
                <w:szCs w:val="20"/>
                <w:lang w:val="fr-FR" w:eastAsia="en-US" w:bidi="ar-SA"/>
              </w:rPr>
              <w:t xml:space="preserve">,</w:t>
            </w:r>
            <w:r>
              <w:rPr>
                <w:rFonts w:eastAsia="Calibri" w:cs="Calibri" w:ascii="Calibri" w:hAnsi="Calibri"/>
                <w:b w:val="false"/>
                <w:bCs w:val="false"/>
                <w:color w:val="auto"/>
                <w:kern w:val="0"/>
                <w:sz w:val="20"/>
                <w:szCs w:val="20"/>
                <w:lang w:val="fr-FR" w:eastAsia="en-US" w:bidi="ar-SA"/>
              </w:rPr>
              <w:t xml:space="preserve"> </w:t>
            </w:r>
            <w:r>
              <w:rPr>
                <w:rFonts w:eastAsia="Calibri" w:cs="Calibri" w:ascii="Calibri" w:hAnsi="Calibri"/>
                <w:b w:val="false"/>
                <w:bCs w:val="false"/>
                <w:color w:val="002060"/>
                <w:kern w:val="0"/>
                <w:sz w:val="20"/>
                <w:szCs w:val="20"/>
                <w:lang w:val="fr-FR" w:eastAsia="en-US" w:bidi="ar-SA"/>
              </w:rPr>
              <w:t xml:space="preserve">Paris</w:t>
            </w:r>
          </w:p>
        </w:tc>
        <w:tc>
          <w:tcPr>
            <w:tcW w:w="2736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widowControl/>
              <w:suppressAutoHyphens w:val="true"/>
              <w:spacing w:lineRule="auto" w:line="240" w:before="0" w:after="0"/>
              <w:jc w:val="center"/>
              <w:rPr>
                <w:b w:val="false"/>
                <w:bCs w:val="false"/>
              </w:rPr>
            </w:pPr>
            <w:r>
              <w:rPr>
                <w:rFonts w:eastAsia="Calibri" w:cs="" w:ascii="Calibri" w:hAnsi="Calibri"/>
                <w:b w:val="false"/>
                <w:bCs w:val="false"/>
                <w:color w:val="002060"/>
                <w:kern w:val="0"/>
                <w:sz w:val="22"/>
                <w:szCs w:val="22"/>
                <w:lang w:val="fr-FR" w:eastAsia="en-US" w:bidi="ar-SA"/>
              </w:rPr>
              <w:t xml:space="preserve">2016</w:t>
            </w:r>
          </w:p>
        </w:tc>
      </w:tr>
    </w:tbl>
    <w:p>
      <w:pPr>
        <w:pStyle w:val="Normal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 xml:space="preserve"/>
      </w:r>
    </w:p>
    <w:tbl>
      <w:tblPr>
        <w:tblStyle w:val="PlainTable1"/>
        <w:tblW w:w="10218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7481"/>
        <w:gridCol w:w="2736"/>
      </w:tblGrid>
      <w:tr>
        <w:trPr>
          <w:trHeight w:val="300" w:hRule="atLeast"/>
        </w:trPr>
        <w:tc>
          <w:tcPr>
            <w:tcW w:w="748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widowControl/>
              <w:numPr>
                <w:ilvl w:val="0"/>
                <w:numId w:val="4"/>
              </w:numPr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" w:ascii="Calibri" w:hAnsi="Calibri"/>
                <w:b/>
                <w:bCs/>
                <w:kern w:val="0"/>
                <w:sz w:val="20"/>
                <w:szCs w:val="20"/>
                <w:lang w:val="fr-FR" w:eastAsia="en-US" w:bidi="ar-SA"/>
              </w:rPr>
              <w:t xml:space="preserve"/>
            </w:r>
            <w:r>
              <w:rPr>
                <w:rFonts w:eastAsia="Calibri" w:cs="" w:ascii="Calibri" w:hAnsi="Calibri"/>
                <w:b w:val="false"/>
                <w:bCs w:val="false"/>
                <w:color w:val="002060"/>
                <w:kern w:val="0"/>
                <w:sz w:val="22"/>
                <w:szCs w:val="22"/>
                <w:lang w:val="fr-FR" w:eastAsia="en-US" w:bidi="ar-SA"/>
              </w:rPr>
              <w:t xml:space="preserve">Master Affaires Internationales</w:t>
            </w:r>
            <w:r>
              <w:rPr>
                <w:rFonts w:eastAsia="Calibri" w:cs="" w:ascii="Calibri" w:hAnsi="Calibri"/>
                <w:b/>
                <w:bCs/>
                <w:kern w:val="0"/>
                <w:sz w:val="20"/>
                <w:szCs w:val="20"/>
                <w:lang w:val="fr-FR" w:eastAsia="en-US" w:bidi="ar-SA"/>
              </w:rPr>
              <w:t xml:space="preserve"/>
            </w:r>
          </w:p>
          <w:p>
            <w:pPr>
              <w:pStyle w:val="Contenudetableau"/>
              <w:widowControl/>
              <w:numPr>
                <w:ilvl w:val="0"/>
                <w:numId w:val="0"/>
              </w:numPr>
              <w:suppressAutoHyphens w:val="true"/>
              <w:spacing w:lineRule="auto" w:line="240" w:before="0" w:after="0"/>
              <w:ind w:hanging="0" w:left="720"/>
              <w:jc w:val="left"/>
              <w:rPr>
                <w:rFonts w:ascii="Calibri" w:hAnsi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2060"/>
                <w:kern w:val="0"/>
                <w:sz w:val="20"/>
                <w:szCs w:val="20"/>
                <w:lang w:val="fr-FR" w:eastAsia="en-US" w:bidi="ar-SA"/>
              </w:rPr>
              <w:t xml:space="preserve">Université Paris Nanterre</w:t>
            </w:r>
            <w:r>
              <w:rPr>
                <w:rFonts w:eastAsia="Calibri" w:cs="Calibri" w:ascii="Calibri" w:hAnsi="Calibri"/>
                <w:b w:val="false"/>
                <w:bCs w:val="false"/>
                <w:color w:val="auto"/>
                <w:kern w:val="0"/>
                <w:sz w:val="20"/>
                <w:szCs w:val="20"/>
                <w:lang w:val="fr-FR" w:eastAsia="en-US" w:bidi="ar-SA"/>
              </w:rPr>
              <w:t xml:space="preserve"/>
            </w:r>
            <w:r>
              <w:rPr>
                <w:rFonts w:eastAsia="Calibri" w:cs="Calibri" w:ascii="Calibri" w:hAnsi="Calibri"/>
                <w:b w:val="false"/>
                <w:bCs w:val="false"/>
                <w:color w:val="002060"/>
                <w:kern w:val="0"/>
                <w:sz w:val="20"/>
                <w:szCs w:val="20"/>
                <w:lang w:val="fr-FR" w:eastAsia="en-US" w:bidi="ar-SA"/>
              </w:rPr>
              <w:t xml:space="preserve">,</w:t>
            </w:r>
            <w:r>
              <w:rPr>
                <w:rFonts w:eastAsia="Calibri" w:cs="Calibri" w:ascii="Calibri" w:hAnsi="Calibri"/>
                <w:b w:val="false"/>
                <w:bCs w:val="false"/>
                <w:color w:val="auto"/>
                <w:kern w:val="0"/>
                <w:sz w:val="20"/>
                <w:szCs w:val="20"/>
                <w:lang w:val="fr-FR" w:eastAsia="en-US" w:bidi="ar-SA"/>
              </w:rPr>
              <w:t xml:space="preserve"> </w:t>
            </w:r>
            <w:r>
              <w:rPr>
                <w:rFonts w:eastAsia="Calibri" w:cs="Calibri" w:ascii="Calibri" w:hAnsi="Calibri"/>
                <w:b w:val="false"/>
                <w:bCs w:val="false"/>
                <w:color w:val="002060"/>
                <w:kern w:val="0"/>
                <w:sz w:val="20"/>
                <w:szCs w:val="20"/>
                <w:lang w:val="fr-FR" w:eastAsia="en-US" w:bidi="ar-SA"/>
              </w:rPr>
              <w:t xml:space="preserve">Nanterre</w:t>
            </w:r>
          </w:p>
        </w:tc>
        <w:tc>
          <w:tcPr>
            <w:tcW w:w="2736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widowControl/>
              <w:suppressAutoHyphens w:val="true"/>
              <w:spacing w:lineRule="auto" w:line="240" w:before="0" w:after="0"/>
              <w:jc w:val="center"/>
              <w:rPr>
                <w:b w:val="false"/>
                <w:bCs w:val="false"/>
              </w:rPr>
            </w:pPr>
            <w:r>
              <w:rPr>
                <w:rFonts w:eastAsia="Calibri" w:cs="" w:ascii="Calibri" w:hAnsi="Calibri"/>
                <w:b w:val="false"/>
                <w:bCs w:val="false"/>
                <w:color w:val="002060"/>
                <w:kern w:val="0"/>
                <w:sz w:val="22"/>
                <w:szCs w:val="22"/>
                <w:lang w:val="fr-FR" w:eastAsia="en-US" w:bidi="ar-SA"/>
              </w:rPr>
              <w:t xml:space="preserve">2014</w:t>
            </w:r>
          </w:p>
        </w:tc>
      </w:tr>
    </w:tbl>
    <w:p>
      <w:pPr>
        <w:pStyle w:val="Normal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 xml:space="preserve"/>
      </w:r>
      <w:r>
        <w:rPr>
          <w:sz w:val="21"/>
          <w:szCs w:val="21"/>
        </w:rPr>
        <w:t xml:space="preserve"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2466F43A">
                <wp:extent cx="6494145" cy="309880"/>
                <wp:effectExtent l="0" t="0" r="20955" b="13970"/>
                <wp:docPr id="1005" name="Rectangle : coins arrondis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LANGUES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 xml:space="preserve"/>
      </w:r>
    </w:p>
    <w:p>
      <w:pPr>
        <w:pStyle w:val="Normal"/>
        <w:numPr>
          <w:ilvl w:val="0"/>
          <w:numId w:val="6"/>
        </w:numPr>
        <w:rPr>
          <w:sz w:val="21"/>
          <w:szCs w:val="21"/>
        </w:rPr>
      </w:pPr>
      <w:r>
        <w:rPr>
          <w:rFonts w:cs="Calibri" w:ascii="Calibri" w:hAnsi="Calibri"/>
          <w:color w:val="002060"/>
          <w:sz w:val="21"/>
          <w:szCs w:val="21"/>
        </w:rPr>
        <w:t xml:space="preserve">Anglais :  </w:t>
        <w:tab/>
        <w:t xml:space="preserve">C1</w:t>
      </w:r>
    </w:p>
    <w:p>
      <w:pPr>
        <w:pStyle w:val="Normal"/>
        <w:numPr>
          <w:ilvl w:val="0"/>
          <w:numId w:val="6"/>
        </w:numPr>
        <w:rPr>
          <w:sz w:val="21"/>
          <w:szCs w:val="21"/>
        </w:rPr>
      </w:pPr>
      <w:r>
        <w:rPr>
          <w:rFonts w:cs="Calibri" w:ascii="Calibri" w:hAnsi="Calibri"/>
          <w:color w:val="002060"/>
          <w:sz w:val="21"/>
          <w:szCs w:val="21"/>
        </w:rPr>
        <w:t xml:space="preserve">Espagnol :  </w:t>
        <w:tab/>
        <w:t xml:space="preserve">C2</w:t>
      </w:r>
    </w:p>
    <w:p>
      <w:pPr>
        <w:pStyle w:val="Normal"/>
        <w:numPr>
          <w:ilvl w:val="0"/>
          <w:numId w:val="6"/>
        </w:numPr>
        <w:rPr>
          <w:sz w:val="21"/>
          <w:szCs w:val="21"/>
        </w:rPr>
      </w:pPr>
      <w:r>
        <w:rPr>
          <w:rFonts w:cs="Calibri" w:ascii="Calibri" w:hAnsi="Calibri"/>
          <w:color w:val="002060"/>
          <w:sz w:val="21"/>
          <w:szCs w:val="21"/>
        </w:rPr>
        <w:t xml:space="preserve">Allemand :  </w:t>
        <w:tab/>
        <w:t xml:space="preserve">B2</w:t>
      </w:r>
    </w:p>
    <w:p>
      <w:pPr>
        <w:pStyle w:val="Normal"/>
        <w:numPr>
          <w:ilvl w:val="0"/>
          <w:numId w:val="6"/>
        </w:numPr>
        <w:rPr>
          <w:sz w:val="21"/>
          <w:szCs w:val="21"/>
        </w:rPr>
      </w:pPr>
      <w:r>
        <w:rPr>
          <w:rFonts w:cs="Calibri" w:ascii="Calibri" w:hAnsi="Calibri"/>
          <w:color w:val="002060"/>
          <w:sz w:val="21"/>
          <w:szCs w:val="21"/>
        </w:rPr>
        <w:t xml:space="preserve">Portugais :  </w:t>
        <w:tab/>
        <w:t xml:space="preserve">B1</w:t>
        <w:tab/>
      </w:r>
    </w:p>
    <w:p>
      <w:pPr>
        <w:pStyle w:val="Normal"/>
        <w:tabs>
          <w:tab w:val="clear" w:pos="708"/>
          <w:tab w:val="left" w:pos="1134" w:leader="none"/>
        </w:tabs>
        <w:spacing w:before="60" w:after="0"/>
        <w:ind w:hanging="567" w:left="1134"/>
        <w:jc w:val="left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1CB42732">
                <wp:extent cx="6494145" cy="309880"/>
                <wp:effectExtent l="0" t="0" r="20955" b="13970"/>
                <wp:docPr id="1006" name="Rectangle : coins arrondis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EXPÉRIENCES PROFESSIONNELLES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/>
      </w:pPr>
      <w:r>
        <w:rPr/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ERAMET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10.2024 – 04.2025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6 mois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Category Manager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  <w:r>
              <w:rPr>
                <w:rFonts w:ascii="Callibri" w:hAnsi="Callibri"/>
                <w:b/>
                <w:bCs/>
                <w:color w:val="002060"/>
                <w:sz w:val="21"/>
                <w:szCs w:val="21"/>
                <w:u w:val="none"/>
              </w:rPr>
              <w:t>Mission :</w:t>
            </w:r>
            <w:r>
              <w:rPr>
                <w:rFonts w:ascii="Callibri" w:hAnsi="Callibri"/>
                <w:color w:val="002060"/>
                <w:sz w:val="21"/>
                <w:szCs w:val="21"/>
                <w:u w:val="none"/>
              </w:rPr>
              <w:t xml:space="preserve"> </w:t>
            </w: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Compétences clés</w:t>
            </w:r>
            <w:r>
              <w:rPr>
                <w:rFonts w:ascii="Callibri" w:hAnsi="Callibri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Élaboration de la stratégie achat et déploiement dans les filiales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Contract management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Renégociation des contrats cadres de maintenance d’engins miniers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Chef de projet achats électrification flotte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Management fonctionnel des acheteurs en local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OFFICINE PANERAI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11.2022 – 09.2024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1 an et 10 mois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Acheteur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  <w:r>
              <w:rPr>
                <w:rFonts w:ascii="Callibri" w:hAnsi="Callibri"/>
                <w:b/>
                <w:bCs/>
                <w:color w:val="002060"/>
                <w:sz w:val="21"/>
                <w:szCs w:val="21"/>
                <w:u w:val="none"/>
              </w:rPr>
              <w:t>Mission :</w:t>
            </w:r>
            <w:r>
              <w:rPr>
                <w:rFonts w:ascii="Callibri" w:hAnsi="Callibri"/>
                <w:color w:val="002060"/>
                <w:sz w:val="21"/>
                <w:szCs w:val="21"/>
                <w:u w:val="none"/>
              </w:rPr>
              <w:t xml:space="preserve"> </w:t>
            </w: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Missions / Compétences</w:t>
            </w:r>
            <w:r>
              <w:rPr>
                <w:rFonts w:ascii="Callibri" w:hAnsi="Callibri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Analyse Make or Buy sur le portefeuille mouvements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Appels d’offres des pièces achetées et sous‑traitées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Création d’un panel de fournisseurs pour les composants des mouvements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Rapports stratégiques y compris savings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Pilotage de sourcing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Négociation internationale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Droit des contrats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Analyse risques fournisseurs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Supply Chain Management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Achats durables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ALTEN POUR ALSTOM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10.2021 – 03.2022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6 mois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Consultant manager achats indirects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  <w:r>
              <w:rPr>
                <w:rFonts w:ascii="Callibri" w:hAnsi="Callibri"/>
                <w:b/>
                <w:bCs/>
                <w:color w:val="002060"/>
                <w:sz w:val="21"/>
                <w:szCs w:val="21"/>
                <w:u w:val="none"/>
              </w:rPr>
              <w:t>Mission :</w:t>
            </w:r>
            <w:r>
              <w:rPr>
                <w:rFonts w:ascii="Callibri" w:hAnsi="Callibri"/>
                <w:color w:val="002060"/>
                <w:sz w:val="21"/>
                <w:szCs w:val="21"/>
                <w:u w:val="none"/>
              </w:rPr>
              <w:t xml:space="preserve"> </w:t>
            </w: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Missions</w:t>
            </w:r>
            <w:r>
              <w:rPr>
                <w:rFonts w:ascii="Callibri" w:hAnsi="Callibri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des appels d’offres catégories indirects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Élaboration de la stratégie achat indirect, CAPEX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Management fonctionnel d’une analyste achat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ALTEN POUR ARCELORMITTAL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05.2021 – 10.2021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6 mois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Consultant acheteur CAPEX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  <w:r>
              <w:rPr>
                <w:rFonts w:ascii="Callibri" w:hAnsi="Callibri"/>
                <w:b/>
                <w:bCs/>
                <w:color w:val="002060"/>
                <w:sz w:val="21"/>
                <w:szCs w:val="21"/>
                <w:u w:val="none"/>
              </w:rPr>
              <w:t>Mission :</w:t>
            </w:r>
            <w:r>
              <w:rPr>
                <w:rFonts w:ascii="Callibri" w:hAnsi="Callibri"/>
                <w:color w:val="002060"/>
                <w:sz w:val="21"/>
                <w:szCs w:val="21"/>
                <w:u w:val="none"/>
              </w:rPr>
              <w:t xml:space="preserve"> </w:t>
            </w: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Missions</w:t>
            </w:r>
            <w:r>
              <w:rPr>
                <w:rFonts w:ascii="Callibri" w:hAnsi="Callibri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des appels d’offres projets travaux neufs de 7 sites industriels (lots génie civil)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Management fonctionnel de deux assistants achats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Résultats : 1 M € de savings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MASTERIS – GROUPE SNCF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12.2020 – 05.2021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6 mois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Consultant acheteur ferroviaire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  <w:r>
              <w:rPr>
                <w:rFonts w:ascii="Callibri" w:hAnsi="Callibri"/>
                <w:b/>
                <w:bCs/>
                <w:color w:val="002060"/>
                <w:sz w:val="21"/>
                <w:szCs w:val="21"/>
                <w:u w:val="none"/>
              </w:rPr>
              <w:t>Mission :</w:t>
            </w:r>
            <w:r>
              <w:rPr>
                <w:rFonts w:ascii="Callibri" w:hAnsi="Callibri"/>
                <w:color w:val="002060"/>
                <w:sz w:val="21"/>
                <w:szCs w:val="21"/>
                <w:u w:val="none"/>
              </w:rPr>
              <w:t xml:space="preserve"> </w:t>
            </w: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Missions</w:t>
            </w:r>
            <w:r>
              <w:rPr>
                <w:rFonts w:ascii="Callibri" w:hAnsi="Callibri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Achat projet : rénovation des métros de Lille (compresseur, convertisseur, tachymètres)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Claim Management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des chiffrages achat amont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des pièces de rechange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Management fonctionnel de deux assistants achats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ALTRAN POUR AIRBUS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05.2019 – 07.2020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1 an et 2 mois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Consultant acheteur aéronautique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  <w:r>
              <w:rPr>
                <w:rFonts w:ascii="Callibri" w:hAnsi="Callibri"/>
                <w:b/>
                <w:bCs/>
                <w:color w:val="002060"/>
                <w:sz w:val="21"/>
                <w:szCs w:val="21"/>
                <w:u w:val="none"/>
              </w:rPr>
              <w:t>Mission :</w:t>
            </w:r>
            <w:r>
              <w:rPr>
                <w:rFonts w:ascii="Callibri" w:hAnsi="Callibri"/>
                <w:color w:val="002060"/>
                <w:sz w:val="21"/>
                <w:szCs w:val="21"/>
                <w:u w:val="none"/>
              </w:rPr>
              <w:t xml:space="preserve"> </w:t>
            </w: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Missions</w:t>
            </w:r>
            <w:r>
              <w:rPr>
                <w:rFonts w:ascii="Callibri" w:hAnsi="Callibri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 projet achat logistique pour les rétrofits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Claim Management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des appels d’offres upgrades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Projet A220 : analyse des contrats, recherche de communalités In Service Issues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Management fonctionnel de deux assistants achats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SWISS INTERNATIONAL AIRLINES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01.2017 – 04.2019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2 ans et 4 mois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Personnel Navigant Commercial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RENAULT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09.2015 – 09.2016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1 an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Acheteur automobile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  <w:r>
              <w:rPr>
                <w:rFonts w:ascii="Callibri" w:hAnsi="Callibri"/>
                <w:b/>
                <w:bCs/>
                <w:color w:val="002060"/>
                <w:sz w:val="21"/>
                <w:szCs w:val="21"/>
                <w:u w:val="none"/>
              </w:rPr>
              <w:t>Mission :</w:t>
            </w:r>
            <w:r>
              <w:rPr>
                <w:rFonts w:ascii="Callibri" w:hAnsi="Callibri"/>
                <w:color w:val="002060"/>
                <w:sz w:val="21"/>
                <w:szCs w:val="21"/>
                <w:u w:val="none"/>
              </w:rPr>
              <w:t xml:space="preserve"> </w:t>
            </w: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Missions</w:t>
            </w:r>
            <w:r>
              <w:rPr>
                <w:rFonts w:ascii="Callibri" w:hAnsi="Callibri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Achat projet : conversion d’un minibus haut de gamme et loisirs (habillages intérieurs)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d’appel d’offres sièges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Audit fournisseurs : qualité, innovation – construction du panel fournisseurs et cartographie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Sujet contremarques : décomposition TCO et optimisation coûts logistique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Analyse Make or Buy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WORLD AND MORE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09.2013 – 04.2014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7 mois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Acheteur alimentaire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  <w:r>
              <w:rPr>
                <w:rFonts w:ascii="Callibri" w:hAnsi="Callibri"/>
                <w:b/>
                <w:bCs/>
                <w:color w:val="002060"/>
                <w:sz w:val="21"/>
                <w:szCs w:val="21"/>
                <w:u w:val="none"/>
              </w:rPr>
              <w:t>Mission :</w:t>
            </w:r>
            <w:r>
              <w:rPr>
                <w:rFonts w:ascii="Callibri" w:hAnsi="Callibri"/>
                <w:color w:val="002060"/>
                <w:sz w:val="21"/>
                <w:szCs w:val="21"/>
                <w:u w:val="none"/>
              </w:rPr>
              <w:t xml:space="preserve"> </w:t>
            </w: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Missions</w:t>
            </w:r>
            <w:r>
              <w:rPr>
                <w:rFonts w:ascii="Callibri" w:hAnsi="Callibri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Définition du besoin en achat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Sourcing de produits alimentaires (Espagne, Turquie)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Analyse et renégociation des contrats cadres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709" w:right="748" w:gutter="0" w:header="283" w:top="851" w:footer="214" w:bottom="127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Open Sauce Sans Light">
    <w:charset w:val="01"/>
    <w:family w:val="roman"/>
    <w:pitch w:val="variable"/>
  </w:font>
  <w:font w:name="Callibri">
    <w:charset w:val="01"/>
    <w:family w:val="roman"/>
    <w:pitch w:val="variable"/>
  </w:font>
  <w:font w:name="Clibri">
    <w:charset w:val="01"/>
    <w:family w:val="roman"/>
    <w:pitch w:val="variable"/>
  </w:font>
  <w:font w:name="Wingdings">
    <w:charset w:val="02"/>
    <w:family w:val="auto"/>
    <w:pitch w:val="default"/>
  </w:font>
  <w:font w:name="Courier New">
    <w:charset w:val="01"/>
    <w:family w:val="modern"/>
    <w:pitch w:val="fixed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536"/>
        <w:tab w:val="clear" w:pos="9072"/>
        <w:tab w:val="left" w:pos="7905" w:leader="none"/>
      </w:tabs>
      <w:jc w:val="center"/>
      <w:rPr>
        <w:rFonts w:ascii="Open Sauce Sans Light" w:hAnsi="Open Sauce Sans Light" w:cs="Arial"/>
        <w:bCs/>
        <w:color w:val="002060"/>
        <w:sz w:val="18"/>
        <w:szCs w:val="18"/>
      </w:rPr>
    </w:pPr>
    <w:r>
      <w:rPr>
        <w:rFonts w:cs="Arial" w:ascii="Open Sauce Sans Light" w:hAnsi="Open Sauce Sans Light"/>
        <w:bCs/>
        <w:color w:val="002060"/>
        <w:sz w:val="18"/>
        <w:szCs w:val="18"/>
      </w:rPr>
      <w:t>NAVA ENGINEERING • 9-11 AVENUE MICHELET, 93400 SAINT-OUEN-SUR-SEINE</w:t>
    </w:r>
  </w:p>
  <w:p>
    <w:pPr>
      <w:pStyle w:val="Footer"/>
      <w:jc w:val="center"/>
      <w:rPr>
        <w:rFonts w:ascii="Open Sauce Sans Light" w:hAnsi="Open Sauce Sans Light" w:cs="Arial"/>
        <w:bCs/>
        <w:color w:val="002060"/>
        <w:sz w:val="16"/>
        <w:szCs w:val="16"/>
        <w:lang w:val="it-IT"/>
      </w:rPr>
    </w:pPr>
    <w:r>
      <w:rPr>
        <w:rFonts w:cs="Arial" w:ascii="Open Sauce Sans Light" w:hAnsi="Open Sauce Sans Light"/>
        <w:bCs/>
        <w:color w:val="002060"/>
        <w:sz w:val="16"/>
        <w:szCs w:val="16"/>
        <w:lang w:val="it-IT"/>
      </w:rPr>
      <w:t xml:space="preserve">Simon ZANA • 06 13 53 23 81 • </w:t>
    </w:r>
    <w:r>
      <mc:AlternateContent>
        <mc:Choice Requires="wps">
          <w:drawing>
            <wp:anchor behindDoc="1" distT="1270" distB="0" distL="1270" distR="0" simplePos="0" locked="0" layoutInCell="0" allowOverlap="1" relativeHeight="13" wp14:anchorId="792A83A9">
              <wp:simplePos x="0" y="0"/>
              <wp:positionH relativeFrom="page">
                <wp:posOffset>3596640</wp:posOffset>
              </wp:positionH>
              <wp:positionV relativeFrom="page">
                <wp:posOffset>9914255</wp:posOffset>
              </wp:positionV>
              <wp:extent cx="363855" cy="320675"/>
              <wp:effectExtent l="1270" t="1270" r="0" b="0"/>
              <wp:wrapNone/>
              <wp:docPr id="9" name="Organigramme : Alternative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3960" cy="320760"/>
                      </a:xfrm>
                      <a:prstGeom prst="flowChartAlternateProcess">
                        <a:avLst/>
                      </a:prstGeom>
                      <a:solidFill>
                        <a:srgbClr val="02466d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"/>
                            <w:jc w:val="center"/>
                            <w:rPr>
                              <w:color w:val="FFFFFF"/>
                              <w:sz w:val="28"/>
                              <w:szCs w:val="28"/>
                            </w:rPr>
                          </w:pPr>
                          <w:hyperlink r:id="rId1">
                            <w:r>
                              <w:rPr>
                                <w:rStyle w:val="Hyperlink"/>
                                <w:color w:val="FFFFFF"/>
                                <w:sz w:val="28"/>
                                <w:szCs w:val="28"/>
                              </w:rPr>
                              <w:fldChar w:fldCharType="begin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instrText xml:space="preserve"> PAGE </w:instrTex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separate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t>1</w: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end"/>
                            </w:r>
                          </w:hyperlink>
                        </w:p>
                      </w:txbxContent>
                    </wps:txbx>
                    <wps:bodyPr anchor="b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176" coordsize="21600,21600" o:spt="176" path="m,3600qy@5@6l@0,qx@7@5l21600@1qy@8@9l3600,21600qx@6@8xe">
              <v:stroke joinstyle="miter"/>
              <v:formulas>
                <v:f eqn="sum width 0 3600"/>
                <v:f eqn="sum height 0 3600"/>
                <v:f eqn="prod 3600 2929 10000"/>
                <v:f eqn="sum width 0 @2"/>
                <v:f eqn="sum height 0 @2"/>
                <v:f eqn="sum 3600 0 0"/>
                <v:f eqn="sum 0 3600 3600"/>
                <v:f eqn="sum 3600 @0 0"/>
                <v:f eqn="sum 0 21600 3600"/>
                <v:f eqn="sum 3600 @1 0"/>
              </v:formulas>
              <v:path gradientshapeok="t" o:connecttype="rect" textboxrect="@2,@2,@3,@4"/>
            </v:shapetype>
            <v:shape id="shape_0" ID="Organigramme : Alternative 1" path="l-2147483647,-2147483647l-2147483636,-2147483635l-2147483646,0l-2147483647,-2147483647l-2147483634,-2147483633l-2147483637,-2147483645l-2147483647,-2147483647xe" fillcolor="#02466d" stroked="f" o:allowincell="f" style="position:absolute;margin-left:283.2pt;margin-top:780.65pt;width:28.6pt;height:25.2pt;mso-wrap-style:square;v-text-anchor:bottom;mso-position-horizontal-relative:page;mso-position-vertical-relative:page" wp14:anchorId="792A83A9" type="_x0000_t176">
              <v:fill o:detectmouseclick="t" type="solid" color2="#fdb992"/>
              <v:stroke color="#3465a4" joinstyle="round" endcap="flat"/>
              <v:textbox>
                <w:txbxContent>
                  <w:p>
                    <w:pPr>
                      <w:pStyle w:val="Contenudecadre"/>
                      <w:jc w:val="center"/>
                      <w:rPr>
                        <w:color w:val="FFFFFF"/>
                        <w:sz w:val="28"/>
                        <w:szCs w:val="28"/>
                      </w:rPr>
                    </w:pPr>
                    <w:hyperlink r:id="rId2">
                      <w:r>
                        <w:rPr>
                          <w:rStyle w:val="Hyperlink"/>
                          <w:color w:val="FFFFFF"/>
                          <w:sz w:val="28"/>
                          <w:szCs w:val="28"/>
                        </w:rPr>
                        <w:fldChar w:fldCharType="begin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instrText xml:space="preserve"> PAGE </w:instrTex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separate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t>1</w: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end"/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rStyle w:val="Hyperlink"/>
        <w:rFonts w:eastAsia="" w:cs="Arial" w:ascii="Open Sauce Sans Light" w:hAnsi="Open Sauce Sans Light" w:eastAsiaTheme="majorEastAsia"/>
        <w:bCs/>
        <w:color w:val="002060"/>
        <w:sz w:val="16"/>
        <w:szCs w:val="16"/>
        <w:lang w:val="it-IT"/>
      </w:rPr>
      <w:t>simon.zana@nava-eng.com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536"/>
        <w:tab w:val="clear" w:pos="9072"/>
        <w:tab w:val="left" w:pos="7905" w:leader="none"/>
      </w:tabs>
      <w:jc w:val="center"/>
      <w:rPr>
        <w:rFonts w:ascii="Open Sauce Sans Light" w:hAnsi="Open Sauce Sans Light" w:cs="Arial"/>
        <w:bCs/>
        <w:color w:val="002060"/>
        <w:sz w:val="18"/>
        <w:szCs w:val="18"/>
      </w:rPr>
    </w:pPr>
    <w:r>
      <w:rPr>
        <w:rFonts w:cs="Arial" w:ascii="Open Sauce Sans Light" w:hAnsi="Open Sauce Sans Light"/>
        <w:bCs/>
        <w:color w:val="002060"/>
        <w:sz w:val="18"/>
        <w:szCs w:val="18"/>
      </w:rPr>
      <w:t>NAVA ENGINEERING • 9-11 AVENUE MICHELET, 93400 SAINT-OUEN-SUR-SEINE</w:t>
    </w:r>
  </w:p>
  <w:p>
    <w:pPr>
      <w:pStyle w:val="Footer"/>
      <w:jc w:val="center"/>
      <w:rPr>
        <w:rFonts w:ascii="Open Sauce Sans Light" w:hAnsi="Open Sauce Sans Light" w:cs="Arial"/>
        <w:bCs/>
        <w:color w:val="002060"/>
        <w:sz w:val="16"/>
        <w:szCs w:val="16"/>
        <w:lang w:val="it-IT"/>
      </w:rPr>
    </w:pPr>
    <w:r>
      <w:rPr>
        <w:rFonts w:cs="Arial" w:ascii="Open Sauce Sans Light" w:hAnsi="Open Sauce Sans Light"/>
        <w:bCs/>
        <w:color w:val="002060"/>
        <w:sz w:val="16"/>
        <w:szCs w:val="16"/>
        <w:lang w:val="it-IT"/>
      </w:rPr>
      <w:t xml:space="preserve">Simon ZANA • 06 13 53 23 81 • </w:t>
    </w:r>
    <w:r>
      <mc:AlternateContent>
        <mc:Choice Requires="wps">
          <w:drawing>
            <wp:anchor behindDoc="1" distT="1270" distB="0" distL="1270" distR="0" simplePos="0" locked="0" layoutInCell="0" allowOverlap="1" relativeHeight="13" wp14:anchorId="792A83A9">
              <wp:simplePos x="0" y="0"/>
              <wp:positionH relativeFrom="page">
                <wp:posOffset>3596640</wp:posOffset>
              </wp:positionH>
              <wp:positionV relativeFrom="page">
                <wp:posOffset>9914255</wp:posOffset>
              </wp:positionV>
              <wp:extent cx="363855" cy="320675"/>
              <wp:effectExtent l="1270" t="1270" r="0" b="0"/>
              <wp:wrapNone/>
              <wp:docPr id="10" name="Organigramme : Alternative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3960" cy="320760"/>
                      </a:xfrm>
                      <a:prstGeom prst="flowChartAlternateProcess">
                        <a:avLst/>
                      </a:prstGeom>
                      <a:solidFill>
                        <a:srgbClr val="02466d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"/>
                            <w:jc w:val="center"/>
                            <w:rPr>
                              <w:color w:val="FFFFFF"/>
                              <w:sz w:val="28"/>
                              <w:szCs w:val="28"/>
                            </w:rPr>
                          </w:pPr>
                          <w:hyperlink r:id="rId1">
                            <w:r>
                              <w:rPr>
                                <w:rStyle w:val="Hyperlink"/>
                                <w:color w:val="FFFFFF"/>
                                <w:sz w:val="28"/>
                                <w:szCs w:val="28"/>
                              </w:rPr>
                              <w:fldChar w:fldCharType="begin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instrText xml:space="preserve"> PAGE </w:instrTex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separate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t>1</w: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end"/>
                            </w:r>
                          </w:hyperlink>
                        </w:p>
                      </w:txbxContent>
                    </wps:txbx>
                    <wps:bodyPr anchor="b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_0" ID="Organigramme : Alternative 1" path="l-2147483647,-2147483647l-2147483636,-2147483635l-2147483646,0l-2147483647,-2147483647l-2147483634,-2147483633l-2147483637,-2147483645l-2147483647,-2147483647xe" fillcolor="#02466d" stroked="f" o:allowincell="f" style="position:absolute;margin-left:283.2pt;margin-top:780.65pt;width:28.6pt;height:25.2pt;mso-wrap-style:square;v-text-anchor:bottom;mso-position-horizontal-relative:page;mso-position-vertical-relative:page" wp14:anchorId="792A83A9" type="_x0000_t176">
              <v:fill o:detectmouseclick="t" type="solid" color2="#fdb992"/>
              <v:stroke color="#3465a4" joinstyle="round" endcap="flat"/>
              <v:textbox>
                <w:txbxContent>
                  <w:p>
                    <w:pPr>
                      <w:pStyle w:val="Contenudecadre"/>
                      <w:jc w:val="center"/>
                      <w:rPr>
                        <w:color w:val="FFFFFF"/>
                        <w:sz w:val="28"/>
                        <w:szCs w:val="28"/>
                      </w:rPr>
                    </w:pPr>
                    <w:hyperlink r:id="rId2">
                      <w:r>
                        <w:rPr>
                          <w:rStyle w:val="Hyperlink"/>
                          <w:color w:val="FFFFFF"/>
                          <w:sz w:val="28"/>
                          <w:szCs w:val="28"/>
                        </w:rPr>
                        <w:fldChar w:fldCharType="begin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instrText xml:space="preserve"> PAGE </w:instrTex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separate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t>1</w: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end"/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rStyle w:val="Hyperlink"/>
        <w:rFonts w:eastAsia="" w:cs="Arial" w:ascii="Open Sauce Sans Light" w:hAnsi="Open Sauce Sans Light" w:eastAsiaTheme="majorEastAsia"/>
        <w:bCs/>
        <w:color w:val="002060"/>
        <w:sz w:val="16"/>
        <w:szCs w:val="16"/>
        <w:lang w:val="it-IT"/>
      </w:rPr>
      <w:t>simon.zana@nava-eng.com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>
        <w:color w:val="002060"/>
        <w:sz w:val="34"/>
        <w:szCs w:val="34"/>
      </w:rPr>
    </w:pPr>
    <w:r>
      <w:drawing>
        <wp:anchor behindDoc="1" distT="0" distB="0" distL="0" distR="0" simplePos="0" locked="0" layoutInCell="0" allowOverlap="1" relativeHeight="15">
          <wp:simplePos x="0" y="0"/>
          <wp:positionH relativeFrom="column">
            <wp:posOffset>192405</wp:posOffset>
          </wp:positionH>
          <wp:positionV relativeFrom="paragraph">
            <wp:posOffset>-24130</wp:posOffset>
          </wp:positionV>
          <wp:extent cx="1019810" cy="1032510"/>
          <wp:effectExtent l="0" t="0" r="0" b="0"/>
          <wp:wrapSquare wrapText="largest"/>
          <wp:docPr id="7" name="Image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6716" t="6596" r="7558" b="6596"/>
                  <a:stretch>
                    <a:fillRect/>
                  </a:stretch>
                </pic:blipFill>
                <pic:spPr bwMode="auto">
                  <a:xfrm>
                    <a:off x="0" y="0"/>
                    <a:ext cx="1019810" cy="10325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2060"/>
        <w:sz w:val="34"/>
        <w:szCs w:val="34"/>
      </w:rPr>
      <w:t xml:space="preserve">CPE</w:t>
    </w:r>
  </w:p>
  <w:p>
    <w:pPr>
      <w:pStyle w:val="Normal"/>
      <w:jc w:val="right"/>
      <w:rPr>
        <w:b/>
        <w:bCs/>
        <w:color w:val="002060"/>
        <w:sz w:val="40"/>
        <w:szCs w:val="40"/>
      </w:rPr>
    </w:pPr>
    <w:r>
      <w:rPr>
        <w:b/>
        <w:bCs/>
        <w:color w:val="002060"/>
        <w:sz w:val="40"/>
        <w:szCs w:val="40"/>
      </w:rPr>
      <w:t xml:space="preserve">Category Manager</w:t>
    </w:r>
  </w:p>
  <w:p>
    <w:pPr>
      <w:pStyle w:val="Normal"/>
      <w:jc w:val="right"/>
      <w:rPr>
        <w:color w:val="002060"/>
        <w:sz w:val="34"/>
        <w:szCs w:val="34"/>
      </w:rPr>
    </w:pPr>
    <w:r>
      <w:rPr>
        <w:color w:val="002060"/>
        <w:sz w:val="34"/>
        <w:szCs w:val="34"/>
      </w:rPr>
      <w:t xml:space="preserve">9 ans d'expériences</w:t>
    </w:r>
  </w:p>
  <w:p>
    <w:pPr>
      <w:pStyle w:val="Normal"/>
      <w:jc w:val="right"/>
      <w:rPr>
        <w:color w:val="002060"/>
        <w:sz w:val="34"/>
        <w:szCs w:val="34"/>
      </w:rPr>
    </w:pPr>
    <w:r>
      <w:rPr>
        <w:color w:val="002060"/>
        <w:sz w:val="34"/>
        <w:szCs w:val="34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>
        <w:color w:val="002060"/>
        <w:sz w:val="34"/>
        <w:szCs w:val="34"/>
      </w:rPr>
    </w:pPr>
    <w:r>
      <w:drawing>
        <wp:anchor behindDoc="1" distT="0" distB="0" distL="0" distR="0" simplePos="0" locked="0" layoutInCell="0" allowOverlap="1" relativeHeight="15">
          <wp:simplePos x="0" y="0"/>
          <wp:positionH relativeFrom="column">
            <wp:posOffset>192405</wp:posOffset>
          </wp:positionH>
          <wp:positionV relativeFrom="paragraph">
            <wp:posOffset>-24130</wp:posOffset>
          </wp:positionV>
          <wp:extent cx="1019810" cy="1032510"/>
          <wp:effectExtent l="0" t="0" r="0" b="0"/>
          <wp:wrapSquare wrapText="largest"/>
          <wp:docPr id="8" name="Image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6716" t="6596" r="7558" b="6596"/>
                  <a:stretch>
                    <a:fillRect/>
                  </a:stretch>
                </pic:blipFill>
                <pic:spPr bwMode="auto">
                  <a:xfrm>
                    <a:off x="0" y="0"/>
                    <a:ext cx="1019810" cy="10325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2060"/>
        <w:sz w:val="34"/>
        <w:szCs w:val="34"/>
      </w:rPr>
      <w:t xml:space="preserve">CPE</w:t>
    </w:r>
  </w:p>
  <w:p>
    <w:pPr>
      <w:pStyle w:val="Normal"/>
      <w:jc w:val="right"/>
      <w:rPr>
        <w:b/>
        <w:bCs/>
        <w:color w:val="002060"/>
        <w:sz w:val="40"/>
        <w:szCs w:val="40"/>
      </w:rPr>
    </w:pPr>
    <w:r>
      <w:rPr>
        <w:b/>
        <w:bCs/>
        <w:color w:val="002060"/>
        <w:sz w:val="40"/>
        <w:szCs w:val="40"/>
      </w:rPr>
      <w:t xml:space="preserve">Category Manager</w:t>
    </w:r>
  </w:p>
  <w:p>
    <w:pPr>
      <w:pStyle w:val="Normal"/>
      <w:jc w:val="right"/>
      <w:rPr>
        <w:color w:val="002060"/>
        <w:sz w:val="34"/>
        <w:szCs w:val="34"/>
      </w:rPr>
    </w:pPr>
    <w:r>
      <w:rPr>
        <w:color w:val="002060"/>
        <w:sz w:val="34"/>
        <w:szCs w:val="34"/>
      </w:rPr>
      <w:t xml:space="preserve">9 ans d'expériences</w:t>
    </w:r>
  </w:p>
  <w:p>
    <w:pPr>
      <w:pStyle w:val="Normal"/>
      <w:jc w:val="right"/>
      <w:rPr>
        <w:color w:val="002060"/>
        <w:sz w:val="34"/>
        <w:szCs w:val="34"/>
      </w:rPr>
    </w:pPr>
    <w:r>
      <w:rPr>
        <w:color w:val="002060"/>
        <w:sz w:val="34"/>
        <w:szCs w:val="34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1068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0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2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6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38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28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2"/>
        <w:szCs w:val="22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2"/>
        <w:szCs w:val="22"/>
      </w:rPr>
    </w:lvl>
    <w:lvl w:ilvl="1">
      <w:start w:val="1"/>
      <w:numFmt w:val="bullet"/>
      <w:lvlText w:val="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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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2"/>
        <w:szCs w:val="22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22"/>
        <w:szCs w:val="22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22"/>
        <w:szCs w:val="2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22"/>
        <w:szCs w:val="22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2"/>
        <w:szCs w:val="2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22"/>
        <w:szCs w:val="22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2"/>
        <w:szCs w:val="22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22"/>
        <w:szCs w:val="22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22"/>
        <w:szCs w:val="2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22"/>
        <w:szCs w:val="22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2"/>
        <w:szCs w:val="2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22"/>
        <w:szCs w:val="22"/>
      </w:rPr>
    </w:lvl>
  </w:abstractNum>
  <w:abstractNum w:abstractNumId="6"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2"/>
        <w:szCs w:val="22"/>
      </w:rPr>
    </w:lvl>
    <w:lvl w:ilvl="1">
      <w:start w:val="1"/>
      <w:numFmt w:val="bullet"/>
      <w:lvlText w:val="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  <w:sz w:val="22"/>
        <w:szCs w:val="22"/>
      </w:rPr>
    </w:lvl>
    <w:lvl w:ilvl="2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  <w:sz w:val="22"/>
        <w:szCs w:val="22"/>
      </w:rPr>
    </w:lvl>
    <w:lvl w:ilvl="3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2"/>
        <w:szCs w:val="22"/>
      </w:rPr>
    </w:lvl>
    <w:lvl w:ilvl="4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2"/>
        <w:szCs w:val="22"/>
      </w:rPr>
    </w:lvl>
    <w:lvl w:ilvl="5">
      <w:start w:val="1"/>
      <w:numFmt w:val="bullet"/>
      <w:lvlText w:val="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2"/>
        <w:szCs w:val="22"/>
      </w:rPr>
    </w:lvl>
    <w:lvl w:ilvl="6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2"/>
        <w:szCs w:val="22"/>
      </w:rPr>
    </w:lvl>
    <w:lvl w:ilvl="7">
      <w:start w:val="1"/>
      <w:numFmt w:val="bullet"/>
      <w:lvlText w:val="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2"/>
        <w:szCs w:val="22"/>
      </w:rPr>
    </w:lvl>
    <w:lvl w:ilvl="8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2"/>
        <w:szCs w:val="22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65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f4571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fr-FR" w:eastAsia="fr-FR" w:bidi="ar-SA"/>
    </w:rPr>
  </w:style>
  <w:style w:type="paragraph" w:styleId="Heading1">
    <w:name w:val="Heading 1"/>
    <w:basedOn w:val="Normal"/>
    <w:next w:val="Normal"/>
    <w:link w:val="Titre1Car"/>
    <w:uiPriority w:val="9"/>
    <w:qFormat/>
    <w:rsid w:val="00cf4571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Titre2Car"/>
    <w:uiPriority w:val="9"/>
    <w:semiHidden/>
    <w:unhideWhenUsed/>
    <w:qFormat/>
    <w:rsid w:val="00cf4571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Titre3Car"/>
    <w:uiPriority w:val="9"/>
    <w:semiHidden/>
    <w:unhideWhenUsed/>
    <w:qFormat/>
    <w:rsid w:val="00cf4571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Titre4Car"/>
    <w:uiPriority w:val="9"/>
    <w:semiHidden/>
    <w:unhideWhenUsed/>
    <w:qFormat/>
    <w:rsid w:val="00cf4571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Titre5Car"/>
    <w:uiPriority w:val="9"/>
    <w:semiHidden/>
    <w:unhideWhenUsed/>
    <w:qFormat/>
    <w:rsid w:val="00cf4571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Titre6Car"/>
    <w:uiPriority w:val="9"/>
    <w:semiHidden/>
    <w:unhideWhenUsed/>
    <w:qFormat/>
    <w:rsid w:val="00cf4571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itre7Car"/>
    <w:uiPriority w:val="9"/>
    <w:semiHidden/>
    <w:unhideWhenUsed/>
    <w:qFormat/>
    <w:rsid w:val="00cf4571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itre8Car"/>
    <w:uiPriority w:val="9"/>
    <w:semiHidden/>
    <w:unhideWhenUsed/>
    <w:qFormat/>
    <w:rsid w:val="00cf4571"/>
    <w:pPr>
      <w:keepNext w:val="true"/>
      <w:keepLines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itre9Car"/>
    <w:uiPriority w:val="9"/>
    <w:semiHidden/>
    <w:unhideWhenUsed/>
    <w:qFormat/>
    <w:rsid w:val="00cf4571"/>
    <w:pPr>
      <w:keepNext w:val="true"/>
      <w:keepLines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re1Car" w:customStyle="1">
    <w:name w:val="Titre 1 Car"/>
    <w:basedOn w:val="DefaultParagraphFont"/>
    <w:uiPriority w:val="9"/>
    <w:qFormat/>
    <w:rsid w:val="00cf4571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Titre2Car" w:customStyle="1">
    <w:name w:val="Titre 2 Car"/>
    <w:basedOn w:val="DefaultParagraphFont"/>
    <w:uiPriority w:val="9"/>
    <w:semiHidden/>
    <w:qFormat/>
    <w:rsid w:val="00cf4571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Titre3Car" w:customStyle="1">
    <w:name w:val="Titre 3 Car"/>
    <w:basedOn w:val="DefaultParagraphFont"/>
    <w:uiPriority w:val="9"/>
    <w:semiHidden/>
    <w:qFormat/>
    <w:rsid w:val="00cf4571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Titre4Car" w:customStyle="1">
    <w:name w:val="Titre 4 Car"/>
    <w:basedOn w:val="DefaultParagraphFont"/>
    <w:uiPriority w:val="9"/>
    <w:semiHidden/>
    <w:qFormat/>
    <w:rsid w:val="00cf4571"/>
    <w:rPr>
      <w:rFonts w:eastAsia="" w:cs="" w:cstheme="majorBidi" w:eastAsiaTheme="majorEastAsia"/>
      <w:i/>
      <w:iCs/>
      <w:color w:themeColor="accent1" w:themeShade="bf" w:val="2F5496"/>
    </w:rPr>
  </w:style>
  <w:style w:type="character" w:styleId="Titre5Car" w:customStyle="1">
    <w:name w:val="Titre 5 Car"/>
    <w:basedOn w:val="DefaultParagraphFont"/>
    <w:uiPriority w:val="9"/>
    <w:semiHidden/>
    <w:qFormat/>
    <w:rsid w:val="00cf4571"/>
    <w:rPr>
      <w:rFonts w:eastAsia="" w:cs="" w:cstheme="majorBidi" w:eastAsiaTheme="majorEastAsia"/>
      <w:color w:themeColor="accent1" w:themeShade="bf" w:val="2F5496"/>
    </w:rPr>
  </w:style>
  <w:style w:type="character" w:styleId="Titre6Car" w:customStyle="1">
    <w:name w:val="Titre 6 Car"/>
    <w:basedOn w:val="DefaultParagraphFont"/>
    <w:uiPriority w:val="9"/>
    <w:semiHidden/>
    <w:qFormat/>
    <w:rsid w:val="00cf4571"/>
    <w:rPr>
      <w:rFonts w:eastAsia="" w:cs="" w:cstheme="majorBidi" w:eastAsiaTheme="majorEastAsia"/>
      <w:i/>
      <w:iCs/>
      <w:color w:themeColor="text1" w:themeTint="a6" w:val="595959"/>
    </w:rPr>
  </w:style>
  <w:style w:type="character" w:styleId="Titre7Car" w:customStyle="1">
    <w:name w:val="Titre 7 Car"/>
    <w:basedOn w:val="DefaultParagraphFont"/>
    <w:uiPriority w:val="9"/>
    <w:semiHidden/>
    <w:qFormat/>
    <w:rsid w:val="00cf4571"/>
    <w:rPr>
      <w:rFonts w:eastAsia="" w:cs="" w:cstheme="majorBidi" w:eastAsiaTheme="majorEastAsia"/>
      <w:color w:themeColor="text1" w:themeTint="a6" w:val="595959"/>
    </w:rPr>
  </w:style>
  <w:style w:type="character" w:styleId="Titre8Car" w:customStyle="1">
    <w:name w:val="Titre 8 Car"/>
    <w:basedOn w:val="DefaultParagraphFont"/>
    <w:uiPriority w:val="9"/>
    <w:semiHidden/>
    <w:qFormat/>
    <w:rsid w:val="00cf4571"/>
    <w:rPr>
      <w:rFonts w:eastAsia="" w:cs="" w:cstheme="majorBidi" w:eastAsiaTheme="majorEastAsia"/>
      <w:i/>
      <w:iCs/>
      <w:color w:themeColor="text1" w:themeTint="d8" w:val="272727"/>
    </w:rPr>
  </w:style>
  <w:style w:type="character" w:styleId="Titre9Car" w:customStyle="1">
    <w:name w:val="Titre 9 Car"/>
    <w:basedOn w:val="DefaultParagraphFont"/>
    <w:uiPriority w:val="9"/>
    <w:semiHidden/>
    <w:qFormat/>
    <w:rsid w:val="00cf4571"/>
    <w:rPr>
      <w:rFonts w:eastAsia="" w:cs="" w:cstheme="majorBidi" w:eastAsiaTheme="majorEastAsia"/>
      <w:color w:themeColor="text1" w:themeTint="d8" w:val="272727"/>
    </w:rPr>
  </w:style>
  <w:style w:type="character" w:styleId="TitreCar" w:customStyle="1">
    <w:name w:val="Titre Car"/>
    <w:basedOn w:val="DefaultParagraphFont"/>
    <w:uiPriority w:val="10"/>
    <w:qFormat/>
    <w:rsid w:val="00cf4571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ous-titreCar" w:customStyle="1">
    <w:name w:val="Sous-titre Car"/>
    <w:basedOn w:val="DefaultParagraphFont"/>
    <w:uiPriority w:val="11"/>
    <w:qFormat/>
    <w:rsid w:val="00cf4571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tionCar" w:customStyle="1">
    <w:name w:val="Citation Car"/>
    <w:basedOn w:val="DefaultParagraphFont"/>
    <w:link w:val="Quote"/>
    <w:uiPriority w:val="29"/>
    <w:qFormat/>
    <w:rsid w:val="00cf4571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cf4571"/>
    <w:rPr>
      <w:i/>
      <w:iCs/>
      <w:color w:themeColor="accent1" w:themeShade="bf" w:val="2F5496"/>
    </w:rPr>
  </w:style>
  <w:style w:type="character" w:styleId="CitationintenseCar" w:customStyle="1">
    <w:name w:val="Citation intense Car"/>
    <w:basedOn w:val="DefaultParagraphFont"/>
    <w:link w:val="IntenseQuote"/>
    <w:uiPriority w:val="30"/>
    <w:qFormat/>
    <w:rsid w:val="00cf4571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cf4571"/>
    <w:rPr>
      <w:b/>
      <w:bCs/>
      <w:smallCaps/>
      <w:color w:themeColor="accent1" w:themeShade="bf" w:val="2F5496"/>
      <w:spacing w:val="5"/>
    </w:rPr>
  </w:style>
  <w:style w:type="character" w:styleId="PieddepageCar" w:customStyle="1">
    <w:name w:val="Pied de page Car"/>
    <w:basedOn w:val="DefaultParagraphFont"/>
    <w:uiPriority w:val="99"/>
    <w:qFormat/>
    <w:rsid w:val="00cf4571"/>
    <w:rPr>
      <w:rFonts w:ascii="Times New Roman" w:hAnsi="Times New Roman" w:eastAsia="Times New Roman" w:cs="Times New Roman"/>
      <w:sz w:val="24"/>
      <w:szCs w:val="24"/>
      <w:lang w:eastAsia="fr-FR"/>
    </w:rPr>
  </w:style>
  <w:style w:type="character" w:styleId="Hyperlink">
    <w:name w:val="Hyperlink"/>
    <w:uiPriority w:val="99"/>
    <w:rsid w:val="00cf4571"/>
    <w:rPr>
      <w:color w:val="0000FF"/>
      <w:u w:val="single"/>
    </w:rPr>
  </w:style>
  <w:style w:type="character" w:styleId="CorpsdetexteCar" w:customStyle="1">
    <w:name w:val="Corps de texte Car"/>
    <w:qFormat/>
    <w:rsid w:val="00cf4571"/>
    <w:rPr>
      <w:sz w:val="24"/>
      <w:szCs w:val="24"/>
    </w:rPr>
  </w:style>
  <w:style w:type="character" w:styleId="CorpsdetexteCar1" w:customStyle="1">
    <w:name w:val="Corps de texte Car1"/>
    <w:basedOn w:val="DefaultParagraphFont"/>
    <w:uiPriority w:val="99"/>
    <w:semiHidden/>
    <w:qFormat/>
    <w:rsid w:val="00cf4571"/>
    <w:rPr>
      <w:rFonts w:ascii="Times New Roman" w:hAnsi="Times New Roman" w:eastAsia="Times New Roman" w:cs="Times New Roman"/>
      <w:sz w:val="24"/>
      <w:szCs w:val="24"/>
      <w:lang w:eastAsia="fr-FR"/>
    </w:rPr>
  </w:style>
  <w:style w:type="character" w:styleId="En-tteCar" w:customStyle="1">
    <w:name w:val="En-tête Car"/>
    <w:basedOn w:val="DefaultParagraphFont"/>
    <w:uiPriority w:val="99"/>
    <w:qFormat/>
    <w:rsid w:val="00cf4571"/>
    <w:rPr>
      <w:rFonts w:ascii="Times New Roman" w:hAnsi="Times New Roman" w:eastAsia="Times New Roman" w:cs="Times New Roman"/>
      <w:sz w:val="24"/>
      <w:szCs w:val="24"/>
      <w:lang w:eastAsia="fr-FR"/>
    </w:rPr>
  </w:style>
  <w:style w:type="character" w:styleId="Puces">
    <w:name w:val="Puces"/>
    <w:qFormat/>
    <w:rPr>
      <w:rFonts w:ascii="Calibri" w:hAnsi="Calibri" w:eastAsia="OpenSymbol" w:cs="OpenSymbol"/>
      <w:sz w:val="22"/>
      <w:szCs w:val="22"/>
    </w:rPr>
  </w:style>
  <w:style w:type="character" w:styleId="Caractresdenumrotation">
    <w:name w:val="Caractères de numérotation"/>
    <w:qFormat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CorpsdetexteCar"/>
    <w:rsid w:val="00cf4571"/>
    <w:pPr>
      <w:suppressAutoHyphens w:val="true"/>
      <w:overflowPunct w:val="true"/>
      <w:spacing w:before="0" w:after="120"/>
    </w:pPr>
    <w:rPr>
      <w:rFonts w:ascii="Calibri" w:hAnsi="Calibri" w:eastAsia="Calibri" w:cs="" w:asciiTheme="minorHAnsi" w:cstheme="minorBidi" w:eastAsiaTheme="minorHAnsi" w:hAnsiTheme="minorHAnsi"/>
      <w:lang w:eastAsia="en-U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reCar"/>
    <w:uiPriority w:val="10"/>
    <w:qFormat/>
    <w:rsid w:val="00cf4571"/>
    <w:pPr>
      <w:spacing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ous-titreCar"/>
    <w:uiPriority w:val="11"/>
    <w:qFormat/>
    <w:rsid w:val="00cf4571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tionCar"/>
    <w:uiPriority w:val="29"/>
    <w:qFormat/>
    <w:rsid w:val="00cf4571"/>
    <w:pPr>
      <w:spacing w:before="160" w:after="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cf4571"/>
    <w:pPr>
      <w:spacing w:before="0" w:after="0"/>
      <w:ind w:left="720"/>
      <w:contextualSpacing/>
    </w:pPr>
    <w:rPr/>
  </w:style>
  <w:style w:type="paragraph" w:styleId="IntenseQuote">
    <w:name w:val="Intense Quote"/>
    <w:basedOn w:val="Normal"/>
    <w:next w:val="Normal"/>
    <w:link w:val="CitationintenseCar"/>
    <w:uiPriority w:val="30"/>
    <w:qFormat/>
    <w:rsid w:val="00cf45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paragraph" w:styleId="En-tteetpieddepage">
    <w:name w:val="En-tête et pied de page"/>
    <w:basedOn w:val="Normal"/>
    <w:qFormat/>
    <w:pPr/>
    <w:rPr/>
  </w:style>
  <w:style w:type="paragraph" w:styleId="Footer">
    <w:name w:val="Footer"/>
    <w:basedOn w:val="Normal"/>
    <w:link w:val="PieddepageCar"/>
    <w:uiPriority w:val="99"/>
    <w:rsid w:val="00cf4571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Contenudecadre" w:customStyle="1">
    <w:name w:val="Contenu de cadre"/>
    <w:basedOn w:val="Normal"/>
    <w:qFormat/>
    <w:rsid w:val="00cf4571"/>
    <w:pPr>
      <w:suppressAutoHyphens w:val="true"/>
      <w:overflowPunct w:val="true"/>
    </w:pPr>
    <w:rPr/>
  </w:style>
  <w:style w:type="paragraph" w:styleId="Header">
    <w:name w:val="Header"/>
    <w:basedOn w:val="Normal"/>
    <w:link w:val="En-tteCar"/>
    <w:uiPriority w:val="99"/>
    <w:unhideWhenUsed/>
    <w:rsid w:val="00cf4571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Texteprformat">
    <w:name w:val="Texte préformaté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Contenudetableau">
    <w:name w:val="Contenu de tableau"/>
    <w:basedOn w:val="Normal"/>
    <w:qFormat/>
    <w:pPr>
      <w:widowControl w:val="false"/>
      <w:suppressLineNumbers/>
    </w:pPr>
    <w:rPr/>
  </w:style>
  <w:style w:type="paragraph" w:styleId="Titredetableau">
    <w:name w:val="Titre de tableau"/>
    <w:basedOn w:val="Contenudetableau"/>
    <w:qFormat/>
    <w:pPr>
      <w:suppressLineNumbers/>
      <w:jc w:val="center"/>
    </w:pPr>
    <w:rPr>
      <w:b/>
      <w:bCs/>
    </w:rPr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mailto:simon.zana@digital4b.com" TargetMode="External"/><Relationship Id="rId2" Type="http://schemas.openxmlformats.org/officeDocument/2006/relationships/hyperlink" Target="mailto:simon.zana@digital4b.com" TargetMode="External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hyperlink" Target="mailto:simon.zana@digital4b.com" TargetMode="External"/><Relationship Id="rId2" Type="http://schemas.openxmlformats.org/officeDocument/2006/relationships/hyperlink" Target="mailto:simon.zana@digital4b.com" TargetMode="Externa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658</TotalTime>
  <Application>LibreOffice/24.2.7.2$Linux_X86_64 LibreOffice_project/420$Build-2</Application>
  <AppVersion>15.0000</AppVersion>
  <Pages>1</Pages>
  <Words>188</Words>
  <Characters>1018</Characters>
  <CharactersWithSpaces>1160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2025-12-10T11:43:00Z</dcterms:created>
  <dc:creator>Lucas Buixuanhy</dc:creator>
  <dc:description/>
  <dc:language>fr-FR</dc:language>
  <cp:lastModifiedBy/>
  <dcterms:modified xsi:type="dcterms:W3CDTF">2026-01-07T11:54:25Z</dcterms:modified>
  <cp:revision>259</cp:revision>
  <dc:subject/>
  <dc:title/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