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 : coins arrondis 1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1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DOMAINES DE COMPÉTENCES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Élaboration et déploiement de stratégies d'achat, gestion contractuelle, renégociation de contrats cadres, pilotage de projets d'électrification de flottes et management fonctionnel des équipes d'acheteurs.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Maîtrise du sourcing, négociation internationale, droit des contrats, analyse des risques fournisseurs, gestion de la chaîne d'approvisionnement, achats durables et optimisation des coûts.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 : coins arrondis 9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9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OUTILS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ERP: SAP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Bureautique: Microsoft Office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 : coins arrondis 7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7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SECTEURS D’ACTIVITÉ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sidérurgie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ferroviaire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aéronautique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automobile</w:t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 : coins arrondis 5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5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DIPLÔMES / FORMATION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1"/>
                <w:numId w:val="5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 xml:space="preserve">Master Management global des achats et de la chaîne logistique</w:t>
              <w:br/>
              <w:t xml:space="preserve">Université Paris Saclay, Paris, France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jc w:val="center"/>
              <w:rPr/>
            </w:pPr>
            <w:r>
              <w:rPr>
                <w:rFonts w:eastAsia="Calibri" w:ascii="Calibri" w:hAnsi="Calibri"/>
                <w:color w:val="002060"/>
                <w:sz w:val="22"/>
                <w:szCs w:val="22"/>
                <w:lang w:eastAsia="en-US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1"/>
                <w:numId w:val="5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 xml:space="preserve">Master Affaires Internationales</w:t>
              <w:br/>
              <w:t xml:space="preserve">Université Paris Nanterre, Nanterre, France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jc w:val="center"/>
              <w:rPr/>
            </w:pPr>
            <w:r>
              <w:rPr>
                <w:rFonts w:eastAsia="Calibri" w:ascii="Calibri" w:hAnsi="Calibri"/>
                <w:color w:val="002060"/>
                <w:sz w:val="22"/>
                <w:szCs w:val="22"/>
                <w:lang w:eastAsia="en-US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 : coins arrondis 3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3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LANGUES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 : coins arrondis 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EXPÉRIENCES PROFESSIONNELLES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ERAMET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10.2024 – 04.2025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OFFICINE PANERAI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11.2022 – 09.2024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 et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ALTEN POUR ALSTOM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10.2021 – 03.2022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ALTEN POUR ARCELORMITTAL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05.2021 – 10.2021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 : 1 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MASTERIS – GROUPE SNCF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12.2020 – 05.2021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ALTRAN POUR AIRBUS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05.2019 – 07.2020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 et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SWISS INTERNATIONAL AIRLINES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01.2017 – 04.2019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2 ans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RENAULT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09.2015 – 09.2016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WORLD AND MORE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09.2013 – 04.2014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5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6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>PER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>PER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 w:customStyle="1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 w:customStyle="1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195</Words>
  <Characters>1052</Characters>
  <CharactersWithSpaces>1201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2026-01-28T07:43:00Z</dcterms:created>
  <dc:creator>Lucas Buixuanhy</dc:creator>
  <dc:description/>
  <dc:language>fr-FR</dc:language>
  <cp:lastModifiedBy/>
  <dcterms:modified xsi:type="dcterms:W3CDTF">2026-01-28T15:59:55Z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