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284C7"/>
          <w:sz w:val="34"/>
        </w:rPr>
        <w:t>Class 7 General Knowledge — SA-1 Examination Question Paper</w:t>
      </w:r>
    </w:p>
    <w:p>
      <w:pPr>
        <w:spacing w:before="0" w:after="240"/>
      </w:pPr>
      <w:r>
        <w:rPr>
          <w:rFonts w:ascii="Segoe UI" w:hAnsi="Segoe UI"/>
          <w:color w:val="64748B"/>
          <w:sz w:val="20"/>
        </w:rPr>
        <w:t>Summative Assessment - I (2026-27) | Time: 1 Hour | Maximum Marks: 50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SUMMATIVE ASSESSMENT - I (SA-1) EXAMINATION (2026-27)</w:t>
      </w:r>
    </w:p>
    <w:p>
      <w:pPr>
        <w:spacing w:before="260" w:after="60"/>
      </w:pPr>
      <w:r>
        <w:rPr>
          <w:rFonts w:ascii="Segoe UI" w:hAnsi="Segoe UI"/>
          <w:b/>
          <w:color w:val="0284C7"/>
          <w:sz w:val="24"/>
        </w:rPr>
        <w:t>CLASS: VII | SUBJECT: GENERAL KNOWLEDGE (G.K.)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**Time Allowed:** 1 Hour | **Maximum Marks:** 50 Marks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General Instructions: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All questions are compulsory. Read every question carefully before writing answers.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Marks for each section and question are indicated against them.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Write neat, legible answers in the answer booklet.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60" w:after="60"/>
      </w:pPr>
      <w:r>
        <w:rPr>
          <w:rFonts w:ascii="Segoe UI" w:hAnsi="Segoe UI"/>
          <w:b/>
          <w:color w:val="0284C7"/>
          <w:sz w:val="24"/>
        </w:rPr>
        <w:t>SECTION A: OBJECTIVE &amp; MULTIPLE CHOICE QUESTIONS (15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**Tick (✓) or write the correct option:**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**The total expenditure estimated for the budget year 2025-26 (excluding borrowings) is approximately:** [2M]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₹34.96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₹50.65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₹28.37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₹14.82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**The fiscal deficit target for the year 2025-26 is set at:** [2M]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5.0% of GDP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4.4% of GDP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3.1% of GDP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6.2% of GDP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**The estimated capital expenditure (CapEx) for 2025-26 amounts to about:** [2M]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₹11.21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₹8.50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₹12.75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₹9.90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**Under the Union Budget, agriculture is officially designated as:** [2M]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The third engine of growth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The second engine of growth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The first engine of development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A minor priority sector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**The estimated net tax receipts (other than borrowings) for 2025-26 are:** [2M]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₹34.96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₹28.37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₹50.65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₹14.82 lakh crore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6. **The government's nominal GDP growth estimate for 2025-26 is about:** [2M]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9.2%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10.1%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8.5%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7.0%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7. **The outstanding liabilities of the central government for March 2031 are aimed to be around what percentage of GDP?** [3M]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(A) 60%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(B) 56.1%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(C) 50%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(D) 45%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60" w:after="60"/>
      </w:pPr>
      <w:r>
        <w:rPr>
          <w:rFonts w:ascii="Segoe UI" w:hAnsi="Segoe UI"/>
          <w:b/>
          <w:color w:val="0284C7"/>
          <w:sz w:val="24"/>
        </w:rPr>
        <w:t>SECTION B: IDENTIFICATION &amp; MATCHING (15 Marks)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I. State Governors of India — Match the Governor to the State: [8 Marks]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*Write the correct state represented by each Governor:*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S.No.</w:t>
            </w:r>
          </w:p>
        </w:tc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Name of Governor</w:t>
            </w:r>
          </w:p>
        </w:tc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State Represented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Justice Sayed Abdul Nazeer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2.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Arif Mohammad Khan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3.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Bandaru Dattatreya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4.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Acharya Devvrat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5.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Rajendra Vishwanath Arlekar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6.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Ajay Kumar Bhalla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7.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Dr. Kambhampati Hari Babu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8.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Ramen Deka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____________________</w:t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II. Educational Robots — Match Column A with Column B: [7 Marks]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Column A (Robot)</w:t>
            </w:r>
          </w:p>
        </w:tc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Match</w:t>
            </w:r>
          </w:p>
        </w:tc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Column B (Key Function / Role)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**Nao**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(   )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a. Teaches programming and computer coding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2. **Pepper**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(   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b. Displays human emotions through facial expressions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3. **Robovie**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(   )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c. Teaches Maths, Science and Languages worldwide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4. **Tega**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(   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d. Improves reading, storytelling and writing skills</w:t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60" w:after="60"/>
      </w:pPr>
      <w:r>
        <w:rPr>
          <w:rFonts w:ascii="Segoe UI" w:hAnsi="Segoe UI"/>
          <w:b/>
          <w:color w:val="0284C7"/>
          <w:sz w:val="24"/>
        </w:rPr>
        <w:t>SECTION C: FILL IN THE BLANKS (10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**Complete the statements using appropriate historical and geographical facts:** [2 Marks each]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The former historical name of Sri Vijaya Puram was ____________________.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infamous Cellular Jail in Sri Vijaya Puram is deeply associated with India's ____________________.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Netaji Subhash Chandra Bose first hoisted the Indian tricolour on the islands in the year ____________________.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The union territory of Andaman and Nicobar Islands is located in the ____________________.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Sri Vijaya Puram is the administrative capital of the ____________________ and ____________________ Islands.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60" w:after="60"/>
      </w:pPr>
      <w:r>
        <w:rPr>
          <w:rFonts w:ascii="Segoe UI" w:hAnsi="Segoe UI"/>
          <w:b/>
          <w:color w:val="0284C7"/>
          <w:sz w:val="24"/>
        </w:rPr>
        <w:t>SECTION D: SHORT ANSWER &amp; CONCEPTUAL THINKING (10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**Answer the following questions in 2 to 3 sentences:**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**Why was Port Blair renamed to 'Sri Vijaya Puram'? What historical significance does the new name carry?** [3M]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**Which two robots are equipped with advanced sensors and cameras to respond to students' emotions and queries? How do they help in classroom teaching?** [3M]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**What is the difference between Capital Expenditure (CapEx) and Fiscal Deficit in a national budget?** [4M]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**ALL THE BEST**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