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24B4" w:rsidRPr="00DC249E" w:rsidRDefault="00B52505">
      <w:pPr>
        <w:rPr>
          <w:rFonts w:ascii="Arial Narrow" w:hAnsi="Arial Narrow"/>
        </w:rPr>
      </w:pPr>
      <w:r w:rsidRPr="00DC249E">
        <w:rPr>
          <w:rFonts w:ascii="Arial Narrow" w:hAnsi="Arial Narrow"/>
        </w:rPr>
        <w:t>Universidad Mariano Gálvez</w:t>
      </w:r>
    </w:p>
    <w:p w:rsidR="00B52505" w:rsidRPr="00DC249E" w:rsidRDefault="00B52505">
      <w:pPr>
        <w:rPr>
          <w:rFonts w:ascii="Arial Narrow" w:hAnsi="Arial Narrow"/>
        </w:rPr>
      </w:pPr>
      <w:r w:rsidRPr="00DC249E">
        <w:rPr>
          <w:rFonts w:ascii="Arial Narrow" w:hAnsi="Arial Narrow"/>
        </w:rPr>
        <w:t>Facultad de Ingeniería en Sistemas</w:t>
      </w:r>
    </w:p>
    <w:p w:rsidR="00B52505" w:rsidRPr="00DC249E" w:rsidRDefault="00B52505">
      <w:pPr>
        <w:rPr>
          <w:rFonts w:ascii="Arial Narrow" w:hAnsi="Arial Narrow"/>
        </w:rPr>
      </w:pPr>
      <w:r w:rsidRPr="00DC249E">
        <w:rPr>
          <w:rFonts w:ascii="Arial Narrow" w:hAnsi="Arial Narrow"/>
        </w:rPr>
        <w:t>Ingeniería de Software</w:t>
      </w:r>
    </w:p>
    <w:p w:rsidR="00B52505" w:rsidRPr="00DC249E" w:rsidRDefault="00B52505">
      <w:pPr>
        <w:rPr>
          <w:rFonts w:ascii="Arial Narrow" w:hAnsi="Arial Narrow"/>
        </w:rPr>
      </w:pPr>
      <w:r w:rsidRPr="00DC249E">
        <w:rPr>
          <w:rFonts w:ascii="Arial Narrow" w:hAnsi="Arial Narrow"/>
        </w:rPr>
        <w:t>Nancy Aracely Valdés Garcia</w:t>
      </w:r>
    </w:p>
    <w:p w:rsidR="00B52505" w:rsidRPr="00DC249E" w:rsidRDefault="00B52505">
      <w:pPr>
        <w:rPr>
          <w:rFonts w:ascii="Arial Narrow" w:hAnsi="Arial Narrow"/>
        </w:rPr>
      </w:pPr>
      <w:r w:rsidRPr="00DC249E">
        <w:rPr>
          <w:rFonts w:ascii="Arial Narrow" w:hAnsi="Arial Narrow"/>
        </w:rPr>
        <w:t>0900-18-8181</w:t>
      </w:r>
    </w:p>
    <w:p w:rsidR="00B52505" w:rsidRPr="00DC249E" w:rsidRDefault="00B52505">
      <w:pPr>
        <w:rPr>
          <w:rFonts w:ascii="Arial Narrow" w:hAnsi="Arial Narrow"/>
        </w:rPr>
      </w:pPr>
    </w:p>
    <w:p w:rsidR="00B52505" w:rsidRPr="00DC249E" w:rsidRDefault="00B52505" w:rsidP="00B52505">
      <w:pPr>
        <w:jc w:val="center"/>
        <w:rPr>
          <w:rFonts w:ascii="Arial Narrow" w:hAnsi="Arial Narrow"/>
        </w:rPr>
      </w:pPr>
      <w:r w:rsidRPr="00DC249E">
        <w:rPr>
          <w:rFonts w:ascii="Arial Narrow" w:hAnsi="Arial Narrow"/>
        </w:rPr>
        <w:t>Examen Final</w:t>
      </w:r>
    </w:p>
    <w:p w:rsidR="00B52505" w:rsidRPr="00DC249E" w:rsidRDefault="00B52505" w:rsidP="00B52505">
      <w:pPr>
        <w:rPr>
          <w:rFonts w:ascii="Arial Narrow" w:hAnsi="Arial Narrow"/>
        </w:rPr>
      </w:pPr>
    </w:p>
    <w:p w:rsidR="00B52505" w:rsidRPr="00DC249E" w:rsidRDefault="00B52505" w:rsidP="00B52505">
      <w:pPr>
        <w:rPr>
          <w:rFonts w:ascii="Arial Narrow" w:hAnsi="Arial Narrow"/>
          <w:b/>
          <w:bCs/>
        </w:rPr>
      </w:pPr>
      <w:r w:rsidRPr="00DC249E">
        <w:rPr>
          <w:rFonts w:ascii="Arial Narrow" w:hAnsi="Arial Narrow"/>
          <w:b/>
          <w:bCs/>
        </w:rPr>
        <w:t>Primera Parte: garantía de calidad del software</w:t>
      </w:r>
    </w:p>
    <w:p w:rsidR="00B52505" w:rsidRPr="00DC249E" w:rsidRDefault="00B52505" w:rsidP="00B52505">
      <w:pPr>
        <w:rPr>
          <w:rFonts w:ascii="Arial Narrow" w:hAnsi="Arial Narrow"/>
          <w:lang w:val="es-GT"/>
        </w:rPr>
      </w:pPr>
    </w:p>
    <w:p w:rsidR="00B52505" w:rsidRPr="00B52505" w:rsidRDefault="00B52505" w:rsidP="00B52505">
      <w:pPr>
        <w:rPr>
          <w:rFonts w:ascii="Arial Narrow" w:hAnsi="Arial Narrow"/>
          <w:lang w:val="es-GT"/>
        </w:rPr>
      </w:pPr>
      <w:r w:rsidRPr="00B52505">
        <w:rPr>
          <w:rFonts w:ascii="Arial Narrow" w:hAnsi="Arial Narrow"/>
          <w:lang w:val="es-GT"/>
        </w:rPr>
        <w:t>Revisión Técnica Formal (RTF) – Aplicación Web de Inscripciones UMG</w:t>
      </w:r>
    </w:p>
    <w:p w:rsidR="00DC249E" w:rsidRPr="00B52505" w:rsidRDefault="00B52505" w:rsidP="00B52505">
      <w:pPr>
        <w:rPr>
          <w:rFonts w:ascii="Arial Narrow" w:hAnsi="Arial Narrow"/>
          <w:lang w:val="es-GT"/>
        </w:rPr>
      </w:pPr>
      <w:r w:rsidRPr="00B52505">
        <w:rPr>
          <w:rFonts w:ascii="Arial Narrow" w:hAnsi="Arial Narrow"/>
          <w:lang w:val="es-GT"/>
        </w:rPr>
        <w:t>Proyecto: Sistema de Inscripciones UMG</w:t>
      </w:r>
      <w:r w:rsidRPr="00B52505">
        <w:rPr>
          <w:rFonts w:ascii="Arial Narrow" w:hAnsi="Arial Narrow"/>
          <w:lang w:val="es-GT"/>
        </w:rPr>
        <w:br/>
        <w:t>Versión evaluada: Inscripciones 2023</w:t>
      </w:r>
      <w:r w:rsidRPr="00B52505">
        <w:rPr>
          <w:rFonts w:ascii="Arial Narrow" w:hAnsi="Arial Narrow"/>
          <w:lang w:val="es-GT"/>
        </w:rPr>
        <w:br/>
        <w:t xml:space="preserve">Fecha de revisión: </w:t>
      </w:r>
      <w:r w:rsidR="00DC249E" w:rsidRPr="00DC249E">
        <w:rPr>
          <w:rFonts w:ascii="Arial Narrow" w:hAnsi="Arial Narrow"/>
          <w:lang w:val="es-GT"/>
        </w:rPr>
        <w:t>12 de junio de 2025</w:t>
      </w:r>
      <w:r w:rsidRPr="00B52505">
        <w:rPr>
          <w:rFonts w:ascii="Arial Narrow" w:hAnsi="Arial Narrow"/>
          <w:lang w:val="es-GT"/>
        </w:rPr>
        <w:br/>
        <w:t xml:space="preserve">Revisor: </w:t>
      </w:r>
      <w:r w:rsidR="00DC249E" w:rsidRPr="00DC249E">
        <w:rPr>
          <w:rFonts w:ascii="Arial Narrow" w:hAnsi="Arial Narrow"/>
          <w:lang w:val="es-GT"/>
        </w:rPr>
        <w:t>Nancy Aracely Valdés Garcia</w:t>
      </w:r>
    </w:p>
    <w:p w:rsidR="00B52505" w:rsidRPr="00B52505" w:rsidRDefault="00B52505" w:rsidP="00B52505">
      <w:pPr>
        <w:rPr>
          <w:rFonts w:ascii="Arial Narrow" w:hAnsi="Arial Narrow"/>
          <w:lang w:val="es-GT"/>
        </w:rPr>
      </w:pPr>
    </w:p>
    <w:p w:rsidR="00B52505" w:rsidRPr="00B52505" w:rsidRDefault="00B52505" w:rsidP="00B52505">
      <w:pPr>
        <w:rPr>
          <w:rFonts w:ascii="Arial Narrow" w:hAnsi="Arial Narrow"/>
          <w:b/>
          <w:bCs/>
          <w:lang w:val="es-GT"/>
        </w:rPr>
      </w:pPr>
      <w:r w:rsidRPr="00B52505">
        <w:rPr>
          <w:rFonts w:ascii="Arial Narrow" w:hAnsi="Arial Narrow"/>
          <w:b/>
          <w:bCs/>
          <w:lang w:val="es-GT"/>
        </w:rPr>
        <w:t>1. Descripción del proceso general:</w:t>
      </w:r>
    </w:p>
    <w:p w:rsidR="00B52505" w:rsidRPr="00B52505" w:rsidRDefault="00B52505" w:rsidP="00B52505">
      <w:pPr>
        <w:rPr>
          <w:rFonts w:ascii="Arial Narrow" w:hAnsi="Arial Narrow"/>
          <w:lang w:val="es-GT"/>
        </w:rPr>
      </w:pPr>
      <w:r w:rsidRPr="00B52505">
        <w:rPr>
          <w:rFonts w:ascii="Arial Narrow" w:hAnsi="Arial Narrow"/>
          <w:lang w:val="es-GT"/>
        </w:rPr>
        <w:t>El proceso de inscripción para nuevos estudiantes en la Universidad Mariano Gálvez consta de 15 pasos, desde el acceso al portal web institucional hasta la finalización formal del registro académico. A continuación, se evalúa cada paso identificando aspectos técnicos, de usabilidad y mejora continua.</w:t>
      </w:r>
    </w:p>
    <w:p w:rsidR="00B52505" w:rsidRPr="00DC249E" w:rsidRDefault="00B52505" w:rsidP="00B52505">
      <w:pPr>
        <w:rPr>
          <w:rFonts w:ascii="Arial Narrow" w:hAnsi="Arial Narrow"/>
        </w:rPr>
      </w:pPr>
    </w:p>
    <w:p w:rsidR="00B52505" w:rsidRPr="00DC249E" w:rsidRDefault="00B52505" w:rsidP="00B52505">
      <w:pPr>
        <w:rPr>
          <w:rFonts w:ascii="Arial Narrow" w:hAnsi="Arial Narrow"/>
          <w:b/>
          <w:bCs/>
        </w:rPr>
      </w:pPr>
      <w:r w:rsidRPr="00DC249E">
        <w:rPr>
          <w:rFonts w:ascii="Arial Narrow" w:hAnsi="Arial Narrow"/>
          <w:b/>
          <w:bCs/>
        </w:rPr>
        <w:t>2. Observaciones técnicas por paso:</w:t>
      </w:r>
    </w:p>
    <w:p w:rsidR="00B52505" w:rsidRPr="00DC249E" w:rsidRDefault="00B52505" w:rsidP="00B52505">
      <w:pPr>
        <w:rPr>
          <w:rFonts w:ascii="Arial Narrow" w:hAnsi="Arial Narrow"/>
        </w:rPr>
      </w:pPr>
    </w:p>
    <w:tbl>
      <w:tblPr>
        <w:tblStyle w:val="Tablaconcuadrcula"/>
        <w:tblW w:w="10774" w:type="dxa"/>
        <w:tblInd w:w="-856" w:type="dxa"/>
        <w:tblLook w:val="04A0" w:firstRow="1" w:lastRow="0" w:firstColumn="1" w:lastColumn="0" w:noHBand="0" w:noVBand="1"/>
      </w:tblPr>
      <w:tblGrid>
        <w:gridCol w:w="706"/>
        <w:gridCol w:w="2671"/>
        <w:gridCol w:w="2057"/>
        <w:gridCol w:w="1321"/>
        <w:gridCol w:w="1197"/>
        <w:gridCol w:w="2822"/>
      </w:tblGrid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Paso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Descripción del Paso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Hallazgo Observación técnica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Tipo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Severidad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Recomendación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1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Ingresar a la página de la universidad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Puede no estar optimizada para móviles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Mejora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Media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Asegurar diseño responsive.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28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5"/>
            </w:tblGrid>
            <w:tr w:rsidR="00B52505" w:rsidRPr="00DC249E" w:rsidTr="00B5250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52505" w:rsidRPr="00DC249E" w:rsidRDefault="00B52505" w:rsidP="00B52505">
                  <w:pPr>
                    <w:rPr>
                      <w:rFonts w:ascii="Arial Narrow" w:hAnsi="Arial Narrow"/>
                      <w:lang w:val="es-GT"/>
                    </w:rPr>
                  </w:pPr>
                  <w:r w:rsidRPr="00DC249E">
                    <w:rPr>
                      <w:rFonts w:ascii="Arial Narrow" w:hAnsi="Arial Narrow"/>
                    </w:rPr>
                    <w:t>Ir a admisiones</w:t>
                  </w:r>
                </w:p>
              </w:tc>
            </w:tr>
          </w:tbl>
          <w:p w:rsidR="00B52505" w:rsidRPr="00DC249E" w:rsidRDefault="00B52505" w:rsidP="00B52505">
            <w:pPr>
              <w:rPr>
                <w:rFonts w:ascii="Arial Narrow" w:hAnsi="Arial Narrow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52505" w:rsidRPr="00DC249E" w:rsidTr="00B5250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52505" w:rsidRPr="00DC249E" w:rsidRDefault="00B52505" w:rsidP="00B52505">
                  <w:pPr>
                    <w:rPr>
                      <w:rFonts w:ascii="Arial Narrow" w:hAnsi="Arial Narrow"/>
                    </w:rPr>
                  </w:pPr>
                </w:p>
              </w:tc>
            </w:tr>
          </w:tbl>
          <w:p w:rsidR="00B52505" w:rsidRPr="00DC249E" w:rsidRDefault="00B52505" w:rsidP="00B52505">
            <w:pPr>
              <w:rPr>
                <w:rFonts w:ascii="Arial Narrow" w:hAnsi="Arial Narrow"/>
              </w:rPr>
            </w:pP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El botón o enlace puede ser poco visible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Mejora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Baja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Reforzar diseño visual con contraste.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3</w:t>
            </w:r>
          </w:p>
        </w:tc>
        <w:tc>
          <w:tcPr>
            <w:tcW w:w="28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6"/>
            </w:tblGrid>
            <w:tr w:rsidR="00B52505" w:rsidRPr="00DC249E" w:rsidTr="00B5250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52505" w:rsidRPr="00DC249E" w:rsidRDefault="00B52505" w:rsidP="00B52505">
                  <w:pPr>
                    <w:rPr>
                      <w:rFonts w:ascii="Arial Narrow" w:hAnsi="Arial Narrow"/>
                      <w:lang w:val="es-GT"/>
                    </w:rPr>
                  </w:pPr>
                  <w:r w:rsidRPr="00DC249E">
                    <w:rPr>
                      <w:rFonts w:ascii="Arial Narrow" w:hAnsi="Arial Narrow"/>
                    </w:rPr>
                    <w:t>Ir a nuevos estudiantes</w:t>
                  </w:r>
                </w:p>
              </w:tc>
            </w:tr>
          </w:tbl>
          <w:p w:rsidR="00B52505" w:rsidRPr="00DC249E" w:rsidRDefault="00B52505" w:rsidP="00B52505">
            <w:pPr>
              <w:rPr>
                <w:rFonts w:ascii="Arial Narrow" w:hAnsi="Arial Narrow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52505" w:rsidRPr="00DC249E" w:rsidTr="00B5250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52505" w:rsidRPr="00DC249E" w:rsidRDefault="00B52505" w:rsidP="00B52505">
                  <w:pPr>
                    <w:rPr>
                      <w:rFonts w:ascii="Arial Narrow" w:hAnsi="Arial Narrow"/>
                    </w:rPr>
                  </w:pPr>
                </w:p>
              </w:tc>
            </w:tr>
          </w:tbl>
          <w:p w:rsidR="00B52505" w:rsidRPr="00DC249E" w:rsidRDefault="00B52505" w:rsidP="00B52505">
            <w:pPr>
              <w:rPr>
                <w:rFonts w:ascii="Arial Narrow" w:hAnsi="Arial Narrow"/>
              </w:rPr>
            </w:pP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Flujo poco intuitivo si se abren múltiples menús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Observación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Baja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Simplificar navegación desde el menú.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4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Completar el formulario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No se menciona validación en tiempo real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Mejora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Media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Implementar validaciones inmediatas en los campos.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5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Leer las normas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Puede que los estudiantes no lo hagan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Observación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Baja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Solicitar confirmación activa antes de continuar.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6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Ingreso al campus de interés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No queda claro si se puede cambiar después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Observación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Baja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Incluir aviso sobre posibilidad de modificarlo.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lastRenderedPageBreak/>
              <w:t>7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Selección de carrera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No se informa si hay requisitos previos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Mejora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Media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Mostrar descripciones o prerrequisitos por carrera.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8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Ingreso de datos personales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Riesgo si no hay validación de identidad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Mejora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Alta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Integrar validación con DPI o correo institucional.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9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Envío de correo y firma de compromiso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Verificación del envío no está confirmada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Mejora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Media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Confirmación visible dentro del sistema.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10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Verificación de documentos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No se menciona el tiempo de respuesta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Mejora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Media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Agregar estimación de tiempo y estatus visible.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11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Pago en banco / línea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No se indica si hay integración con el sistema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Observación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Media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Integrar confirmación automática del pago.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12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Asignación de cursos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Puede generar confusión si no hay asesoría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Mejora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Alta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Agregar tutoriales o chat de ayuda en el portal.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13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Recolección de documentos por Cargo Expreso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No hay seguimiento del envío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Mejora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Alta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Incluir número de guía o confirmación de recolección.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14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Ingreso al sistema y archivado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No se indica si hay notificación de ingreso oficial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Observación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Media</w:t>
            </w:r>
          </w:p>
        </w:tc>
        <w:tc>
          <w:tcPr>
            <w:tcW w:w="2955" w:type="dxa"/>
          </w:tcPr>
          <w:p w:rsidR="00B52505" w:rsidRPr="00DC249E" w:rsidRDefault="00DC249E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Agregar mensaje de confirmación final.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15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Confirmación como estudiante UMG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El cierre del proceso puede pasar desapercibido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Mejora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Baja</w:t>
            </w:r>
          </w:p>
        </w:tc>
        <w:tc>
          <w:tcPr>
            <w:tcW w:w="2955" w:type="dxa"/>
          </w:tcPr>
          <w:p w:rsidR="00B52505" w:rsidRPr="00DC249E" w:rsidRDefault="00DC249E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Mostrar pantalla de bienvenida y acceso al sistema UMG en línea.</w:t>
            </w:r>
          </w:p>
        </w:tc>
      </w:tr>
    </w:tbl>
    <w:p w:rsidR="00B52505" w:rsidRPr="00DC249E" w:rsidRDefault="00B52505" w:rsidP="00B52505">
      <w:pPr>
        <w:rPr>
          <w:rFonts w:ascii="Arial Narrow" w:hAnsi="Arial Narrow"/>
        </w:rPr>
      </w:pPr>
    </w:p>
    <w:p w:rsidR="00DC249E" w:rsidRPr="00DC249E" w:rsidRDefault="00DC249E" w:rsidP="00DC249E">
      <w:pPr>
        <w:rPr>
          <w:rFonts w:ascii="Arial Narrow" w:hAnsi="Arial Narrow"/>
          <w:b/>
          <w:bCs/>
          <w:lang w:val="es-GT"/>
        </w:rPr>
      </w:pPr>
      <w:r w:rsidRPr="00DC249E">
        <w:rPr>
          <w:rFonts w:ascii="Arial Narrow" w:hAnsi="Arial Narrow"/>
          <w:b/>
          <w:bCs/>
          <w:lang w:val="es-GT"/>
        </w:rPr>
        <w:t>3. Evaluación general del proceso:</w:t>
      </w:r>
    </w:p>
    <w:p w:rsidR="00DC249E" w:rsidRPr="00DC249E" w:rsidRDefault="00DC249E" w:rsidP="00DC249E">
      <w:p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lang w:val="es-GT"/>
        </w:rPr>
        <w:t>El sistema de inscripción está bien estructurado y cubre todas las fases esenciales del proceso de admisión. Sin embargo, existen oportunidades de mejora relacionadas con la claridad del flujo, validaciones en tiempo real, confirmaciones visibles, y mayor acompañamiento al usuario en línea, especialmente en los pasos donde se manejan documentos, pagos y asignaciones.</w:t>
      </w:r>
    </w:p>
    <w:p w:rsidR="00DC249E" w:rsidRPr="00DC249E" w:rsidRDefault="00DC249E" w:rsidP="00B52505">
      <w:pPr>
        <w:rPr>
          <w:rFonts w:ascii="Arial Narrow" w:hAnsi="Arial Narrow"/>
        </w:rPr>
      </w:pPr>
    </w:p>
    <w:p w:rsidR="00DC249E" w:rsidRPr="00DC249E" w:rsidRDefault="00DC249E" w:rsidP="00DC249E">
      <w:pPr>
        <w:rPr>
          <w:rFonts w:ascii="Arial Narrow" w:hAnsi="Arial Narrow"/>
          <w:b/>
          <w:bCs/>
          <w:lang w:val="es-GT"/>
        </w:rPr>
      </w:pPr>
      <w:r w:rsidRPr="00DC249E">
        <w:rPr>
          <w:rFonts w:ascii="Arial Narrow" w:hAnsi="Arial Narrow"/>
          <w:b/>
          <w:bCs/>
          <w:lang w:val="es-GT"/>
        </w:rPr>
        <w:t>4. Conclusiones y recomendaciones finales:</w:t>
      </w:r>
    </w:p>
    <w:p w:rsidR="00DC249E" w:rsidRDefault="00DC249E" w:rsidP="00B52505">
      <w:p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lang w:val="es-GT"/>
        </w:rPr>
        <w:t>Se recomienda fortalecer la experiencia del usuario con confirmaciones visuales claras, mejor asistencia durante el llenado y validación de datos, e integración con sistemas de terceros (como pagos y envíos). Esto no solo reduciría errores, sino que también aumentaría la confianza y satisfacción del aspirante. Además, considerar una versión móvil completamente optimizada puede ampliar la accesibilidad del proceso.</w:t>
      </w:r>
    </w:p>
    <w:p w:rsidR="00DC249E" w:rsidRDefault="00DC249E" w:rsidP="00B52505">
      <w:pPr>
        <w:rPr>
          <w:rFonts w:ascii="Arial Narrow" w:hAnsi="Arial Narrow"/>
          <w:lang w:val="es-GT"/>
        </w:rPr>
      </w:pPr>
    </w:p>
    <w:p w:rsidR="00DC249E" w:rsidRDefault="00DC249E" w:rsidP="00B52505">
      <w:pPr>
        <w:rPr>
          <w:rFonts w:ascii="Arial Narrow" w:hAnsi="Arial Narrow"/>
          <w:lang w:val="es-GT"/>
        </w:rPr>
      </w:pPr>
    </w:p>
    <w:p w:rsidR="00DC249E" w:rsidRDefault="00DC249E" w:rsidP="00B52505">
      <w:pPr>
        <w:rPr>
          <w:rFonts w:ascii="Arial Narrow" w:hAnsi="Arial Narrow"/>
          <w:lang w:val="es-GT"/>
        </w:rPr>
      </w:pPr>
    </w:p>
    <w:p w:rsidR="00DC249E" w:rsidRDefault="00DC249E" w:rsidP="00B52505">
      <w:pPr>
        <w:rPr>
          <w:rFonts w:ascii="Arial Narrow" w:hAnsi="Arial Narrow"/>
          <w:lang w:val="es-GT"/>
        </w:rPr>
      </w:pPr>
    </w:p>
    <w:p w:rsidR="00DC249E" w:rsidRDefault="00DC249E" w:rsidP="00B52505">
      <w:pPr>
        <w:rPr>
          <w:rFonts w:ascii="Arial Narrow" w:hAnsi="Arial Narrow"/>
          <w:lang w:val="es-GT"/>
        </w:rPr>
      </w:pPr>
    </w:p>
    <w:p w:rsidR="00DC249E" w:rsidRDefault="00DC249E" w:rsidP="00B52505">
      <w:pPr>
        <w:rPr>
          <w:rFonts w:ascii="Arial Narrow" w:hAnsi="Arial Narrow"/>
          <w:lang w:val="es-GT"/>
        </w:rPr>
      </w:pPr>
    </w:p>
    <w:p w:rsidR="00DC249E" w:rsidRDefault="00DC249E" w:rsidP="00B52505">
      <w:pPr>
        <w:rPr>
          <w:rFonts w:ascii="Arial Narrow" w:hAnsi="Arial Narrow"/>
          <w:lang w:val="es-GT"/>
        </w:rPr>
      </w:pPr>
    </w:p>
    <w:p w:rsidR="00DC249E" w:rsidRDefault="00DC249E" w:rsidP="00B52505">
      <w:pPr>
        <w:rPr>
          <w:rFonts w:ascii="Arial Narrow" w:hAnsi="Arial Narrow"/>
          <w:lang w:val="es-GT"/>
        </w:rPr>
      </w:pPr>
    </w:p>
    <w:p w:rsidR="00DC249E" w:rsidRPr="00DC249E" w:rsidRDefault="00DC249E" w:rsidP="00DC249E">
      <w:pPr>
        <w:rPr>
          <w:rFonts w:ascii="Arial Narrow" w:hAnsi="Arial Narrow"/>
          <w:b/>
          <w:bCs/>
          <w:lang w:val="es-GT"/>
        </w:rPr>
      </w:pPr>
      <w:r w:rsidRPr="00DC249E">
        <w:rPr>
          <w:rFonts w:ascii="Arial Narrow" w:hAnsi="Arial Narrow"/>
          <w:b/>
          <w:bCs/>
          <w:lang w:val="es-GT"/>
        </w:rPr>
        <w:lastRenderedPageBreak/>
        <w:t>Caso de prueba 1: Acceso al formulario sin haber hecho examen de admisión</w:t>
      </w:r>
    </w:p>
    <w:p w:rsidR="00DC249E" w:rsidRPr="00DC249E" w:rsidRDefault="00DC249E" w:rsidP="00DC249E">
      <w:p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b/>
          <w:bCs/>
          <w:lang w:val="es-GT"/>
        </w:rPr>
        <w:t>Identificación:</w:t>
      </w:r>
      <w:r w:rsidRPr="00DC249E">
        <w:rPr>
          <w:rFonts w:ascii="Arial Narrow" w:hAnsi="Arial Narrow"/>
          <w:lang w:val="es-GT"/>
        </w:rPr>
        <w:t xml:space="preserve"> TC004</w:t>
      </w:r>
      <w:r w:rsidRPr="00DC249E">
        <w:rPr>
          <w:rFonts w:ascii="Arial Narrow" w:hAnsi="Arial Narrow"/>
          <w:lang w:val="es-GT"/>
        </w:rPr>
        <w:br/>
      </w:r>
      <w:r w:rsidRPr="00DC249E">
        <w:rPr>
          <w:rFonts w:ascii="Arial Narrow" w:hAnsi="Arial Narrow"/>
          <w:b/>
          <w:bCs/>
          <w:lang w:val="es-GT"/>
        </w:rPr>
        <w:t>Descripción:</w:t>
      </w:r>
      <w:r w:rsidRPr="00DC249E">
        <w:rPr>
          <w:rFonts w:ascii="Arial Narrow" w:hAnsi="Arial Narrow"/>
          <w:lang w:val="es-GT"/>
        </w:rPr>
        <w:t xml:space="preserve"> Verificar si el sistema permite acceder al formulario de inscripción sin haber realizado el examen de admisión, tal como lo indica el video oficial.</w:t>
      </w:r>
    </w:p>
    <w:p w:rsidR="00DC249E" w:rsidRPr="00DC249E" w:rsidRDefault="00DC249E" w:rsidP="00DC249E">
      <w:p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b/>
          <w:bCs/>
          <w:lang w:val="es-GT"/>
        </w:rPr>
        <w:t>Precondiciones:</w:t>
      </w:r>
    </w:p>
    <w:p w:rsidR="00DC249E" w:rsidRPr="00DC249E" w:rsidRDefault="00DC249E" w:rsidP="00DC249E">
      <w:pPr>
        <w:numPr>
          <w:ilvl w:val="0"/>
          <w:numId w:val="2"/>
        </w:num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lang w:val="es-GT"/>
        </w:rPr>
        <w:t>El usuario accede como nuevo aspirante.</w:t>
      </w:r>
    </w:p>
    <w:p w:rsidR="00DC249E" w:rsidRPr="00DC249E" w:rsidRDefault="00DC249E" w:rsidP="00DC249E">
      <w:pPr>
        <w:numPr>
          <w:ilvl w:val="0"/>
          <w:numId w:val="2"/>
        </w:num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lang w:val="es-GT"/>
        </w:rPr>
        <w:t>No ha realizado examen de admisión previamente.</w:t>
      </w:r>
    </w:p>
    <w:p w:rsidR="00DC249E" w:rsidRPr="00DC249E" w:rsidRDefault="00DC249E" w:rsidP="00DC249E">
      <w:p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b/>
          <w:bCs/>
          <w:lang w:val="es-GT"/>
        </w:rPr>
        <w:t>Pasos:</w:t>
      </w:r>
    </w:p>
    <w:p w:rsidR="00DC249E" w:rsidRPr="00DC249E" w:rsidRDefault="00DC249E" w:rsidP="00DC249E">
      <w:pPr>
        <w:numPr>
          <w:ilvl w:val="0"/>
          <w:numId w:val="3"/>
        </w:num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lang w:val="es-GT"/>
        </w:rPr>
        <w:t>Ingresar a la página oficial de la UMG.</w:t>
      </w:r>
    </w:p>
    <w:p w:rsidR="00DC249E" w:rsidRPr="00DC249E" w:rsidRDefault="00DC249E" w:rsidP="00DC249E">
      <w:pPr>
        <w:numPr>
          <w:ilvl w:val="0"/>
          <w:numId w:val="3"/>
        </w:num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lang w:val="es-GT"/>
        </w:rPr>
        <w:t>Hacer clic en el apartado “Admisiones”.</w:t>
      </w:r>
    </w:p>
    <w:p w:rsidR="00DC249E" w:rsidRPr="00DC249E" w:rsidRDefault="00DC249E" w:rsidP="00DC249E">
      <w:pPr>
        <w:numPr>
          <w:ilvl w:val="0"/>
          <w:numId w:val="3"/>
        </w:num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lang w:val="es-GT"/>
        </w:rPr>
        <w:t>Seleccionar la opción “Inscripción primer ingreso”.</w:t>
      </w:r>
    </w:p>
    <w:p w:rsidR="00DC249E" w:rsidRPr="00DC249E" w:rsidRDefault="00DC249E" w:rsidP="00DC249E">
      <w:pPr>
        <w:numPr>
          <w:ilvl w:val="0"/>
          <w:numId w:val="3"/>
        </w:num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lang w:val="es-GT"/>
        </w:rPr>
        <w:t>Intentar acceder al formulario de inscripción sin haber hecho el examen de admisión.</w:t>
      </w:r>
    </w:p>
    <w:p w:rsidR="00DC249E" w:rsidRPr="00DC249E" w:rsidRDefault="00DC249E" w:rsidP="00DC249E">
      <w:p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b/>
          <w:bCs/>
          <w:lang w:val="es-GT"/>
        </w:rPr>
        <w:t>Resultado esperado:</w:t>
      </w:r>
      <w:r w:rsidRPr="00DC249E">
        <w:rPr>
          <w:rFonts w:ascii="Arial Narrow" w:hAnsi="Arial Narrow"/>
          <w:lang w:val="es-GT"/>
        </w:rPr>
        <w:br/>
        <w:t>El sistema debería permitir el acceso al formulario o, en su defecto, mostrar un mensaje claro y visible que indique que se debe realizar primero el examen.</w:t>
      </w:r>
    </w:p>
    <w:p w:rsidR="00DC249E" w:rsidRPr="00DC249E" w:rsidRDefault="00DC249E" w:rsidP="00DC249E">
      <w:p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b/>
          <w:bCs/>
          <w:lang w:val="es-GT"/>
        </w:rPr>
        <w:t>Resultado real:</w:t>
      </w:r>
      <w:r w:rsidRPr="00DC249E">
        <w:rPr>
          <w:rFonts w:ascii="Arial Narrow" w:hAnsi="Arial Narrow"/>
          <w:lang w:val="es-GT"/>
        </w:rPr>
        <w:br/>
        <w:t xml:space="preserve">El sistema </w:t>
      </w:r>
      <w:r w:rsidRPr="00DC249E">
        <w:rPr>
          <w:rFonts w:ascii="Arial Narrow" w:hAnsi="Arial Narrow"/>
          <w:b/>
          <w:bCs/>
          <w:lang w:val="es-GT"/>
        </w:rPr>
        <w:t>bloquea el acceso</w:t>
      </w:r>
      <w:r w:rsidRPr="00DC249E">
        <w:rPr>
          <w:rFonts w:ascii="Arial Narrow" w:hAnsi="Arial Narrow"/>
          <w:lang w:val="es-GT"/>
        </w:rPr>
        <w:t xml:space="preserve"> al formulario y no indica con claridad que se debe realizar un examen previo. Solo muestra un error o redirige a otra sección sin explicación.</w:t>
      </w:r>
    </w:p>
    <w:p w:rsidR="00DC249E" w:rsidRPr="00DC249E" w:rsidRDefault="00DC249E" w:rsidP="00DC249E">
      <w:p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b/>
          <w:bCs/>
          <w:lang w:val="es-GT"/>
        </w:rPr>
        <w:t>Observaciones:</w:t>
      </w:r>
      <w:r w:rsidRPr="00DC249E">
        <w:rPr>
          <w:rFonts w:ascii="Arial Narrow" w:hAnsi="Arial Narrow"/>
          <w:lang w:val="es-GT"/>
        </w:rPr>
        <w:br/>
        <w:t>El proceso descrito en el video no menciona el requisito del examen de admisión, lo que genera confusión en los aspirantes. Se recomienda actualizar el video o modificar el portal para que el mensaje sea claro y contextual.</w:t>
      </w:r>
    </w:p>
    <w:p w:rsidR="00DC249E" w:rsidRDefault="00DC249E" w:rsidP="00B52505">
      <w:pPr>
        <w:rPr>
          <w:rFonts w:ascii="Arial Narrow" w:hAnsi="Arial Narrow"/>
          <w:lang w:val="es-GT"/>
        </w:rPr>
      </w:pPr>
    </w:p>
    <w:p w:rsidR="006A27DD" w:rsidRDefault="006A27DD">
      <w:p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lang w:val="es-GT"/>
        </w:rPr>
        <w:drawing>
          <wp:inline distT="0" distB="0" distL="0" distR="0" wp14:anchorId="123D8A5D" wp14:editId="4D3D2D2C">
            <wp:extent cx="5612130" cy="3238500"/>
            <wp:effectExtent l="0" t="0" r="1270" b="0"/>
            <wp:docPr id="80529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9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27DD">
        <w:rPr>
          <w:rFonts w:ascii="Arial Narrow" w:hAnsi="Arial Narrow"/>
          <w:lang w:val="es-GT"/>
        </w:rPr>
        <w:t xml:space="preserve"> </w:t>
      </w:r>
      <w:r>
        <w:rPr>
          <w:rFonts w:ascii="Arial Narrow" w:hAnsi="Arial Narrow"/>
          <w:lang w:val="es-GT"/>
        </w:rPr>
        <w:br w:type="page"/>
      </w:r>
    </w:p>
    <w:p w:rsidR="006A27DD" w:rsidRPr="006A27DD" w:rsidRDefault="006A27DD" w:rsidP="006A27DD">
      <w:pPr>
        <w:rPr>
          <w:rFonts w:ascii="Arial Narrow" w:hAnsi="Arial Narrow"/>
          <w:b/>
          <w:bCs/>
          <w:lang w:val="es-GT"/>
        </w:rPr>
      </w:pPr>
      <w:r w:rsidRPr="006A27DD">
        <w:rPr>
          <w:rFonts w:ascii="Arial Narrow" w:hAnsi="Arial Narrow"/>
          <w:b/>
          <w:bCs/>
          <w:lang w:val="es-GT"/>
        </w:rPr>
        <w:lastRenderedPageBreak/>
        <w:t>Caso de prueba 2: Inconsistencia en el nombre del enlace "Nuevos estudiantes"</w:t>
      </w:r>
    </w:p>
    <w:p w:rsidR="006A27DD" w:rsidRPr="006A27DD" w:rsidRDefault="006A27DD" w:rsidP="006A27DD">
      <w:p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b/>
          <w:bCs/>
          <w:lang w:val="es-GT"/>
        </w:rPr>
        <w:t>Identificación:</w:t>
      </w:r>
      <w:r w:rsidRPr="006A27DD">
        <w:rPr>
          <w:rFonts w:ascii="Arial Narrow" w:hAnsi="Arial Narrow"/>
          <w:lang w:val="es-GT"/>
        </w:rPr>
        <w:t xml:space="preserve"> TC005</w:t>
      </w:r>
      <w:r w:rsidRPr="006A27DD">
        <w:rPr>
          <w:rFonts w:ascii="Arial Narrow" w:hAnsi="Arial Narrow"/>
          <w:lang w:val="es-GT"/>
        </w:rPr>
        <w:br/>
      </w:r>
      <w:r w:rsidRPr="006A27DD">
        <w:rPr>
          <w:rFonts w:ascii="Arial Narrow" w:hAnsi="Arial Narrow"/>
          <w:b/>
          <w:bCs/>
          <w:lang w:val="es-GT"/>
        </w:rPr>
        <w:t>Descripción:</w:t>
      </w:r>
      <w:r w:rsidRPr="006A27DD">
        <w:rPr>
          <w:rFonts w:ascii="Arial Narrow" w:hAnsi="Arial Narrow"/>
          <w:lang w:val="es-GT"/>
        </w:rPr>
        <w:t xml:space="preserve"> Verificar si la opción “Nuevos estudiantes” está disponible en el sitio, tal como lo indica el video de instrucciones.</w:t>
      </w:r>
    </w:p>
    <w:p w:rsidR="006A27DD" w:rsidRPr="006A27DD" w:rsidRDefault="006A27DD" w:rsidP="006A27DD">
      <w:p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b/>
          <w:bCs/>
          <w:lang w:val="es-GT"/>
        </w:rPr>
        <w:t>Precondiciones:</w:t>
      </w:r>
    </w:p>
    <w:p w:rsidR="006A27DD" w:rsidRPr="006A27DD" w:rsidRDefault="006A27DD" w:rsidP="006A27DD">
      <w:pPr>
        <w:numPr>
          <w:ilvl w:val="0"/>
          <w:numId w:val="4"/>
        </w:num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lang w:val="es-GT"/>
        </w:rPr>
        <w:t>El usuario desea inscribirse como estudiante de primer ingreso.</w:t>
      </w:r>
    </w:p>
    <w:p w:rsidR="006A27DD" w:rsidRPr="006A27DD" w:rsidRDefault="006A27DD" w:rsidP="006A27DD">
      <w:pPr>
        <w:numPr>
          <w:ilvl w:val="0"/>
          <w:numId w:val="4"/>
        </w:num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lang w:val="es-GT"/>
        </w:rPr>
        <w:t>Está guiado por los pasos del video institucional.</w:t>
      </w:r>
    </w:p>
    <w:p w:rsidR="006A27DD" w:rsidRPr="006A27DD" w:rsidRDefault="006A27DD" w:rsidP="006A27DD">
      <w:p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b/>
          <w:bCs/>
          <w:lang w:val="es-GT"/>
        </w:rPr>
        <w:t>Pasos:</w:t>
      </w:r>
    </w:p>
    <w:p w:rsidR="006A27DD" w:rsidRPr="006A27DD" w:rsidRDefault="006A27DD" w:rsidP="006A27DD">
      <w:pPr>
        <w:numPr>
          <w:ilvl w:val="0"/>
          <w:numId w:val="5"/>
        </w:num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lang w:val="es-GT"/>
        </w:rPr>
        <w:t>Ingresar al sitio web oficial de la UMG.</w:t>
      </w:r>
    </w:p>
    <w:p w:rsidR="006A27DD" w:rsidRPr="006A27DD" w:rsidRDefault="006A27DD" w:rsidP="006A27DD">
      <w:pPr>
        <w:numPr>
          <w:ilvl w:val="0"/>
          <w:numId w:val="5"/>
        </w:num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lang w:val="es-GT"/>
        </w:rPr>
        <w:t>Hacer clic en el menú “Admisiones”.</w:t>
      </w:r>
    </w:p>
    <w:p w:rsidR="006A27DD" w:rsidRPr="006A27DD" w:rsidRDefault="006A27DD" w:rsidP="006A27DD">
      <w:pPr>
        <w:numPr>
          <w:ilvl w:val="0"/>
          <w:numId w:val="5"/>
        </w:num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lang w:val="es-GT"/>
        </w:rPr>
        <w:t>Buscar la opción “Nuevos estudiantes”, según lo indicado en el video.</w:t>
      </w:r>
    </w:p>
    <w:p w:rsidR="006A27DD" w:rsidRPr="006A27DD" w:rsidRDefault="006A27DD" w:rsidP="006A27DD">
      <w:pPr>
        <w:numPr>
          <w:ilvl w:val="0"/>
          <w:numId w:val="5"/>
        </w:num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lang w:val="es-GT"/>
        </w:rPr>
        <w:t>Validar si dicha opción existe y redirige al formulario.</w:t>
      </w:r>
    </w:p>
    <w:p w:rsidR="006A27DD" w:rsidRPr="006A27DD" w:rsidRDefault="006A27DD" w:rsidP="006A27DD">
      <w:p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b/>
          <w:bCs/>
          <w:lang w:val="es-GT"/>
        </w:rPr>
        <w:t>Resultado esperado:</w:t>
      </w:r>
      <w:r w:rsidRPr="006A27DD">
        <w:rPr>
          <w:rFonts w:ascii="Arial Narrow" w:hAnsi="Arial Narrow"/>
          <w:lang w:val="es-GT"/>
        </w:rPr>
        <w:br/>
        <w:t>Debe existir la opción "Nuevos estudiantes" como se describe en el video, y al hacer clic debe redirigir al formulario de inscripción.</w:t>
      </w:r>
    </w:p>
    <w:p w:rsidR="006A27DD" w:rsidRPr="006A27DD" w:rsidRDefault="006A27DD" w:rsidP="006A27DD">
      <w:p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b/>
          <w:bCs/>
          <w:lang w:val="es-GT"/>
        </w:rPr>
        <w:t>Resultado real:</w:t>
      </w:r>
      <w:r w:rsidRPr="006A27DD">
        <w:rPr>
          <w:rFonts w:ascii="Arial Narrow" w:hAnsi="Arial Narrow"/>
          <w:lang w:val="es-GT"/>
        </w:rPr>
        <w:br/>
        <w:t>No aparece la opción “Nuevos estudiantes”. En su lugar figura “Inscripción primer ingreso”, lo cual no coincide con la terminología usada en el video y puede confundir al usuario.</w:t>
      </w:r>
    </w:p>
    <w:p w:rsidR="006A27DD" w:rsidRPr="006A27DD" w:rsidRDefault="006A27DD" w:rsidP="006A27DD">
      <w:p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b/>
          <w:bCs/>
          <w:lang w:val="es-GT"/>
        </w:rPr>
        <w:t>Observaciones:</w:t>
      </w:r>
      <w:r w:rsidRPr="006A27DD">
        <w:rPr>
          <w:rFonts w:ascii="Arial Narrow" w:hAnsi="Arial Narrow"/>
          <w:lang w:val="es-GT"/>
        </w:rPr>
        <w:br/>
        <w:t>La diferencia en los nombres de los botones u opciones genera inseguridad y dudas en el proceso de inscripción. Se recomienda unificar la nomenclatura entre el video y la página web para brindar una experiencia más coherente.</w:t>
      </w:r>
    </w:p>
    <w:p w:rsidR="00DC249E" w:rsidRDefault="00DC249E" w:rsidP="00B52505">
      <w:pPr>
        <w:rPr>
          <w:rFonts w:ascii="Arial Narrow" w:hAnsi="Arial Narrow"/>
          <w:lang w:val="es-GT"/>
        </w:rPr>
      </w:pPr>
    </w:p>
    <w:p w:rsidR="006A27DD" w:rsidRDefault="006A27DD" w:rsidP="00B52505">
      <w:p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lang w:val="es-GT"/>
        </w:rPr>
        <w:drawing>
          <wp:inline distT="0" distB="0" distL="0" distR="0" wp14:anchorId="023FC8EA" wp14:editId="74CDB251">
            <wp:extent cx="5612130" cy="3254375"/>
            <wp:effectExtent l="0" t="0" r="1270" b="0"/>
            <wp:docPr id="1333652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52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7DD" w:rsidRDefault="006A27DD" w:rsidP="00B52505">
      <w:pPr>
        <w:rPr>
          <w:rFonts w:ascii="Arial Narrow" w:hAnsi="Arial Narrow"/>
          <w:lang w:val="es-GT"/>
        </w:rPr>
      </w:pPr>
    </w:p>
    <w:p w:rsidR="006A27DD" w:rsidRDefault="006A27DD">
      <w:pPr>
        <w:rPr>
          <w:rFonts w:ascii="Arial Narrow" w:hAnsi="Arial Narrow"/>
          <w:lang w:val="es-GT"/>
        </w:rPr>
      </w:pPr>
      <w:r>
        <w:rPr>
          <w:rFonts w:ascii="Arial Narrow" w:hAnsi="Arial Narrow"/>
          <w:lang w:val="es-GT"/>
        </w:rPr>
        <w:br w:type="page"/>
      </w:r>
      <w:r w:rsidR="007A7E0E" w:rsidRPr="007A7E0E">
        <w:rPr>
          <w:rFonts w:ascii="Arial Narrow" w:hAnsi="Arial Narrow"/>
          <w:lang w:val="es-GT"/>
        </w:rPr>
        <w:lastRenderedPageBreak/>
        <w:drawing>
          <wp:inline distT="0" distB="0" distL="0" distR="0" wp14:anchorId="53BA5F8D" wp14:editId="2B44BFAF">
            <wp:extent cx="5612130" cy="2934970"/>
            <wp:effectExtent l="0" t="0" r="1270" b="0"/>
            <wp:docPr id="397079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79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E0E" w:rsidRDefault="007A7E0E">
      <w:pPr>
        <w:rPr>
          <w:rFonts w:ascii="Arial Narrow" w:hAnsi="Arial Narrow"/>
          <w:lang w:val="es-GT"/>
        </w:rPr>
      </w:pPr>
    </w:p>
    <w:p w:rsidR="007A7E0E" w:rsidRDefault="007A7E0E">
      <w:pPr>
        <w:rPr>
          <w:rFonts w:ascii="Arial Narrow" w:hAnsi="Arial Narrow"/>
          <w:lang w:val="es-GT"/>
        </w:rPr>
      </w:pPr>
    </w:p>
    <w:sectPr w:rsidR="007A7E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07445"/>
    <w:multiLevelType w:val="multilevel"/>
    <w:tmpl w:val="8D2A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D4EB5"/>
    <w:multiLevelType w:val="multilevel"/>
    <w:tmpl w:val="5F409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F14E0C"/>
    <w:multiLevelType w:val="multilevel"/>
    <w:tmpl w:val="EC7C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63F80"/>
    <w:multiLevelType w:val="hybridMultilevel"/>
    <w:tmpl w:val="3A04126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6635BA"/>
    <w:multiLevelType w:val="multilevel"/>
    <w:tmpl w:val="C316B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301768">
    <w:abstractNumId w:val="3"/>
  </w:num>
  <w:num w:numId="2" w16cid:durableId="663552641">
    <w:abstractNumId w:val="2"/>
  </w:num>
  <w:num w:numId="3" w16cid:durableId="240792973">
    <w:abstractNumId w:val="4"/>
  </w:num>
  <w:num w:numId="4" w16cid:durableId="1876691895">
    <w:abstractNumId w:val="0"/>
  </w:num>
  <w:num w:numId="5" w16cid:durableId="120155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505"/>
    <w:rsid w:val="001E6A84"/>
    <w:rsid w:val="002824B4"/>
    <w:rsid w:val="004C175B"/>
    <w:rsid w:val="006A27DD"/>
    <w:rsid w:val="007A7E0E"/>
    <w:rsid w:val="00B52505"/>
    <w:rsid w:val="00C675BB"/>
    <w:rsid w:val="00DC249E"/>
    <w:rsid w:val="00DE05F4"/>
    <w:rsid w:val="00E035CE"/>
    <w:rsid w:val="00F16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0381AC"/>
  <w15:chartTrackingRefBased/>
  <w15:docId w15:val="{4BE75771-5B9F-3845-9A65-74E937B3D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B52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2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2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2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2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25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25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25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25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50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250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2505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2505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2505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2505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2505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2505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2505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B525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2505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B525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2505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B525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2505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B525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25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2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2505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B5250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2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6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943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Aracely Valdés</dc:creator>
  <cp:keywords/>
  <dc:description/>
  <cp:lastModifiedBy>Aracely Valdés</cp:lastModifiedBy>
  <cp:revision>2</cp:revision>
  <dcterms:created xsi:type="dcterms:W3CDTF">2025-06-14T16:43:00Z</dcterms:created>
  <dcterms:modified xsi:type="dcterms:W3CDTF">2025-06-14T16:43:00Z</dcterms:modified>
</cp:coreProperties>
</file>