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A9DC" w14:textId="002F1034" w:rsidR="00A33459" w:rsidRPr="00A33459" w:rsidRDefault="00A33459" w:rsidP="00A33459">
      <w:pPr>
        <w:jc w:val="center"/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Task 5</w:t>
      </w:r>
    </w:p>
    <w:p w14:paraId="11DE9E88" w14:textId="0B89B11F" w:rsidR="00A33459" w:rsidRPr="00A33459" w:rsidRDefault="00A33459" w:rsidP="00A33459">
      <w:pPr>
        <w:jc w:val="center"/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ICSR CASE PROCESSING – PHARMACOVIGILANCE</w:t>
      </w:r>
    </w:p>
    <w:p w14:paraId="24748D64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1. What is an ICSR?</w:t>
      </w:r>
    </w:p>
    <w:p w14:paraId="266101D5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ICSR = Individual Case Safety Report.</w:t>
      </w:r>
    </w:p>
    <w:p w14:paraId="72900D4F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An ICSR is a report containing information about an individual patient who experienced a suspected adverse event/reaction after exposure to a medicinal product.</w:t>
      </w:r>
    </w:p>
    <w:p w14:paraId="1B5B941A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ICSR processing is the systematic review and documentation of safety information so that the case can be medically assessed, coded, followed up, quality checked, and reported when required.</w:t>
      </w:r>
    </w:p>
    <w:p w14:paraId="234D5B6D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Basic ICSR flow:</w:t>
      </w:r>
    </w:p>
    <w:p w14:paraId="69B91DFE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Case Receipt → Validity → Duplicate Check → Data Entry → Coding → Classification → Medical Assessment → Narrative → QC → Follow-up → Regulatory Reporting</w:t>
      </w:r>
    </w:p>
    <w:p w14:paraId="7DC0785B" w14:textId="2E97AB0C" w:rsidR="00A33459" w:rsidRPr="00A33459" w:rsidRDefault="00A33459" w:rsidP="00A33459">
      <w:pPr>
        <w:rPr>
          <w:rFonts w:ascii="Times New Roman" w:hAnsi="Times New Roman" w:cs="Times New Roman"/>
        </w:rPr>
      </w:pPr>
    </w:p>
    <w:p w14:paraId="5BD62827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2. Minimum Criteria for a Valid ICSR</w:t>
      </w:r>
    </w:p>
    <w:p w14:paraId="41CF4BFD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A valid ICSR generally requires four essential elements:</w:t>
      </w:r>
    </w:p>
    <w:p w14:paraId="48A3115C" w14:textId="77777777" w:rsidR="00A33459" w:rsidRPr="00A33459" w:rsidRDefault="00A33459" w:rsidP="00A334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Identifiable patient</w:t>
      </w:r>
    </w:p>
    <w:p w14:paraId="32DDD834" w14:textId="77777777" w:rsidR="00A33459" w:rsidRPr="00A33459" w:rsidRDefault="00A33459" w:rsidP="00A334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Identifiable reporter</w:t>
      </w:r>
    </w:p>
    <w:p w14:paraId="03BC1E4F" w14:textId="77777777" w:rsidR="00A33459" w:rsidRPr="00A33459" w:rsidRDefault="00A33459" w:rsidP="00A334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Suspected medicinal product</w:t>
      </w:r>
    </w:p>
    <w:p w14:paraId="62E360E3" w14:textId="77777777" w:rsidR="00A33459" w:rsidRPr="00A33459" w:rsidRDefault="00A33459" w:rsidP="00A334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Suspected adverse event/reaction</w:t>
      </w:r>
    </w:p>
    <w:p w14:paraId="4808DA67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Memory Trick:</w:t>
      </w:r>
    </w:p>
    <w:p w14:paraId="16AF7783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Patient + Reporter + Product + Event = Valid ICSR</w:t>
      </w:r>
    </w:p>
    <w:p w14:paraId="6488AB1D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If essential information is missing, follow-up may be required to obtain the missing information.</w:t>
      </w:r>
    </w:p>
    <w:p w14:paraId="6A195F29" w14:textId="41FD544B" w:rsidR="00A33459" w:rsidRPr="00A33459" w:rsidRDefault="00A33459" w:rsidP="00A33459">
      <w:pPr>
        <w:rPr>
          <w:rFonts w:ascii="Times New Roman" w:hAnsi="Times New Roman" w:cs="Times New Roman"/>
        </w:rPr>
      </w:pPr>
    </w:p>
    <w:p w14:paraId="6A6489C0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3. CASE INTAKE / CASE RECEIPT</w:t>
      </w:r>
    </w:p>
    <w:p w14:paraId="2E056D22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Case intake is the first step when safety information is received by the pharmaceutical company or pharmacovigilance department.</w:t>
      </w:r>
    </w:p>
    <w:p w14:paraId="213877C9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The safety information may come from healthcare professionals, patients, consumers, regulatory authorities, literature, clinical trials, patient support programs, or other sources.</w:t>
      </w:r>
    </w:p>
    <w:p w14:paraId="0E5829F9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At intake, important information such as the receipt date, source, patient, reporter, medicinal product, adverse event, and available clinical details is reviewed.</w:t>
      </w:r>
    </w:p>
    <w:p w14:paraId="674EE1AA" w14:textId="5490619B" w:rsidR="00A33459" w:rsidRPr="00A33459" w:rsidRDefault="00A33459" w:rsidP="00A33459">
      <w:pPr>
        <w:rPr>
          <w:rFonts w:ascii="Times New Roman" w:hAnsi="Times New Roman" w:cs="Times New Roman"/>
        </w:rPr>
      </w:pPr>
    </w:p>
    <w:p w14:paraId="5834170A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4. INITIAL VS FOLLOW-UP CASE</w:t>
      </w:r>
    </w:p>
    <w:p w14:paraId="6164C421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Initial Case</w:t>
      </w:r>
    </w:p>
    <w:p w14:paraId="71C51C99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 xml:space="preserve">The </w:t>
      </w:r>
      <w:r w:rsidRPr="00A33459">
        <w:rPr>
          <w:rFonts w:ascii="Times New Roman" w:hAnsi="Times New Roman" w:cs="Times New Roman"/>
          <w:b/>
          <w:bCs/>
        </w:rPr>
        <w:t>initial report</w:t>
      </w:r>
      <w:r w:rsidRPr="00A33459">
        <w:rPr>
          <w:rFonts w:ascii="Times New Roman" w:hAnsi="Times New Roman" w:cs="Times New Roman"/>
        </w:rPr>
        <w:t xml:space="preserve"> is the first report received for a particular safety case.</w:t>
      </w:r>
    </w:p>
    <w:p w14:paraId="31E70807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Follow-Up Case</w:t>
      </w:r>
    </w:p>
    <w:p w14:paraId="072BC47F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lastRenderedPageBreak/>
        <w:t xml:space="preserve">A </w:t>
      </w:r>
      <w:r w:rsidRPr="00A33459">
        <w:rPr>
          <w:rFonts w:ascii="Times New Roman" w:hAnsi="Times New Roman" w:cs="Times New Roman"/>
          <w:b/>
          <w:bCs/>
        </w:rPr>
        <w:t>follow-up report</w:t>
      </w:r>
      <w:r w:rsidRPr="00A33459">
        <w:rPr>
          <w:rFonts w:ascii="Times New Roman" w:hAnsi="Times New Roman" w:cs="Times New Roman"/>
        </w:rPr>
        <w:t xml:space="preserve"> contains additional information received after the initial report.</w:t>
      </w:r>
    </w:p>
    <w:p w14:paraId="351DE858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For example, an initial report may mention that a patient developed a rash. Later, the company receives the patient's laboratory results and outcome. This information should generally be linked to the existing case as follow-up information rather than creating a duplicate case.</w:t>
      </w:r>
    </w:p>
    <w:p w14:paraId="57675840" w14:textId="34163F8A" w:rsidR="00A33459" w:rsidRPr="00A33459" w:rsidRDefault="00A33459" w:rsidP="00A33459">
      <w:pPr>
        <w:rPr>
          <w:rFonts w:ascii="Times New Roman" w:hAnsi="Times New Roman" w:cs="Times New Roman"/>
        </w:rPr>
      </w:pPr>
    </w:p>
    <w:p w14:paraId="32B178C0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5. DUPLICATE CHECK</w:t>
      </w:r>
    </w:p>
    <w:p w14:paraId="5D722DFF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Duplicate checking is performed to determine whether the newly received report describes a case that has already been reported.</w:t>
      </w:r>
    </w:p>
    <w:p w14:paraId="005B7E16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The assessor compares information such as patient details, event, suspected product, reporter, dates, and clinical information.</w:t>
      </w:r>
    </w:p>
    <w:p w14:paraId="5100BB6D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Duplicate detection is important because processing the same case more than once can result in incorrect case counts and may affect safety signal detection and regulatory reporting.</w:t>
      </w:r>
    </w:p>
    <w:p w14:paraId="24232F99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Remember:</w:t>
      </w:r>
    </w:p>
    <w:p w14:paraId="74E5D121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Same patient + same event + same product + matching details → Check for duplicate.</w:t>
      </w:r>
    </w:p>
    <w:p w14:paraId="2F94C2F2" w14:textId="4B7DCC5F" w:rsidR="00A33459" w:rsidRPr="00A33459" w:rsidRDefault="00A33459" w:rsidP="00A33459">
      <w:pPr>
        <w:rPr>
          <w:rFonts w:ascii="Times New Roman" w:hAnsi="Times New Roman" w:cs="Times New Roman"/>
        </w:rPr>
      </w:pPr>
    </w:p>
    <w:p w14:paraId="79077D60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6. DATA ENTRY</w:t>
      </w:r>
    </w:p>
    <w:p w14:paraId="2F61C64F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After confirming that the case can be processed, relevant information is entered into the company's safety database.</w:t>
      </w:r>
    </w:p>
    <w:p w14:paraId="5501970B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Information may include:</w:t>
      </w:r>
    </w:p>
    <w:p w14:paraId="390C72BD" w14:textId="77777777" w:rsidR="00A33459" w:rsidRPr="00A33459" w:rsidRDefault="00A33459" w:rsidP="00A334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Patient demographics</w:t>
      </w:r>
    </w:p>
    <w:p w14:paraId="2D9A8C29" w14:textId="77777777" w:rsidR="00A33459" w:rsidRPr="00A33459" w:rsidRDefault="00A33459" w:rsidP="00A334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Reporter details</w:t>
      </w:r>
    </w:p>
    <w:p w14:paraId="1CFFD005" w14:textId="77777777" w:rsidR="00A33459" w:rsidRPr="00A33459" w:rsidRDefault="00A33459" w:rsidP="00A334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Suspected product</w:t>
      </w:r>
    </w:p>
    <w:p w14:paraId="1CDC2277" w14:textId="77777777" w:rsidR="00A33459" w:rsidRPr="00A33459" w:rsidRDefault="00A33459" w:rsidP="00A334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Concomitant products</w:t>
      </w:r>
    </w:p>
    <w:p w14:paraId="4422F01E" w14:textId="77777777" w:rsidR="00A33459" w:rsidRPr="00A33459" w:rsidRDefault="00A33459" w:rsidP="00A334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Adverse event</w:t>
      </w:r>
    </w:p>
    <w:p w14:paraId="0B629448" w14:textId="77777777" w:rsidR="00A33459" w:rsidRPr="00A33459" w:rsidRDefault="00A33459" w:rsidP="00A334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Event dates</w:t>
      </w:r>
    </w:p>
    <w:p w14:paraId="5FDF386A" w14:textId="77777777" w:rsidR="00A33459" w:rsidRPr="00A33459" w:rsidRDefault="00A33459" w:rsidP="00A334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Medical history</w:t>
      </w:r>
    </w:p>
    <w:p w14:paraId="1184256F" w14:textId="77777777" w:rsidR="00A33459" w:rsidRPr="00A33459" w:rsidRDefault="00A33459" w:rsidP="00A334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Laboratory results</w:t>
      </w:r>
    </w:p>
    <w:p w14:paraId="159CCE85" w14:textId="77777777" w:rsidR="00A33459" w:rsidRPr="00A33459" w:rsidRDefault="00A33459" w:rsidP="00A334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Treatment provided</w:t>
      </w:r>
    </w:p>
    <w:p w14:paraId="3BAB8AD3" w14:textId="77777777" w:rsidR="00A33459" w:rsidRPr="00A33459" w:rsidRDefault="00A33459" w:rsidP="00A334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Outcome</w:t>
      </w:r>
    </w:p>
    <w:p w14:paraId="3EF99792" w14:textId="77777777" w:rsidR="00A33459" w:rsidRPr="00A33459" w:rsidRDefault="00A33459" w:rsidP="00A334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Seriousness</w:t>
      </w:r>
    </w:p>
    <w:p w14:paraId="08388A7E" w14:textId="77777777" w:rsidR="00A33459" w:rsidRPr="00A33459" w:rsidRDefault="00A33459" w:rsidP="00A334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Causality</w:t>
      </w:r>
    </w:p>
    <w:p w14:paraId="7C25BE10" w14:textId="77777777" w:rsidR="00A33459" w:rsidRPr="00A33459" w:rsidRDefault="00A33459" w:rsidP="00A334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Special situations</w:t>
      </w:r>
    </w:p>
    <w:p w14:paraId="4EF97827" w14:textId="77777777" w:rsidR="00A33459" w:rsidRPr="00A33459" w:rsidRDefault="00A33459" w:rsidP="00A334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Source information</w:t>
      </w:r>
    </w:p>
    <w:p w14:paraId="53835240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The information should be entered accurately and should reflect what was actually reported.</w:t>
      </w:r>
    </w:p>
    <w:p w14:paraId="6FF7322C" w14:textId="44B0BE35" w:rsidR="00A33459" w:rsidRPr="00A33459" w:rsidRDefault="00A33459" w:rsidP="00A33459">
      <w:pPr>
        <w:rPr>
          <w:rFonts w:ascii="Times New Roman" w:hAnsi="Times New Roman" w:cs="Times New Roman"/>
        </w:rPr>
      </w:pPr>
    </w:p>
    <w:p w14:paraId="794CA26A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7. PRODUCT INFORMATION</w:t>
      </w:r>
    </w:p>
    <w:p w14:paraId="0BFFB406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The medicinal products mentioned in the case should be appropriately classified.</w:t>
      </w:r>
    </w:p>
    <w:p w14:paraId="6BA9F2DD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A product may be classified as:</w:t>
      </w:r>
    </w:p>
    <w:p w14:paraId="71D6FA53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Suspect product:</w:t>
      </w:r>
      <w:r w:rsidRPr="00A33459">
        <w:rPr>
          <w:rFonts w:ascii="Times New Roman" w:hAnsi="Times New Roman" w:cs="Times New Roman"/>
        </w:rPr>
        <w:t xml:space="preserve"> The product suspected to be associated with the adverse event.</w:t>
      </w:r>
    </w:p>
    <w:p w14:paraId="5F4E2DAC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Concomitant product:</w:t>
      </w:r>
      <w:r w:rsidRPr="00A33459">
        <w:rPr>
          <w:rFonts w:ascii="Times New Roman" w:hAnsi="Times New Roman" w:cs="Times New Roman"/>
        </w:rPr>
        <w:t xml:space="preserve"> A product taken by the patient but not necessarily suspected of causing the event.</w:t>
      </w:r>
    </w:p>
    <w:p w14:paraId="553B1280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Interacting product:</w:t>
      </w:r>
      <w:r w:rsidRPr="00A33459">
        <w:rPr>
          <w:rFonts w:ascii="Times New Roman" w:hAnsi="Times New Roman" w:cs="Times New Roman"/>
        </w:rPr>
        <w:t xml:space="preserve"> A product that may be involved in a drug interaction.</w:t>
      </w:r>
    </w:p>
    <w:p w14:paraId="56418B5F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Important product information may include product name, active ingredient, dose, route, frequency, indication, start date, stop date, and batch/lot information when relevant.</w:t>
      </w:r>
    </w:p>
    <w:p w14:paraId="2B8C914E" w14:textId="5825FEE7" w:rsidR="00A33459" w:rsidRPr="00A33459" w:rsidRDefault="00A33459" w:rsidP="00A33459">
      <w:pPr>
        <w:rPr>
          <w:rFonts w:ascii="Times New Roman" w:hAnsi="Times New Roman" w:cs="Times New Roman"/>
        </w:rPr>
      </w:pPr>
    </w:p>
    <w:p w14:paraId="4AAF365A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8. ADVERSE EVENT AND MEDDRA CODING</w:t>
      </w:r>
    </w:p>
    <w:p w14:paraId="3EC4EC71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 xml:space="preserve">The reported adverse event should be reviewed and coded using </w:t>
      </w:r>
      <w:r w:rsidRPr="00A33459">
        <w:rPr>
          <w:rFonts w:ascii="Times New Roman" w:hAnsi="Times New Roman" w:cs="Times New Roman"/>
          <w:b/>
          <w:bCs/>
        </w:rPr>
        <w:t>MedDRA – Medical Dictionary for Regulatory Activities</w:t>
      </w:r>
      <w:r w:rsidRPr="00A33459">
        <w:rPr>
          <w:rFonts w:ascii="Times New Roman" w:hAnsi="Times New Roman" w:cs="Times New Roman"/>
        </w:rPr>
        <w:t>.</w:t>
      </w:r>
    </w:p>
    <w:p w14:paraId="23AF8B69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MedDRA provides standardized terminology for coding medical information in pharmacovigilance.</w:t>
      </w:r>
    </w:p>
    <w:p w14:paraId="20840540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Its main hierarchy includes:</w:t>
      </w:r>
    </w:p>
    <w:p w14:paraId="03CA3462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SOC → HLGT → HLT → PT → LLT</w:t>
      </w:r>
    </w:p>
    <w:p w14:paraId="7F4835B1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The reported term should be coded according to the information provided, without changing the clinical meaning of the report.</w:t>
      </w:r>
    </w:p>
    <w:p w14:paraId="1040B9F2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Interview answer:</w:t>
      </w:r>
    </w:p>
    <w:p w14:paraId="1E2A2918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“MedDRA is a standardized medical terminology used to code and classify medical information for pharmacovigilance and regulatory activities.”</w:t>
      </w:r>
    </w:p>
    <w:p w14:paraId="52774FB1" w14:textId="3CF683AB" w:rsidR="00A33459" w:rsidRPr="00A33459" w:rsidRDefault="00A33459" w:rsidP="00A33459">
      <w:pPr>
        <w:rPr>
          <w:rFonts w:ascii="Times New Roman" w:hAnsi="Times New Roman" w:cs="Times New Roman"/>
        </w:rPr>
      </w:pPr>
    </w:p>
    <w:p w14:paraId="46390833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9. SERIOUSNESS ASSESSMENT</w:t>
      </w:r>
    </w:p>
    <w:p w14:paraId="14FC70A2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 xml:space="preserve">The case should be evaluated to determine whether the adverse event is </w:t>
      </w:r>
      <w:r w:rsidRPr="00A33459">
        <w:rPr>
          <w:rFonts w:ascii="Times New Roman" w:hAnsi="Times New Roman" w:cs="Times New Roman"/>
          <w:b/>
          <w:bCs/>
        </w:rPr>
        <w:t>serious or non-serious</w:t>
      </w:r>
      <w:r w:rsidRPr="00A33459">
        <w:rPr>
          <w:rFonts w:ascii="Times New Roman" w:hAnsi="Times New Roman" w:cs="Times New Roman"/>
        </w:rPr>
        <w:t>.</w:t>
      </w:r>
    </w:p>
    <w:p w14:paraId="3379C41B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Seriousness criteria include:</w:t>
      </w:r>
    </w:p>
    <w:p w14:paraId="6164FDB3" w14:textId="77777777" w:rsidR="00A33459" w:rsidRPr="00A33459" w:rsidRDefault="00A33459" w:rsidP="00A3345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Death</w:t>
      </w:r>
    </w:p>
    <w:p w14:paraId="7A659736" w14:textId="77777777" w:rsidR="00A33459" w:rsidRPr="00A33459" w:rsidRDefault="00A33459" w:rsidP="00A3345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Life-threatening condition</w:t>
      </w:r>
    </w:p>
    <w:p w14:paraId="2666F4FF" w14:textId="77777777" w:rsidR="00A33459" w:rsidRPr="00A33459" w:rsidRDefault="00A33459" w:rsidP="00A3345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Hospitalization or prolonged hospitalization</w:t>
      </w:r>
    </w:p>
    <w:p w14:paraId="56D19036" w14:textId="77777777" w:rsidR="00A33459" w:rsidRPr="00A33459" w:rsidRDefault="00A33459" w:rsidP="00A3345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Persistent/significant disability or incapacity</w:t>
      </w:r>
    </w:p>
    <w:p w14:paraId="40963C96" w14:textId="77777777" w:rsidR="00A33459" w:rsidRPr="00A33459" w:rsidRDefault="00A33459" w:rsidP="00A3345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Congenital anomaly/birth defect</w:t>
      </w:r>
    </w:p>
    <w:p w14:paraId="5E9F1F95" w14:textId="77777777" w:rsidR="00A33459" w:rsidRPr="00A33459" w:rsidRDefault="00A33459" w:rsidP="00A3345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Other medically important condition</w:t>
      </w:r>
    </w:p>
    <w:p w14:paraId="198B6FD9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Important:</w:t>
      </w:r>
    </w:p>
    <w:p w14:paraId="154E8DB5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Seriousness ≠ Severity</w:t>
      </w:r>
    </w:p>
    <w:p w14:paraId="019F233D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lastRenderedPageBreak/>
        <w:t>Severity describes the intensity of an event, whereas seriousness is based on regulatory criteria.</w:t>
      </w:r>
    </w:p>
    <w:p w14:paraId="51177D67" w14:textId="09EF50AC" w:rsidR="00A33459" w:rsidRPr="00A33459" w:rsidRDefault="00A33459" w:rsidP="00A33459">
      <w:pPr>
        <w:rPr>
          <w:rFonts w:ascii="Times New Roman" w:hAnsi="Times New Roman" w:cs="Times New Roman"/>
        </w:rPr>
      </w:pPr>
    </w:p>
    <w:p w14:paraId="0D32B2A3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10. EXPECTEDNESS / LISTEDNESS</w:t>
      </w:r>
    </w:p>
    <w:p w14:paraId="6CFBCA77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 xml:space="preserve">Expectedness or </w:t>
      </w:r>
      <w:proofErr w:type="spellStart"/>
      <w:r w:rsidRPr="00A33459">
        <w:rPr>
          <w:rFonts w:ascii="Times New Roman" w:hAnsi="Times New Roman" w:cs="Times New Roman"/>
        </w:rPr>
        <w:t>listedness</w:t>
      </w:r>
      <w:proofErr w:type="spellEnd"/>
      <w:r w:rsidRPr="00A33459">
        <w:rPr>
          <w:rFonts w:ascii="Times New Roman" w:hAnsi="Times New Roman" w:cs="Times New Roman"/>
        </w:rPr>
        <w:t xml:space="preserve"> is assessed against the applicable </w:t>
      </w:r>
      <w:r w:rsidRPr="00A33459">
        <w:rPr>
          <w:rFonts w:ascii="Times New Roman" w:hAnsi="Times New Roman" w:cs="Times New Roman"/>
          <w:b/>
          <w:bCs/>
        </w:rPr>
        <w:t>reference safety information</w:t>
      </w:r>
      <w:r w:rsidRPr="00A33459">
        <w:rPr>
          <w:rFonts w:ascii="Times New Roman" w:hAnsi="Times New Roman" w:cs="Times New Roman"/>
        </w:rPr>
        <w:t>.</w:t>
      </w:r>
    </w:p>
    <w:p w14:paraId="12931A5D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 xml:space="preserve">If the event is adequately described in the applicable reference information, it may be considered </w:t>
      </w:r>
      <w:r w:rsidRPr="00A33459">
        <w:rPr>
          <w:rFonts w:ascii="Times New Roman" w:hAnsi="Times New Roman" w:cs="Times New Roman"/>
          <w:b/>
          <w:bCs/>
        </w:rPr>
        <w:t>listed/expected</w:t>
      </w:r>
      <w:r w:rsidRPr="00A33459">
        <w:rPr>
          <w:rFonts w:ascii="Times New Roman" w:hAnsi="Times New Roman" w:cs="Times New Roman"/>
        </w:rPr>
        <w:t>.</w:t>
      </w:r>
    </w:p>
    <w:p w14:paraId="30672140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 xml:space="preserve">If the event is not adequately described, it may be considered </w:t>
      </w:r>
      <w:r w:rsidRPr="00A33459">
        <w:rPr>
          <w:rFonts w:ascii="Times New Roman" w:hAnsi="Times New Roman" w:cs="Times New Roman"/>
          <w:b/>
          <w:bCs/>
        </w:rPr>
        <w:t>unlisted/unexpected</w:t>
      </w:r>
      <w:r w:rsidRPr="00A33459">
        <w:rPr>
          <w:rFonts w:ascii="Times New Roman" w:hAnsi="Times New Roman" w:cs="Times New Roman"/>
        </w:rPr>
        <w:t>, depending on the applicable regulatory framework.</w:t>
      </w:r>
    </w:p>
    <w:p w14:paraId="7F736851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The correct reference document depends on the reporting context, such as clinical trial or post-marketing safety.</w:t>
      </w:r>
    </w:p>
    <w:p w14:paraId="0975E3FD" w14:textId="7469625C" w:rsidR="00A33459" w:rsidRPr="00A33459" w:rsidRDefault="00A33459" w:rsidP="00A33459">
      <w:pPr>
        <w:rPr>
          <w:rFonts w:ascii="Times New Roman" w:hAnsi="Times New Roman" w:cs="Times New Roman"/>
        </w:rPr>
      </w:pPr>
    </w:p>
    <w:p w14:paraId="0AB81E6E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11. CAUSALITY ASSESSMENT</w:t>
      </w:r>
    </w:p>
    <w:p w14:paraId="54741A4E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Causality assessment evaluates whether the suspected medicinal product caused or contributed to the adverse event.</w:t>
      </w:r>
    </w:p>
    <w:p w14:paraId="052212F5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Important factors include:</w:t>
      </w:r>
    </w:p>
    <w:p w14:paraId="073DF4B5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Temporal relationship</w:t>
      </w:r>
      <w:r w:rsidRPr="00A33459">
        <w:rPr>
          <w:rFonts w:ascii="Times New Roman" w:hAnsi="Times New Roman" w:cs="Times New Roman"/>
        </w:rPr>
        <w:t xml:space="preserve"> – Did the event occur after exposure within a reasonable timeframe?</w:t>
      </w:r>
    </w:p>
    <w:p w14:paraId="6EE183F7" w14:textId="77777777" w:rsidR="00A33459" w:rsidRPr="00A33459" w:rsidRDefault="00A33459" w:rsidP="00A33459">
      <w:pPr>
        <w:rPr>
          <w:rFonts w:ascii="Times New Roman" w:hAnsi="Times New Roman" w:cs="Times New Roman"/>
        </w:rPr>
      </w:pPr>
      <w:proofErr w:type="spellStart"/>
      <w:r w:rsidRPr="00A33459">
        <w:rPr>
          <w:rFonts w:ascii="Times New Roman" w:hAnsi="Times New Roman" w:cs="Times New Roman"/>
          <w:b/>
          <w:bCs/>
        </w:rPr>
        <w:t>Dechallenge</w:t>
      </w:r>
      <w:proofErr w:type="spellEnd"/>
      <w:r w:rsidRPr="00A33459">
        <w:rPr>
          <w:rFonts w:ascii="Times New Roman" w:hAnsi="Times New Roman" w:cs="Times New Roman"/>
        </w:rPr>
        <w:t xml:space="preserve"> – Did the event improve after stopping/reducing the product?</w:t>
      </w:r>
    </w:p>
    <w:p w14:paraId="5C908E1E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Rechallenge</w:t>
      </w:r>
      <w:r w:rsidRPr="00A33459">
        <w:rPr>
          <w:rFonts w:ascii="Times New Roman" w:hAnsi="Times New Roman" w:cs="Times New Roman"/>
        </w:rPr>
        <w:t xml:space="preserve"> – Did the event recur after re-exposure?</w:t>
      </w:r>
    </w:p>
    <w:p w14:paraId="30A90A9D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Alternative causes</w:t>
      </w:r>
      <w:r w:rsidRPr="00A33459">
        <w:rPr>
          <w:rFonts w:ascii="Times New Roman" w:hAnsi="Times New Roman" w:cs="Times New Roman"/>
        </w:rPr>
        <w:t xml:space="preserve"> – Could another drug, disease, infection, or factor explain the event?</w:t>
      </w:r>
    </w:p>
    <w:p w14:paraId="6008EA39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Previous knowledge</w:t>
      </w:r>
      <w:r w:rsidRPr="00A33459">
        <w:rPr>
          <w:rFonts w:ascii="Times New Roman" w:hAnsi="Times New Roman" w:cs="Times New Roman"/>
        </w:rPr>
        <w:t xml:space="preserve"> – Is the event already known with the product?</w:t>
      </w:r>
    </w:p>
    <w:p w14:paraId="510E6798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Biological plausibility</w:t>
      </w:r>
      <w:r w:rsidRPr="00A33459">
        <w:rPr>
          <w:rFonts w:ascii="Times New Roman" w:hAnsi="Times New Roman" w:cs="Times New Roman"/>
        </w:rPr>
        <w:t xml:space="preserve"> – Is the relationship scientifically reasonable?</w:t>
      </w:r>
    </w:p>
    <w:p w14:paraId="30A918B9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WHO-UMC categories:</w:t>
      </w:r>
    </w:p>
    <w:p w14:paraId="62263743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 xml:space="preserve">Certain → Probable/Likely → Possible → Unlikely → Conditional/Unclassified → </w:t>
      </w:r>
      <w:proofErr w:type="spellStart"/>
      <w:r w:rsidRPr="00A33459">
        <w:rPr>
          <w:rFonts w:ascii="Times New Roman" w:hAnsi="Times New Roman" w:cs="Times New Roman"/>
          <w:b/>
          <w:bCs/>
        </w:rPr>
        <w:t>Unassessable</w:t>
      </w:r>
      <w:proofErr w:type="spellEnd"/>
      <w:r w:rsidRPr="00A33459">
        <w:rPr>
          <w:rFonts w:ascii="Times New Roman" w:hAnsi="Times New Roman" w:cs="Times New Roman"/>
          <w:b/>
          <w:bCs/>
        </w:rPr>
        <w:t>/Unclassifiable</w:t>
      </w:r>
    </w:p>
    <w:p w14:paraId="6F22FF2C" w14:textId="0F98CFD2" w:rsidR="00A33459" w:rsidRPr="00A33459" w:rsidRDefault="00A33459" w:rsidP="00A33459">
      <w:pPr>
        <w:rPr>
          <w:rFonts w:ascii="Times New Roman" w:hAnsi="Times New Roman" w:cs="Times New Roman"/>
        </w:rPr>
      </w:pPr>
    </w:p>
    <w:p w14:paraId="2CA4222A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12. SPECIAL SITUATIONS</w:t>
      </w:r>
    </w:p>
    <w:p w14:paraId="2FBF5D61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During case processing, the processor should check whether the case involves a special situation.</w:t>
      </w:r>
    </w:p>
    <w:p w14:paraId="5B6E2DF3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Examples include:</w:t>
      </w:r>
    </w:p>
    <w:p w14:paraId="2CE5A9B5" w14:textId="77777777" w:rsidR="00A33459" w:rsidRPr="00A33459" w:rsidRDefault="00A33459" w:rsidP="00A334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Pregnancy exposure</w:t>
      </w:r>
    </w:p>
    <w:p w14:paraId="01AC43D9" w14:textId="77777777" w:rsidR="00A33459" w:rsidRPr="00A33459" w:rsidRDefault="00A33459" w:rsidP="00A334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Breastfeeding exposure</w:t>
      </w:r>
    </w:p>
    <w:p w14:paraId="48B38D0F" w14:textId="77777777" w:rsidR="00A33459" w:rsidRPr="00A33459" w:rsidRDefault="00A33459" w:rsidP="00A334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Medication error</w:t>
      </w:r>
    </w:p>
    <w:p w14:paraId="2B375F41" w14:textId="77777777" w:rsidR="00A33459" w:rsidRPr="00A33459" w:rsidRDefault="00A33459" w:rsidP="00A334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Overdose</w:t>
      </w:r>
    </w:p>
    <w:p w14:paraId="064E1330" w14:textId="77777777" w:rsidR="00A33459" w:rsidRPr="00A33459" w:rsidRDefault="00A33459" w:rsidP="00A334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Off-label use</w:t>
      </w:r>
    </w:p>
    <w:p w14:paraId="7C42D25B" w14:textId="77777777" w:rsidR="00A33459" w:rsidRPr="00A33459" w:rsidRDefault="00A33459" w:rsidP="00A334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Misuse</w:t>
      </w:r>
    </w:p>
    <w:p w14:paraId="2A8CD68F" w14:textId="77777777" w:rsidR="00A33459" w:rsidRPr="00A33459" w:rsidRDefault="00A33459" w:rsidP="00A334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lastRenderedPageBreak/>
        <w:t>Abuse</w:t>
      </w:r>
    </w:p>
    <w:p w14:paraId="780FFC32" w14:textId="77777777" w:rsidR="00A33459" w:rsidRPr="00A33459" w:rsidRDefault="00A33459" w:rsidP="00A334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Occupational exposure</w:t>
      </w:r>
    </w:p>
    <w:p w14:paraId="184AF89C" w14:textId="77777777" w:rsidR="00A33459" w:rsidRPr="00A33459" w:rsidRDefault="00A33459" w:rsidP="00A334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Lack of efficacy</w:t>
      </w:r>
    </w:p>
    <w:p w14:paraId="0F3048A0" w14:textId="77777777" w:rsidR="00A33459" w:rsidRPr="00A33459" w:rsidRDefault="00A33459" w:rsidP="00A334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Drug interaction</w:t>
      </w:r>
    </w:p>
    <w:p w14:paraId="4A5ECE55" w14:textId="77777777" w:rsidR="00A33459" w:rsidRPr="00A33459" w:rsidRDefault="00A33459" w:rsidP="00A334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Product quality complaint associated with an adverse event</w:t>
      </w:r>
    </w:p>
    <w:p w14:paraId="321E732A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Special situations may require specific processing even when an adverse event has not been reported.</w:t>
      </w:r>
    </w:p>
    <w:p w14:paraId="5534D565" w14:textId="2CBDFCD2" w:rsidR="00A33459" w:rsidRPr="00A33459" w:rsidRDefault="00A33459" w:rsidP="00A33459">
      <w:pPr>
        <w:rPr>
          <w:rFonts w:ascii="Times New Roman" w:hAnsi="Times New Roman" w:cs="Times New Roman"/>
        </w:rPr>
      </w:pPr>
    </w:p>
    <w:p w14:paraId="66EB53F0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13. CASE NARRATIVE</w:t>
      </w:r>
    </w:p>
    <w:p w14:paraId="6D000CA1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A case narrative is a concise, medically meaningful summary of the safety case.</w:t>
      </w:r>
    </w:p>
    <w:p w14:paraId="35F172A7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 xml:space="preserve">It should generally describe the patient, relevant medical history, suspected product, exposure information, adverse event, clinical course, treatment, outcome, relevant investigations, seriousness, </w:t>
      </w:r>
      <w:proofErr w:type="spellStart"/>
      <w:r w:rsidRPr="00A33459">
        <w:rPr>
          <w:rFonts w:ascii="Times New Roman" w:hAnsi="Times New Roman" w:cs="Times New Roman"/>
        </w:rPr>
        <w:t>dechallenge</w:t>
      </w:r>
      <w:proofErr w:type="spellEnd"/>
      <w:r w:rsidRPr="00A33459">
        <w:rPr>
          <w:rFonts w:ascii="Times New Roman" w:hAnsi="Times New Roman" w:cs="Times New Roman"/>
        </w:rPr>
        <w:t>/rechallenge information, and other important safety information.</w:t>
      </w:r>
    </w:p>
    <w:p w14:paraId="0AC83561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 xml:space="preserve">A good narrative should be </w:t>
      </w:r>
      <w:r w:rsidRPr="00A33459">
        <w:rPr>
          <w:rFonts w:ascii="Times New Roman" w:hAnsi="Times New Roman" w:cs="Times New Roman"/>
          <w:b/>
          <w:bCs/>
        </w:rPr>
        <w:t>clear, chronological, objective, and consistent with the source information</w:t>
      </w:r>
      <w:r w:rsidRPr="00A33459">
        <w:rPr>
          <w:rFonts w:ascii="Times New Roman" w:hAnsi="Times New Roman" w:cs="Times New Roman"/>
        </w:rPr>
        <w:t>.</w:t>
      </w:r>
    </w:p>
    <w:p w14:paraId="3DB4935E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Easy structure:</w:t>
      </w:r>
    </w:p>
    <w:p w14:paraId="538661C7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  <w:b/>
          <w:bCs/>
        </w:rPr>
        <w:t>Patient → Drug → Event → Timeline → Action taken → Treatment → Outcome → Relevant assessment</w:t>
      </w:r>
    </w:p>
    <w:p w14:paraId="6561E6F5" w14:textId="35E4FCAB" w:rsidR="00A33459" w:rsidRPr="00A33459" w:rsidRDefault="00A33459" w:rsidP="00A33459">
      <w:pPr>
        <w:rPr>
          <w:rFonts w:ascii="Times New Roman" w:hAnsi="Times New Roman" w:cs="Times New Roman"/>
        </w:rPr>
      </w:pPr>
    </w:p>
    <w:p w14:paraId="77E632C5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14. FOLLOW-UP</w:t>
      </w:r>
    </w:p>
    <w:p w14:paraId="5536B3BD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Follow-up is performed when important information is missing or clarification is required.</w:t>
      </w:r>
    </w:p>
    <w:p w14:paraId="2E9A4363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Examples of information that may be requested include:</w:t>
      </w:r>
    </w:p>
    <w:p w14:paraId="6F17EBC1" w14:textId="77777777" w:rsidR="00A33459" w:rsidRPr="00A33459" w:rsidRDefault="00A33459" w:rsidP="00A334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Exact event onset date</w:t>
      </w:r>
    </w:p>
    <w:p w14:paraId="03BC2D33" w14:textId="77777777" w:rsidR="00A33459" w:rsidRPr="00A33459" w:rsidRDefault="00A33459" w:rsidP="00A334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Outcome</w:t>
      </w:r>
    </w:p>
    <w:p w14:paraId="651EA829" w14:textId="77777777" w:rsidR="00A33459" w:rsidRPr="00A33459" w:rsidRDefault="00A33459" w:rsidP="00A334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Laboratory results</w:t>
      </w:r>
    </w:p>
    <w:p w14:paraId="6426144B" w14:textId="77777777" w:rsidR="00A33459" w:rsidRPr="00A33459" w:rsidRDefault="00A33459" w:rsidP="00A334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Hospitalization details</w:t>
      </w:r>
    </w:p>
    <w:p w14:paraId="23E57490" w14:textId="77777777" w:rsidR="00A33459" w:rsidRPr="00A33459" w:rsidRDefault="00A33459" w:rsidP="00A334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Treatment received</w:t>
      </w:r>
    </w:p>
    <w:p w14:paraId="34B580B2" w14:textId="77777777" w:rsidR="00A33459" w:rsidRPr="00A33459" w:rsidRDefault="00A33459" w:rsidP="00A334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Relevant medical history</w:t>
      </w:r>
    </w:p>
    <w:p w14:paraId="3216F1F9" w14:textId="77777777" w:rsidR="00A33459" w:rsidRPr="00A33459" w:rsidRDefault="00A33459" w:rsidP="00A334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Concomitant medications</w:t>
      </w:r>
    </w:p>
    <w:p w14:paraId="354DB7F9" w14:textId="77777777" w:rsidR="00A33459" w:rsidRPr="00A33459" w:rsidRDefault="00A33459" w:rsidP="00A334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Dose and duration</w:t>
      </w:r>
    </w:p>
    <w:p w14:paraId="01978F1F" w14:textId="77777777" w:rsidR="00A33459" w:rsidRPr="00A33459" w:rsidRDefault="00A33459" w:rsidP="00A3345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33459">
        <w:rPr>
          <w:rFonts w:ascii="Times New Roman" w:hAnsi="Times New Roman" w:cs="Times New Roman"/>
        </w:rPr>
        <w:t>Dechallenge</w:t>
      </w:r>
      <w:proofErr w:type="spellEnd"/>
      <w:r w:rsidRPr="00A33459">
        <w:rPr>
          <w:rFonts w:ascii="Times New Roman" w:hAnsi="Times New Roman" w:cs="Times New Roman"/>
        </w:rPr>
        <w:t>/rechallenge information</w:t>
      </w:r>
    </w:p>
    <w:p w14:paraId="2E5A4C90" w14:textId="77777777" w:rsidR="00A33459" w:rsidRPr="00A33459" w:rsidRDefault="00A33459" w:rsidP="00A334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Diagnosis or medical confirmation</w:t>
      </w:r>
    </w:p>
    <w:p w14:paraId="593801E9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Follow-up should focus on obtaining information that can improve the medical assessment and completeness of the case.</w:t>
      </w:r>
    </w:p>
    <w:p w14:paraId="54AE2591" w14:textId="561D1CC1" w:rsidR="00A33459" w:rsidRPr="00A33459" w:rsidRDefault="00A33459" w:rsidP="00A33459">
      <w:pPr>
        <w:rPr>
          <w:rFonts w:ascii="Times New Roman" w:hAnsi="Times New Roman" w:cs="Times New Roman"/>
        </w:rPr>
      </w:pPr>
    </w:p>
    <w:p w14:paraId="37E40CA2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lastRenderedPageBreak/>
        <w:t>15. QUALITY CHECK / QC</w:t>
      </w:r>
    </w:p>
    <w:p w14:paraId="42C57E57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Quality control ensures that the processed case is accurate, complete, consistent, and compliant with applicable procedures.</w:t>
      </w:r>
    </w:p>
    <w:p w14:paraId="2D8CA121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The reviewer may check:</w:t>
      </w:r>
    </w:p>
    <w:p w14:paraId="070E3A72" w14:textId="77777777" w:rsidR="00A33459" w:rsidRPr="00A33459" w:rsidRDefault="00A33459" w:rsidP="00A3345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Patient and reporter information</w:t>
      </w:r>
    </w:p>
    <w:p w14:paraId="47E4D785" w14:textId="77777777" w:rsidR="00A33459" w:rsidRPr="00A33459" w:rsidRDefault="00A33459" w:rsidP="00A3345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Product information</w:t>
      </w:r>
    </w:p>
    <w:p w14:paraId="312CD452" w14:textId="77777777" w:rsidR="00A33459" w:rsidRPr="00A33459" w:rsidRDefault="00A33459" w:rsidP="00A3345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Event coding</w:t>
      </w:r>
    </w:p>
    <w:p w14:paraId="1FDA20D0" w14:textId="77777777" w:rsidR="00A33459" w:rsidRPr="00A33459" w:rsidRDefault="00A33459" w:rsidP="00A3345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Dates</w:t>
      </w:r>
    </w:p>
    <w:p w14:paraId="0E2988EF" w14:textId="77777777" w:rsidR="00A33459" w:rsidRPr="00A33459" w:rsidRDefault="00A33459" w:rsidP="00A3345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Seriousness</w:t>
      </w:r>
    </w:p>
    <w:p w14:paraId="6A76E33B" w14:textId="77777777" w:rsidR="00A33459" w:rsidRPr="00A33459" w:rsidRDefault="00A33459" w:rsidP="00A3345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Expectedness</w:t>
      </w:r>
    </w:p>
    <w:p w14:paraId="6DF8474A" w14:textId="77777777" w:rsidR="00A33459" w:rsidRPr="00A33459" w:rsidRDefault="00A33459" w:rsidP="00A3345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Causality</w:t>
      </w:r>
    </w:p>
    <w:p w14:paraId="68D3E18F" w14:textId="77777777" w:rsidR="00A33459" w:rsidRPr="00A33459" w:rsidRDefault="00A33459" w:rsidP="00A3345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Narrative</w:t>
      </w:r>
    </w:p>
    <w:p w14:paraId="23811892" w14:textId="77777777" w:rsidR="00A33459" w:rsidRPr="00A33459" w:rsidRDefault="00A33459" w:rsidP="00A3345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Special situations</w:t>
      </w:r>
    </w:p>
    <w:p w14:paraId="2A9868EA" w14:textId="77777777" w:rsidR="00A33459" w:rsidRPr="00A33459" w:rsidRDefault="00A33459" w:rsidP="00A3345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Follow-up information</w:t>
      </w:r>
    </w:p>
    <w:p w14:paraId="33FDA49D" w14:textId="77777777" w:rsidR="00A33459" w:rsidRPr="00A33459" w:rsidRDefault="00A33459" w:rsidP="00A3345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Regulatory reporting requirements</w:t>
      </w:r>
    </w:p>
    <w:p w14:paraId="24A0D914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Any discrepancies should be corrected according to the applicable SOP and workflow.</w:t>
      </w:r>
    </w:p>
    <w:p w14:paraId="49B49707" w14:textId="5B473730" w:rsidR="00A33459" w:rsidRPr="00A33459" w:rsidRDefault="00A33459" w:rsidP="00A33459">
      <w:pPr>
        <w:rPr>
          <w:rFonts w:ascii="Times New Roman" w:hAnsi="Times New Roman" w:cs="Times New Roman"/>
        </w:rPr>
      </w:pPr>
    </w:p>
    <w:p w14:paraId="3012BB50" w14:textId="77777777" w:rsidR="00A33459" w:rsidRPr="00A33459" w:rsidRDefault="00A33459" w:rsidP="00A33459">
      <w:pPr>
        <w:rPr>
          <w:rFonts w:ascii="Times New Roman" w:hAnsi="Times New Roman" w:cs="Times New Roman"/>
          <w:b/>
          <w:bCs/>
        </w:rPr>
      </w:pPr>
      <w:r w:rsidRPr="00A33459">
        <w:rPr>
          <w:rFonts w:ascii="Times New Roman" w:hAnsi="Times New Roman" w:cs="Times New Roman"/>
          <w:b/>
          <w:bCs/>
        </w:rPr>
        <w:t>16. REGULATORY REPORTING</w:t>
      </w:r>
    </w:p>
    <w:p w14:paraId="59A8C8BF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After the case is processed and assessed, it may need to be submitted to the relevant regulatory authority within the applicable reporting timeline.</w:t>
      </w:r>
    </w:p>
    <w:p w14:paraId="3B2A3BAD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>The reporting requirement depends on factors such as the seriousness of the case, expectedness, reporting source, product status, jurisdiction, and applicable regulations.</w:t>
      </w:r>
    </w:p>
    <w:p w14:paraId="5E403217" w14:textId="77777777" w:rsidR="00A33459" w:rsidRPr="00A33459" w:rsidRDefault="00A33459" w:rsidP="00A33459">
      <w:pPr>
        <w:rPr>
          <w:rFonts w:ascii="Times New Roman" w:hAnsi="Times New Roman" w:cs="Times New Roman"/>
        </w:rPr>
      </w:pPr>
      <w:r w:rsidRPr="00A33459">
        <w:rPr>
          <w:rFonts w:ascii="Times New Roman" w:hAnsi="Times New Roman" w:cs="Times New Roman"/>
        </w:rPr>
        <w:t xml:space="preserve">A PV professional should therefore understand that </w:t>
      </w:r>
      <w:r w:rsidRPr="00A33459">
        <w:rPr>
          <w:rFonts w:ascii="Times New Roman" w:hAnsi="Times New Roman" w:cs="Times New Roman"/>
          <w:b/>
          <w:bCs/>
        </w:rPr>
        <w:t>case processing and regulatory reporting are closely connected but are not exactly the same activity</w:t>
      </w:r>
      <w:r w:rsidRPr="00A33459">
        <w:rPr>
          <w:rFonts w:ascii="Times New Roman" w:hAnsi="Times New Roman" w:cs="Times New Roman"/>
        </w:rPr>
        <w:t>.</w:t>
      </w:r>
    </w:p>
    <w:sectPr w:rsidR="00A33459" w:rsidRPr="00A33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2499A"/>
    <w:multiLevelType w:val="multilevel"/>
    <w:tmpl w:val="A8DE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65517"/>
    <w:multiLevelType w:val="multilevel"/>
    <w:tmpl w:val="286A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C6FDA"/>
    <w:multiLevelType w:val="multilevel"/>
    <w:tmpl w:val="78B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E12D1"/>
    <w:multiLevelType w:val="multilevel"/>
    <w:tmpl w:val="1F7C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8662A"/>
    <w:multiLevelType w:val="multilevel"/>
    <w:tmpl w:val="5660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B60DD"/>
    <w:multiLevelType w:val="multilevel"/>
    <w:tmpl w:val="B0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23033">
    <w:abstractNumId w:val="0"/>
  </w:num>
  <w:num w:numId="2" w16cid:durableId="918901397">
    <w:abstractNumId w:val="5"/>
  </w:num>
  <w:num w:numId="3" w16cid:durableId="1139807311">
    <w:abstractNumId w:val="4"/>
  </w:num>
  <w:num w:numId="4" w16cid:durableId="728453834">
    <w:abstractNumId w:val="2"/>
  </w:num>
  <w:num w:numId="5" w16cid:durableId="413863354">
    <w:abstractNumId w:val="3"/>
  </w:num>
  <w:num w:numId="6" w16cid:durableId="1517883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59"/>
    <w:rsid w:val="000C3240"/>
    <w:rsid w:val="00324789"/>
    <w:rsid w:val="005F5146"/>
    <w:rsid w:val="009C6A2E"/>
    <w:rsid w:val="00A3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60F51"/>
  <w15:chartTrackingRefBased/>
  <w15:docId w15:val="{B5919C8F-2F14-4A2A-A48C-BC615136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1251</Words>
  <Characters>7132</Characters>
  <Application>Microsoft Office Word</Application>
  <DocSecurity>0</DocSecurity>
  <Lines>59</Lines>
  <Paragraphs>16</Paragraphs>
  <ScaleCrop>false</ScaleCrop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Navale</dc:creator>
  <cp:keywords/>
  <dc:description/>
  <cp:lastModifiedBy>Vaishnavi Navale</cp:lastModifiedBy>
  <cp:revision>1</cp:revision>
  <dcterms:created xsi:type="dcterms:W3CDTF">2026-10-08T11:16:00Z</dcterms:created>
  <dcterms:modified xsi:type="dcterms:W3CDTF">2026-10-08T11:18:00Z</dcterms:modified>
</cp:coreProperties>
</file>