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FA1A" w14:textId="6053D49C" w:rsidR="00373E8F" w:rsidRPr="00373E8F" w:rsidRDefault="00373E8F" w:rsidP="00373E8F">
      <w:pPr>
        <w:jc w:val="center"/>
        <w:rPr>
          <w:rFonts w:ascii="Times New Roman" w:hAnsi="Times New Roman" w:cs="Times New Roman"/>
          <w:b/>
          <w:bCs/>
          <w:sz w:val="32"/>
          <w:szCs w:val="32"/>
        </w:rPr>
      </w:pPr>
      <w:r w:rsidRPr="00373E8F">
        <w:rPr>
          <w:rFonts w:ascii="Times New Roman" w:hAnsi="Times New Roman" w:cs="Times New Roman"/>
          <w:b/>
          <w:bCs/>
          <w:sz w:val="32"/>
          <w:szCs w:val="32"/>
        </w:rPr>
        <w:t>Task 3</w:t>
      </w:r>
    </w:p>
    <w:p w14:paraId="785E5562" w14:textId="3133D4BC"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TOPIC: CAUSALITY ASSESSMENT</w:t>
      </w:r>
    </w:p>
    <w:p w14:paraId="55FE9167"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Objective</w:t>
      </w:r>
    </w:p>
    <w:p w14:paraId="221CFF8D"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objective of these notes is to understand the concept of causality assessment in pharmacovigilance, the factors considered when evaluating the relationship between a suspected medicinal product and an adverse event, the WHO-UMC causality categories, and the practical application of causality assessment to individual cases.</w:t>
      </w:r>
    </w:p>
    <w:p w14:paraId="4D84839D" w14:textId="2FF6FC25" w:rsidR="00373E8F" w:rsidRPr="00373E8F" w:rsidRDefault="00373E8F" w:rsidP="00373E8F">
      <w:pPr>
        <w:jc w:val="both"/>
        <w:rPr>
          <w:rFonts w:ascii="Times New Roman" w:hAnsi="Times New Roman" w:cs="Times New Roman"/>
        </w:rPr>
      </w:pPr>
    </w:p>
    <w:p w14:paraId="6FB9EB22"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 INTRODUCTION TO CAUSALITY ASSESSMENT</w:t>
      </w:r>
    </w:p>
    <w:p w14:paraId="4A7E7408" w14:textId="77777777" w:rsidR="00373E8F" w:rsidRPr="00373E8F" w:rsidRDefault="00373E8F" w:rsidP="00373E8F">
      <w:pPr>
        <w:pStyle w:val="BodyText"/>
      </w:pPr>
      <w:r w:rsidRPr="00373E8F">
        <w:t>Causality assessment is an important activity in pharmacovigilance. When a patient develops an adverse event while taking a medicinal product, it is necessary to determine whether the event was actually caused by the suspected medicine or whether it could have resulted from another factor. Causality assessment is therefore used to evaluate the likelihood of a relationship between a suspected medicinal product and an adverse event.</w:t>
      </w:r>
    </w:p>
    <w:p w14:paraId="70363A5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causality assessment asks the question: </w:t>
      </w:r>
      <w:r w:rsidRPr="00373E8F">
        <w:rPr>
          <w:rFonts w:ascii="Times New Roman" w:hAnsi="Times New Roman" w:cs="Times New Roman"/>
          <w:b/>
          <w:bCs/>
        </w:rPr>
        <w:t>“How likely is it that this drug caused or contributed to this adverse event?”</w:t>
      </w:r>
      <w:r w:rsidRPr="00373E8F">
        <w:rPr>
          <w:rFonts w:ascii="Times New Roman" w:hAnsi="Times New Roman" w:cs="Times New Roman"/>
        </w:rPr>
        <w:t xml:space="preserve"> It is important to understand that causality assessment does not always prove that a drug caused an event with absolute certainty. Instead, it evaluates the available clinical information and determines the strength of the possible relationship.</w:t>
      </w:r>
    </w:p>
    <w:p w14:paraId="6B68D08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patient starts a medicine and develops a skin rash several days later, the assessor needs to determine whether the medicine could reasonably have caused the rash. The assessor will consider the timing of the event, what happened after the medicine was stopped, whether the medicine was restarted, whether another medicine or disease could explain the rash, and whether the reaction is already known to occur with the suspected medicine.</w:t>
      </w:r>
    </w:p>
    <w:p w14:paraId="2F13C7FF" w14:textId="37AE2CBC" w:rsidR="00373E8F" w:rsidRPr="00373E8F" w:rsidRDefault="00373E8F" w:rsidP="00373E8F">
      <w:pPr>
        <w:jc w:val="both"/>
        <w:rPr>
          <w:rFonts w:ascii="Times New Roman" w:hAnsi="Times New Roman" w:cs="Times New Roman"/>
        </w:rPr>
      </w:pPr>
    </w:p>
    <w:p w14:paraId="24EC411A"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2. IMPORTANCE OF CAUSALITY ASSESSMENT IN PHARMACOVIGILANCE</w:t>
      </w:r>
    </w:p>
    <w:p w14:paraId="168A568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Causality assessment is important because spontaneous reports and other safety reports may contain adverse events that occur during treatment with a medicinal product, but the occurrence of an event after drug exposure does not automatically mean that the drug caused it.</w:t>
      </w:r>
    </w:p>
    <w:p w14:paraId="5425D82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patient may have several medical conditions and may be taking several medicines at the same time. Therefore, the adverse event may be caused by the underlying disease, another medicinal product, a drug interaction, an infection, or another factor. Causality assessment helps evaluate these possibilities.</w:t>
      </w:r>
    </w:p>
    <w:p w14:paraId="4AE20D9C"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Causality assessment contributes to the overall safety evaluation of medicines. It can support identification and evaluation of safety signals, benefit-risk assessment, regulatory decision-making, and understanding of the safety profile of a medicinal product.</w:t>
      </w:r>
    </w:p>
    <w:p w14:paraId="5D30F169" w14:textId="40F9513B" w:rsidR="00373E8F" w:rsidRPr="00373E8F" w:rsidRDefault="00373E8F" w:rsidP="00373E8F">
      <w:pPr>
        <w:jc w:val="both"/>
        <w:rPr>
          <w:rFonts w:ascii="Times New Roman" w:hAnsi="Times New Roman" w:cs="Times New Roman"/>
        </w:rPr>
      </w:pPr>
    </w:p>
    <w:p w14:paraId="39AA3DE2"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3. TEMPORAL RELATIONSHIP</w:t>
      </w:r>
    </w:p>
    <w:p w14:paraId="5314E0C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Temporal relationship refers to the timing between exposure to the suspected medicinal product and the occurrence of the adverse event.</w:t>
      </w:r>
    </w:p>
    <w:p w14:paraId="63008F7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lastRenderedPageBreak/>
        <w:t>For a drug to be considered a possible cause of an event, the patient generally needs to have been exposed to the drug before the event occurred. The time interval between drug exposure and event onset should also be clinically reasonable for the suspected reaction.</w:t>
      </w:r>
    </w:p>
    <w:p w14:paraId="278D435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patient starts Drug X on 1 January and develops a rash on 5 January, there is a reasonable temporal relationship because the drug exposure occurred before the event.</w:t>
      </w:r>
    </w:p>
    <w:p w14:paraId="715C47E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However, if the patient develops the rash on 25 December and Drug X is started on 1 January, Drug X is unlikely to have caused that particular rash because the event occurred before exposure.</w:t>
      </w:r>
    </w:p>
    <w:p w14:paraId="7C3F3BB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Temporal relationship is therefore one of the first factors considered during causality assessment.</w:t>
      </w:r>
    </w:p>
    <w:p w14:paraId="20E2AA62" w14:textId="44BDD0A0" w:rsidR="00373E8F" w:rsidRPr="00373E8F" w:rsidRDefault="00373E8F" w:rsidP="00373E8F">
      <w:pPr>
        <w:jc w:val="both"/>
        <w:rPr>
          <w:rFonts w:ascii="Times New Roman" w:hAnsi="Times New Roman" w:cs="Times New Roman"/>
        </w:rPr>
      </w:pPr>
    </w:p>
    <w:p w14:paraId="32AF2F6B"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4. DECHALLENGE</w:t>
      </w:r>
    </w:p>
    <w:p w14:paraId="05BAF018" w14:textId="77777777" w:rsidR="00373E8F" w:rsidRPr="00373E8F" w:rsidRDefault="00373E8F" w:rsidP="00373E8F">
      <w:pPr>
        <w:jc w:val="both"/>
        <w:rPr>
          <w:rFonts w:ascii="Times New Roman" w:hAnsi="Times New Roman" w:cs="Times New Roman"/>
        </w:rPr>
      </w:pPr>
      <w:proofErr w:type="spellStart"/>
      <w:r w:rsidRPr="00373E8F">
        <w:rPr>
          <w:rFonts w:ascii="Times New Roman" w:hAnsi="Times New Roman" w:cs="Times New Roman"/>
        </w:rPr>
        <w:t>Dechallenge</w:t>
      </w:r>
      <w:proofErr w:type="spellEnd"/>
      <w:r w:rsidRPr="00373E8F">
        <w:rPr>
          <w:rFonts w:ascii="Times New Roman" w:hAnsi="Times New Roman" w:cs="Times New Roman"/>
        </w:rPr>
        <w:t xml:space="preserve"> refers to stopping, reducing, or interrupting the suspected medicinal product and observing what happens to the adverse event.</w:t>
      </w:r>
    </w:p>
    <w:p w14:paraId="6F99827C"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A </w:t>
      </w:r>
      <w:r w:rsidRPr="00373E8F">
        <w:rPr>
          <w:rFonts w:ascii="Times New Roman" w:hAnsi="Times New Roman" w:cs="Times New Roman"/>
          <w:b/>
          <w:bCs/>
        </w:rPr>
        <w:t xml:space="preserve">positive </w:t>
      </w:r>
      <w:proofErr w:type="spellStart"/>
      <w:r w:rsidRPr="00373E8F">
        <w:rPr>
          <w:rFonts w:ascii="Times New Roman" w:hAnsi="Times New Roman" w:cs="Times New Roman"/>
          <w:b/>
          <w:bCs/>
        </w:rPr>
        <w:t>dechallenge</w:t>
      </w:r>
      <w:proofErr w:type="spellEnd"/>
      <w:r w:rsidRPr="00373E8F">
        <w:rPr>
          <w:rFonts w:ascii="Times New Roman" w:hAnsi="Times New Roman" w:cs="Times New Roman"/>
        </w:rPr>
        <w:t xml:space="preserve"> occurs when the adverse event improves or disappears after the suspected drug is discontinued or its dose is reduced. For example, if a patient develops a rash after starting a drug, the drug is discontinued, and the rash subsequently disappears, this is a positive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w:t>
      </w:r>
    </w:p>
    <w:p w14:paraId="6F2FD0F8"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A </w:t>
      </w:r>
      <w:r w:rsidRPr="00373E8F">
        <w:rPr>
          <w:rFonts w:ascii="Times New Roman" w:hAnsi="Times New Roman" w:cs="Times New Roman"/>
          <w:b/>
          <w:bCs/>
        </w:rPr>
        <w:t xml:space="preserve">negative </w:t>
      </w:r>
      <w:proofErr w:type="spellStart"/>
      <w:r w:rsidRPr="00373E8F">
        <w:rPr>
          <w:rFonts w:ascii="Times New Roman" w:hAnsi="Times New Roman" w:cs="Times New Roman"/>
          <w:b/>
          <w:bCs/>
        </w:rPr>
        <w:t>dechallenge</w:t>
      </w:r>
      <w:proofErr w:type="spellEnd"/>
      <w:r w:rsidRPr="00373E8F">
        <w:rPr>
          <w:rFonts w:ascii="Times New Roman" w:hAnsi="Times New Roman" w:cs="Times New Roman"/>
        </w:rPr>
        <w:t xml:space="preserve"> occurs when the adverse event does not improve after withdrawal or reduction of the suspected medicine.</w:t>
      </w:r>
    </w:p>
    <w:p w14:paraId="1870B91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A positive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xml:space="preserve"> can provide supportive evidence for causality, but it does not automatically prove that the drug caused the event. Some adverse events may resolve naturally, and other treatments or factors may also influence the outcome.</w:t>
      </w:r>
    </w:p>
    <w:p w14:paraId="3779C96D" w14:textId="5EF6FFBD" w:rsidR="00373E8F" w:rsidRPr="00373E8F" w:rsidRDefault="00373E8F" w:rsidP="00373E8F">
      <w:pPr>
        <w:jc w:val="both"/>
        <w:rPr>
          <w:rFonts w:ascii="Times New Roman" w:hAnsi="Times New Roman" w:cs="Times New Roman"/>
        </w:rPr>
      </w:pPr>
    </w:p>
    <w:p w14:paraId="5631302A"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5. RECHALLENGE</w:t>
      </w:r>
    </w:p>
    <w:p w14:paraId="3811A5B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Rechallenge refers to re-exposure of a patient to the suspected medicinal product after it has previously been stopped or withdrawn.</w:t>
      </w:r>
    </w:p>
    <w:p w14:paraId="180FD50C"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A </w:t>
      </w:r>
      <w:r w:rsidRPr="00373E8F">
        <w:rPr>
          <w:rFonts w:ascii="Times New Roman" w:hAnsi="Times New Roman" w:cs="Times New Roman"/>
          <w:b/>
          <w:bCs/>
        </w:rPr>
        <w:t>positive rechallenge</w:t>
      </w:r>
      <w:r w:rsidRPr="00373E8F">
        <w:rPr>
          <w:rFonts w:ascii="Times New Roman" w:hAnsi="Times New Roman" w:cs="Times New Roman"/>
        </w:rPr>
        <w:t xml:space="preserve"> occurs when the same or similar adverse event appears again after the patient is re-exposed to the suspected drug. For example, a patient develops a rash after taking Drug X, the drug is stopped and the rash disappears, and Drug X is later restarted for clinical reasons and the rash appears again. This repeated pattern provides strong evidence supporting a causal relationship.</w:t>
      </w:r>
    </w:p>
    <w:p w14:paraId="326CE63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However, intentional rechallenge should generally not be performed simply to establish causality, particularly when the suspected reaction is serious or potentially life-threatening. Rechallenge information may sometimes be available because the patient was unintentionally re-exposed or because treatment was clinically necessary.</w:t>
      </w:r>
    </w:p>
    <w:p w14:paraId="16C93A1B" w14:textId="0B4486E0" w:rsidR="00373E8F" w:rsidRPr="00373E8F" w:rsidRDefault="00373E8F" w:rsidP="00373E8F">
      <w:pPr>
        <w:jc w:val="both"/>
        <w:rPr>
          <w:rFonts w:ascii="Times New Roman" w:hAnsi="Times New Roman" w:cs="Times New Roman"/>
        </w:rPr>
      </w:pPr>
    </w:p>
    <w:p w14:paraId="40C6DB06"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6. ALTERNATIVE CAUSES</w:t>
      </w:r>
    </w:p>
    <w:p w14:paraId="27CD5E6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Alternative causes are other possible explanations for the adverse event besides the suspected medicinal product.</w:t>
      </w:r>
    </w:p>
    <w:p w14:paraId="0CAA89F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During causality assessment, the assessor should consider the patient's underlying diseases, concomitant medications, drug interactions, infections, medical conditions, and other relevant factors.</w:t>
      </w:r>
    </w:p>
    <w:p w14:paraId="057C1464"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For example, suppose a patient develops liver enzyme elevation while taking Drug A. Before concluding that Drug A caused the abnormal liver function, the assessor should consider whether the </w:t>
      </w:r>
      <w:r w:rsidRPr="00373E8F">
        <w:rPr>
          <w:rFonts w:ascii="Times New Roman" w:hAnsi="Times New Roman" w:cs="Times New Roman"/>
        </w:rPr>
        <w:lastRenderedPageBreak/>
        <w:t>patient has an underlying liver disease, is taking another hepatotoxic medicine, has an infection, or has another condition that could explain the laboratory abnormality.</w:t>
      </w:r>
    </w:p>
    <w:p w14:paraId="0426E84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If another explanation is more convincing than the suspected drug, the likelihood of a causal relationship with the suspected drug decreases.</w:t>
      </w:r>
    </w:p>
    <w:p w14:paraId="63A94B6C" w14:textId="3AB9F6F9" w:rsidR="00373E8F" w:rsidRPr="00373E8F" w:rsidRDefault="00373E8F" w:rsidP="00373E8F">
      <w:pPr>
        <w:jc w:val="both"/>
        <w:rPr>
          <w:rFonts w:ascii="Times New Roman" w:hAnsi="Times New Roman" w:cs="Times New Roman"/>
        </w:rPr>
      </w:pPr>
    </w:p>
    <w:p w14:paraId="70BF5C74"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7. PREVIOUS KNOWLEDGE OF THE ADVERSE EVENT</w:t>
      </w:r>
    </w:p>
    <w:p w14:paraId="784AAF6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Previous knowledge refers to whether the suspected adverse event is already known to be associated with the medicinal product.</w:t>
      </w:r>
    </w:p>
    <w:p w14:paraId="6437AD33"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assessor may consider information from approved product information, clinical trials, scientific literature, previous pharmacovigilance reports, safety databases, and other reliable sources.</w:t>
      </w:r>
    </w:p>
    <w:p w14:paraId="46FC72F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medicine is already known to cause rash and a patient develops a rash after starting the medicine within a reasonable time period, this previous knowledge can support the causality assessment.</w:t>
      </w:r>
    </w:p>
    <w:p w14:paraId="5DD2533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However, the fact that an event is already listed as a known adverse reaction does not automatically prove that the drug caused the event in a particular patient. The complete clinical circumstances still need to be evaluated.</w:t>
      </w:r>
    </w:p>
    <w:p w14:paraId="68CFC37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Similarly, an adverse event does not have to be previously known in order to be potentially related to a drug. Pharmacovigilance also aims to identify previously unrecognized safety information.</w:t>
      </w:r>
    </w:p>
    <w:p w14:paraId="0589AB0F" w14:textId="4073EF8E" w:rsidR="00373E8F" w:rsidRPr="00373E8F" w:rsidRDefault="00373E8F" w:rsidP="00373E8F">
      <w:pPr>
        <w:jc w:val="both"/>
        <w:rPr>
          <w:rFonts w:ascii="Times New Roman" w:hAnsi="Times New Roman" w:cs="Times New Roman"/>
        </w:rPr>
      </w:pPr>
    </w:p>
    <w:p w14:paraId="0D740C3C"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8. BIOLOGICAL PLAUSIBILITY</w:t>
      </w:r>
    </w:p>
    <w:p w14:paraId="38060C99"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Biological plausibility refers to whether the relationship between the medicinal product and the adverse event makes reasonable pharmacological or clinical sense.</w:t>
      </w:r>
    </w:p>
    <w:p w14:paraId="5B1E2944"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assessor considers the known pharmacological properties, mechanism of action, metabolism, pharmacokinetics, and other relevant scientific information.</w:t>
      </w:r>
    </w:p>
    <w:p w14:paraId="2F21EDD2"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medicine has a known pharmacological effect that could reasonably result in a particular adverse event, this may support the possibility of a causal relationship.</w:t>
      </w:r>
    </w:p>
    <w:p w14:paraId="43AD5C24"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Biological plausibility should be considered together with other evidence and should not be used alone to establish causality.</w:t>
      </w:r>
    </w:p>
    <w:p w14:paraId="6CB4BC86" w14:textId="58AB58A1" w:rsidR="00373E8F" w:rsidRPr="00373E8F" w:rsidRDefault="00373E8F" w:rsidP="00373E8F">
      <w:pPr>
        <w:jc w:val="both"/>
        <w:rPr>
          <w:rFonts w:ascii="Times New Roman" w:hAnsi="Times New Roman" w:cs="Times New Roman"/>
        </w:rPr>
      </w:pPr>
    </w:p>
    <w:p w14:paraId="6CB14CA6"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9. DOSE-RESPONSE RELATIONSHIP</w:t>
      </w:r>
    </w:p>
    <w:p w14:paraId="68D672C4"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dose-response relationship refers to a change in the frequency or intensity of an adverse event when the dose of the medicinal product changes.</w:t>
      </w:r>
    </w:p>
    <w:p w14:paraId="05FDA9C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patient experiences a mild adverse event at a lower dose and a more intense event after the dose is increased, this pattern may provide additional support for a causal relationship.</w:t>
      </w:r>
    </w:p>
    <w:p w14:paraId="6F676307"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Similarly, improvement after dose reduction may provide useful information.</w:t>
      </w:r>
    </w:p>
    <w:p w14:paraId="6C4EE9A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However, a dose-response relationship is not necessary for every adverse drug reaction. Some reactions can occur even at low or standard doses and may not show a clear relationship with dose.</w:t>
      </w:r>
    </w:p>
    <w:p w14:paraId="2A673524" w14:textId="1D797C89" w:rsidR="00373E8F" w:rsidRPr="00373E8F" w:rsidRDefault="00373E8F" w:rsidP="00373E8F">
      <w:pPr>
        <w:jc w:val="both"/>
        <w:rPr>
          <w:rFonts w:ascii="Times New Roman" w:hAnsi="Times New Roman" w:cs="Times New Roman"/>
        </w:rPr>
      </w:pPr>
    </w:p>
    <w:p w14:paraId="546E6ED5"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lastRenderedPageBreak/>
        <w:t>10. WHO-UMC CAUSALITY ASSESSMENT</w:t>
      </w:r>
    </w:p>
    <w:p w14:paraId="2B9EC988"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WHO-UMC causality assessment system is a clinical judgment-based approach used to assess the relationship between a suspected medicinal product and an adverse event.</w:t>
      </w:r>
    </w:p>
    <w:p w14:paraId="05A62C5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It does not depend on a single factor. Instead, the assessor considers the overall clinical information, including the temporal relationship,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rechallenge, alternative causes, previous knowledge, biological plausibility, and other relevant evidence.</w:t>
      </w:r>
    </w:p>
    <w:p w14:paraId="52FEE4F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WHO-UMC system includes the following causality categories:</w:t>
      </w:r>
    </w:p>
    <w:p w14:paraId="17A27A6D" w14:textId="77777777" w:rsidR="00373E8F" w:rsidRPr="00373E8F" w:rsidRDefault="00373E8F" w:rsidP="00373E8F">
      <w:pPr>
        <w:numPr>
          <w:ilvl w:val="0"/>
          <w:numId w:val="2"/>
        </w:numPr>
        <w:jc w:val="both"/>
        <w:rPr>
          <w:rFonts w:ascii="Times New Roman" w:hAnsi="Times New Roman" w:cs="Times New Roman"/>
        </w:rPr>
      </w:pPr>
      <w:r w:rsidRPr="00373E8F">
        <w:rPr>
          <w:rFonts w:ascii="Times New Roman" w:hAnsi="Times New Roman" w:cs="Times New Roman"/>
        </w:rPr>
        <w:t>Certain</w:t>
      </w:r>
    </w:p>
    <w:p w14:paraId="4F3F5EE5" w14:textId="77777777" w:rsidR="00373E8F" w:rsidRPr="00373E8F" w:rsidRDefault="00373E8F" w:rsidP="00373E8F">
      <w:pPr>
        <w:numPr>
          <w:ilvl w:val="0"/>
          <w:numId w:val="2"/>
        </w:numPr>
        <w:jc w:val="both"/>
        <w:rPr>
          <w:rFonts w:ascii="Times New Roman" w:hAnsi="Times New Roman" w:cs="Times New Roman"/>
        </w:rPr>
      </w:pPr>
      <w:r w:rsidRPr="00373E8F">
        <w:rPr>
          <w:rFonts w:ascii="Times New Roman" w:hAnsi="Times New Roman" w:cs="Times New Roman"/>
        </w:rPr>
        <w:t>Probable/Likely</w:t>
      </w:r>
    </w:p>
    <w:p w14:paraId="4D2852FA" w14:textId="77777777" w:rsidR="00373E8F" w:rsidRPr="00373E8F" w:rsidRDefault="00373E8F" w:rsidP="00373E8F">
      <w:pPr>
        <w:numPr>
          <w:ilvl w:val="0"/>
          <w:numId w:val="2"/>
        </w:numPr>
        <w:jc w:val="both"/>
        <w:rPr>
          <w:rFonts w:ascii="Times New Roman" w:hAnsi="Times New Roman" w:cs="Times New Roman"/>
        </w:rPr>
      </w:pPr>
      <w:r w:rsidRPr="00373E8F">
        <w:rPr>
          <w:rFonts w:ascii="Times New Roman" w:hAnsi="Times New Roman" w:cs="Times New Roman"/>
        </w:rPr>
        <w:t>Possible</w:t>
      </w:r>
    </w:p>
    <w:p w14:paraId="1F042E38" w14:textId="77777777" w:rsidR="00373E8F" w:rsidRPr="00373E8F" w:rsidRDefault="00373E8F" w:rsidP="00373E8F">
      <w:pPr>
        <w:numPr>
          <w:ilvl w:val="0"/>
          <w:numId w:val="2"/>
        </w:numPr>
        <w:jc w:val="both"/>
        <w:rPr>
          <w:rFonts w:ascii="Times New Roman" w:hAnsi="Times New Roman" w:cs="Times New Roman"/>
        </w:rPr>
      </w:pPr>
      <w:r w:rsidRPr="00373E8F">
        <w:rPr>
          <w:rFonts w:ascii="Times New Roman" w:hAnsi="Times New Roman" w:cs="Times New Roman"/>
        </w:rPr>
        <w:t>Unlikely</w:t>
      </w:r>
    </w:p>
    <w:p w14:paraId="7E6DD54F" w14:textId="77777777" w:rsidR="00373E8F" w:rsidRPr="00373E8F" w:rsidRDefault="00373E8F" w:rsidP="00373E8F">
      <w:pPr>
        <w:numPr>
          <w:ilvl w:val="0"/>
          <w:numId w:val="2"/>
        </w:numPr>
        <w:jc w:val="both"/>
        <w:rPr>
          <w:rFonts w:ascii="Times New Roman" w:hAnsi="Times New Roman" w:cs="Times New Roman"/>
        </w:rPr>
      </w:pPr>
      <w:r w:rsidRPr="00373E8F">
        <w:rPr>
          <w:rFonts w:ascii="Times New Roman" w:hAnsi="Times New Roman" w:cs="Times New Roman"/>
        </w:rPr>
        <w:t>Conditional/Unclassified</w:t>
      </w:r>
    </w:p>
    <w:p w14:paraId="569D3607" w14:textId="77777777" w:rsidR="00373E8F" w:rsidRPr="00373E8F" w:rsidRDefault="00373E8F" w:rsidP="00373E8F">
      <w:pPr>
        <w:numPr>
          <w:ilvl w:val="0"/>
          <w:numId w:val="2"/>
        </w:numPr>
        <w:jc w:val="both"/>
        <w:rPr>
          <w:rFonts w:ascii="Times New Roman" w:hAnsi="Times New Roman" w:cs="Times New Roman"/>
        </w:rPr>
      </w:pPr>
      <w:proofErr w:type="spellStart"/>
      <w:r w:rsidRPr="00373E8F">
        <w:rPr>
          <w:rFonts w:ascii="Times New Roman" w:hAnsi="Times New Roman" w:cs="Times New Roman"/>
        </w:rPr>
        <w:t>Unassessable</w:t>
      </w:r>
      <w:proofErr w:type="spellEnd"/>
      <w:r w:rsidRPr="00373E8F">
        <w:rPr>
          <w:rFonts w:ascii="Times New Roman" w:hAnsi="Times New Roman" w:cs="Times New Roman"/>
        </w:rPr>
        <w:t>/Unclassifiable</w:t>
      </w:r>
    </w:p>
    <w:p w14:paraId="682E8DF8" w14:textId="51D96EB8" w:rsidR="00373E8F" w:rsidRPr="00373E8F" w:rsidRDefault="00373E8F" w:rsidP="00373E8F">
      <w:pPr>
        <w:jc w:val="both"/>
        <w:rPr>
          <w:rFonts w:ascii="Times New Roman" w:hAnsi="Times New Roman" w:cs="Times New Roman"/>
        </w:rPr>
      </w:pPr>
    </w:p>
    <w:p w14:paraId="5D0964B8"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11. WHO-UMC: CERTAIN</w:t>
      </w:r>
    </w:p>
    <w:p w14:paraId="4C69C9D3"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w:t>
      </w:r>
      <w:r w:rsidRPr="00373E8F">
        <w:rPr>
          <w:rFonts w:ascii="Times New Roman" w:hAnsi="Times New Roman" w:cs="Times New Roman"/>
          <w:b/>
          <w:bCs/>
        </w:rPr>
        <w:t>Certain</w:t>
      </w:r>
      <w:r w:rsidRPr="00373E8F">
        <w:rPr>
          <w:rFonts w:ascii="Times New Roman" w:hAnsi="Times New Roman" w:cs="Times New Roman"/>
        </w:rPr>
        <w:t xml:space="preserve"> category represents a very strong causal relationship between the medicinal product and the adverse event.</w:t>
      </w:r>
    </w:p>
    <w:p w14:paraId="11707B79"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There should generally be a reasonable temporal relationship between drug exposure and event onset. The event should not be reasonably explained by another disease or medicinal product. The response to withdrawal should also be clinically appropriate.</w:t>
      </w:r>
    </w:p>
    <w:p w14:paraId="233D7FF0"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If applicable, a positive rechallenge may provide additional support.</w:t>
      </w:r>
    </w:p>
    <w:p w14:paraId="0961EFC2"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w:t>
      </w:r>
      <w:r w:rsidRPr="00373E8F">
        <w:rPr>
          <w:rFonts w:ascii="Times New Roman" w:hAnsi="Times New Roman" w:cs="Times New Roman"/>
          <w:b/>
          <w:bCs/>
        </w:rPr>
        <w:t>Certain means that the available clinical evidence strongly supports the conclusion that the medicinal product caused the event.</w:t>
      </w:r>
    </w:p>
    <w:p w14:paraId="0D37A997" w14:textId="37730025" w:rsidR="00373E8F" w:rsidRPr="00373E8F" w:rsidRDefault="00373E8F" w:rsidP="00373E8F">
      <w:pPr>
        <w:jc w:val="both"/>
        <w:rPr>
          <w:rFonts w:ascii="Times New Roman" w:hAnsi="Times New Roman" w:cs="Times New Roman"/>
        </w:rPr>
      </w:pPr>
    </w:p>
    <w:p w14:paraId="2B71BD9B"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12. WHO-UMC: PROBABLE/LIKELY</w:t>
      </w:r>
    </w:p>
    <w:p w14:paraId="45839C2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w:t>
      </w:r>
      <w:r w:rsidRPr="00373E8F">
        <w:rPr>
          <w:rFonts w:ascii="Times New Roman" w:hAnsi="Times New Roman" w:cs="Times New Roman"/>
          <w:b/>
          <w:bCs/>
        </w:rPr>
        <w:t>Probable/Likely</w:t>
      </w:r>
      <w:r w:rsidRPr="00373E8F">
        <w:rPr>
          <w:rFonts w:ascii="Times New Roman" w:hAnsi="Times New Roman" w:cs="Times New Roman"/>
        </w:rPr>
        <w:t xml:space="preserve"> category means that the medicinal product is a strong and reasonable explanation for the adverse event.</w:t>
      </w:r>
    </w:p>
    <w:p w14:paraId="650B656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There is generally a reasonable temporal relationship between exposure and event. Alternative explanations are unlikely, and the response to withdrawal may provide additional support.</w:t>
      </w:r>
    </w:p>
    <w:p w14:paraId="013D1DD2"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a patient starts a drug, develops a known adverse reaction shortly afterward, the drug is discontinued, and the reaction improves. If no convincing alternative cause is identified, the relationship may be considered Probable/Likely.</w:t>
      </w:r>
    </w:p>
    <w:p w14:paraId="20ADC42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w:t>
      </w:r>
      <w:r w:rsidRPr="00373E8F">
        <w:rPr>
          <w:rFonts w:ascii="Times New Roman" w:hAnsi="Times New Roman" w:cs="Times New Roman"/>
          <w:b/>
          <w:bCs/>
        </w:rPr>
        <w:t>Probable/Likely means that the drug is very likely to be responsible, although absolute certainty is not established.</w:t>
      </w:r>
    </w:p>
    <w:p w14:paraId="4549DA5D" w14:textId="75B83916" w:rsidR="00373E8F" w:rsidRPr="00373E8F" w:rsidRDefault="00373E8F" w:rsidP="00373E8F">
      <w:pPr>
        <w:jc w:val="both"/>
        <w:rPr>
          <w:rFonts w:ascii="Times New Roman" w:hAnsi="Times New Roman" w:cs="Times New Roman"/>
        </w:rPr>
      </w:pPr>
    </w:p>
    <w:p w14:paraId="3D4B05DA"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13. WHO-UMC: POSSIBLE</w:t>
      </w:r>
    </w:p>
    <w:p w14:paraId="022C591C"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lastRenderedPageBreak/>
        <w:t xml:space="preserve">The </w:t>
      </w:r>
      <w:r w:rsidRPr="00373E8F">
        <w:rPr>
          <w:rFonts w:ascii="Times New Roman" w:hAnsi="Times New Roman" w:cs="Times New Roman"/>
          <w:b/>
          <w:bCs/>
        </w:rPr>
        <w:t>Possible</w:t>
      </w:r>
      <w:r w:rsidRPr="00373E8F">
        <w:rPr>
          <w:rFonts w:ascii="Times New Roman" w:hAnsi="Times New Roman" w:cs="Times New Roman"/>
        </w:rPr>
        <w:t xml:space="preserve"> category is used when the medicinal product could have caused the event, but other explanations are also possible.</w:t>
      </w:r>
    </w:p>
    <w:p w14:paraId="7A6343A3"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There should usually be a reasonable temporal relationship, but another disease, medicinal product, or factor may also explain the event.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xml:space="preserve"> information may be absent, unclear, or not sufficiently informative.</w:t>
      </w:r>
    </w:p>
    <w:p w14:paraId="4D26B47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patient is taking two medicines that can both cause headache and develops headache, it may not be possible to determine which medicine is responsible. In such a situation, the relationship with a particular suspected drug may be assessed as Possible.</w:t>
      </w:r>
    </w:p>
    <w:p w14:paraId="60E5E12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w:t>
      </w:r>
      <w:r w:rsidRPr="00373E8F">
        <w:rPr>
          <w:rFonts w:ascii="Times New Roman" w:hAnsi="Times New Roman" w:cs="Times New Roman"/>
          <w:b/>
          <w:bCs/>
        </w:rPr>
        <w:t>Possible means that the drug could be responsible, but there are other reasonable explanations.</w:t>
      </w:r>
    </w:p>
    <w:p w14:paraId="6DFC0157" w14:textId="3B0CD0EF" w:rsidR="00373E8F" w:rsidRPr="00373E8F" w:rsidRDefault="00373E8F" w:rsidP="00373E8F">
      <w:pPr>
        <w:jc w:val="both"/>
        <w:rPr>
          <w:rFonts w:ascii="Times New Roman" w:hAnsi="Times New Roman" w:cs="Times New Roman"/>
        </w:rPr>
      </w:pPr>
    </w:p>
    <w:p w14:paraId="77CC54D2"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14. WHO-UMC: UNLIKELY</w:t>
      </w:r>
    </w:p>
    <w:p w14:paraId="74DF03F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w:t>
      </w:r>
      <w:r w:rsidRPr="00373E8F">
        <w:rPr>
          <w:rFonts w:ascii="Times New Roman" w:hAnsi="Times New Roman" w:cs="Times New Roman"/>
          <w:b/>
          <w:bCs/>
        </w:rPr>
        <w:t>Unlikely</w:t>
      </w:r>
      <w:r w:rsidRPr="00373E8F">
        <w:rPr>
          <w:rFonts w:ascii="Times New Roman" w:hAnsi="Times New Roman" w:cs="Times New Roman"/>
        </w:rPr>
        <w:t xml:space="preserve"> category is used when the temporal relationship or other clinical evidence makes the medicinal product a less likely explanation for the event.</w:t>
      </w:r>
    </w:p>
    <w:p w14:paraId="2AA8B297"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patient develops an adverse event before the suspected drug is started, there is no appropriate temporal relationship supporting causality.</w:t>
      </w:r>
    </w:p>
    <w:p w14:paraId="24D80ED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Another example would be when another disease or medicine provides a much more convincing explanation for the event.</w:t>
      </w:r>
    </w:p>
    <w:p w14:paraId="0FBD381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w:t>
      </w:r>
      <w:r w:rsidRPr="00373E8F">
        <w:rPr>
          <w:rFonts w:ascii="Times New Roman" w:hAnsi="Times New Roman" w:cs="Times New Roman"/>
          <w:b/>
          <w:bCs/>
        </w:rPr>
        <w:t>Unlikely means that the available evidence does not strongly support the suspected drug as the cause.</w:t>
      </w:r>
    </w:p>
    <w:p w14:paraId="691DFE8E" w14:textId="22CA041F" w:rsidR="00373E8F" w:rsidRPr="00373E8F" w:rsidRDefault="00373E8F" w:rsidP="00373E8F">
      <w:pPr>
        <w:jc w:val="both"/>
        <w:rPr>
          <w:rFonts w:ascii="Times New Roman" w:hAnsi="Times New Roman" w:cs="Times New Roman"/>
        </w:rPr>
      </w:pPr>
    </w:p>
    <w:p w14:paraId="3EBB87DF"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15. WHO-UMC: CONDITIONAL/UNCLASSIFIED</w:t>
      </w:r>
    </w:p>
    <w:p w14:paraId="3B583A4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w:t>
      </w:r>
      <w:r w:rsidRPr="00373E8F">
        <w:rPr>
          <w:rFonts w:ascii="Times New Roman" w:hAnsi="Times New Roman" w:cs="Times New Roman"/>
          <w:b/>
          <w:bCs/>
        </w:rPr>
        <w:t>Conditional/Unclassified</w:t>
      </w:r>
      <w:r w:rsidRPr="00373E8F">
        <w:rPr>
          <w:rFonts w:ascii="Times New Roman" w:hAnsi="Times New Roman" w:cs="Times New Roman"/>
        </w:rPr>
        <w:t xml:space="preserve"> category may be used when the relationship appears possible but additional information is required before a more definitive assessment can be made.</w:t>
      </w:r>
    </w:p>
    <w:p w14:paraId="42C0551D"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important laboratory results, diagnostic information, medical records, or follow-up information may still be pending.</w:t>
      </w:r>
    </w:p>
    <w:p w14:paraId="678E108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In such situations, the assessor may need to obtain additional information from the reporter or healthcare professional.</w:t>
      </w:r>
    </w:p>
    <w:p w14:paraId="501CE07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w:t>
      </w:r>
      <w:r w:rsidRPr="00373E8F">
        <w:rPr>
          <w:rFonts w:ascii="Times New Roman" w:hAnsi="Times New Roman" w:cs="Times New Roman"/>
          <w:b/>
          <w:bCs/>
        </w:rPr>
        <w:t>Conditional/Unclassified means that more information is needed before the case can be adequately classified.</w:t>
      </w:r>
    </w:p>
    <w:p w14:paraId="7EDBEB66" w14:textId="0CF80AFB" w:rsidR="00373E8F" w:rsidRPr="00373E8F" w:rsidRDefault="00373E8F" w:rsidP="00373E8F">
      <w:pPr>
        <w:jc w:val="both"/>
        <w:rPr>
          <w:rFonts w:ascii="Times New Roman" w:hAnsi="Times New Roman" w:cs="Times New Roman"/>
        </w:rPr>
      </w:pPr>
    </w:p>
    <w:p w14:paraId="55E2B4C5"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16. WHO-UMC: UNASSESSABLE/UNCLASSIFIABLE</w:t>
      </w:r>
    </w:p>
    <w:p w14:paraId="753DC833"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w:t>
      </w:r>
      <w:proofErr w:type="spellStart"/>
      <w:r w:rsidRPr="00373E8F">
        <w:rPr>
          <w:rFonts w:ascii="Times New Roman" w:hAnsi="Times New Roman" w:cs="Times New Roman"/>
          <w:b/>
          <w:bCs/>
        </w:rPr>
        <w:t>Unassessable</w:t>
      </w:r>
      <w:proofErr w:type="spellEnd"/>
      <w:r w:rsidRPr="00373E8F">
        <w:rPr>
          <w:rFonts w:ascii="Times New Roman" w:hAnsi="Times New Roman" w:cs="Times New Roman"/>
          <w:b/>
          <w:bCs/>
        </w:rPr>
        <w:t>/Unclassifiable</w:t>
      </w:r>
      <w:r w:rsidRPr="00373E8F">
        <w:rPr>
          <w:rFonts w:ascii="Times New Roman" w:hAnsi="Times New Roman" w:cs="Times New Roman"/>
        </w:rPr>
        <w:t xml:space="preserve"> category applies when the available information is insufficient or contradictory and cannot reasonably be supplemented or verified.</w:t>
      </w:r>
    </w:p>
    <w:p w14:paraId="5E36362D"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example, if a report contains very limited clinical information and the necessary details cannot be obtained despite reasonable attempts, a meaningful causality assessment may not be possible.</w:t>
      </w:r>
    </w:p>
    <w:p w14:paraId="60C93AA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simple terms, </w:t>
      </w:r>
      <w:proofErr w:type="spellStart"/>
      <w:r w:rsidRPr="00373E8F">
        <w:rPr>
          <w:rFonts w:ascii="Times New Roman" w:hAnsi="Times New Roman" w:cs="Times New Roman"/>
          <w:b/>
          <w:bCs/>
        </w:rPr>
        <w:t>Unassessable</w:t>
      </w:r>
      <w:proofErr w:type="spellEnd"/>
      <w:r w:rsidRPr="00373E8F">
        <w:rPr>
          <w:rFonts w:ascii="Times New Roman" w:hAnsi="Times New Roman" w:cs="Times New Roman"/>
          <w:b/>
          <w:bCs/>
        </w:rPr>
        <w:t>/Unclassifiable means that the available information does not allow a reliable causality assessment.</w:t>
      </w:r>
    </w:p>
    <w:p w14:paraId="22DD195A" w14:textId="124C1CC2" w:rsidR="00373E8F" w:rsidRPr="00373E8F" w:rsidRDefault="00373E8F" w:rsidP="00373E8F">
      <w:pPr>
        <w:jc w:val="both"/>
        <w:rPr>
          <w:rFonts w:ascii="Times New Roman" w:hAnsi="Times New Roman" w:cs="Times New Roman"/>
        </w:rPr>
      </w:pPr>
    </w:p>
    <w:p w14:paraId="17225A01"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17. CASE-BASED CAUSALITY ASSESSMENT – CASE 1</w:t>
      </w:r>
    </w:p>
    <w:p w14:paraId="1BE396B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patient starts Drug X on Day 1. On Day 5, the patient develops a skin rash. Drug X is discontinued on Day 6, and the rash disappears by Day 10. No other relevant medication or disease is identified.</w:t>
      </w:r>
    </w:p>
    <w:p w14:paraId="05195607"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temporal relationship is appropriate because the patient was exposed to Drug X before the rash developed. There is also a positive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xml:space="preserve"> because the rash resolved after the drug was discontinued. If no convincing alternative cause exists and the reaction is consistent with the known safety profile of the drug, the relationship may be assessed as </w:t>
      </w:r>
      <w:r w:rsidRPr="00373E8F">
        <w:rPr>
          <w:rFonts w:ascii="Times New Roman" w:hAnsi="Times New Roman" w:cs="Times New Roman"/>
          <w:b/>
          <w:bCs/>
        </w:rPr>
        <w:t>Probable/Likely</w:t>
      </w:r>
      <w:r w:rsidRPr="00373E8F">
        <w:rPr>
          <w:rFonts w:ascii="Times New Roman" w:hAnsi="Times New Roman" w:cs="Times New Roman"/>
        </w:rPr>
        <w:t>.</w:t>
      </w:r>
    </w:p>
    <w:p w14:paraId="38060DD4" w14:textId="438CF97E" w:rsidR="00373E8F" w:rsidRPr="00373E8F" w:rsidRDefault="00373E8F" w:rsidP="00373E8F">
      <w:pPr>
        <w:jc w:val="both"/>
        <w:rPr>
          <w:rFonts w:ascii="Times New Roman" w:hAnsi="Times New Roman" w:cs="Times New Roman"/>
        </w:rPr>
      </w:pPr>
    </w:p>
    <w:p w14:paraId="5B4D5C33"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18. CASE-BASED CAUSALITY ASSESSMENT – CASE 2</w:t>
      </w:r>
    </w:p>
    <w:p w14:paraId="41D6F6B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patient is taking Drug A and Drug B and develops a headache. Both Drug A and Drug B may potentially cause headache. Drug A is discontinued, but information about the outcome is unavailable. The patient also reports dehydration.</w:t>
      </w:r>
    </w:p>
    <w:p w14:paraId="6EC4347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In this case, the temporal relationship may support a possible association, but there are alternative explanations. The outcome after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xml:space="preserve"> is unknown, and dehydration could also contribute to the headache.</w:t>
      </w:r>
    </w:p>
    <w:p w14:paraId="781E36A3"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Therefore, the relationship between Drug A and the headache may be considered </w:t>
      </w:r>
      <w:r w:rsidRPr="00373E8F">
        <w:rPr>
          <w:rFonts w:ascii="Times New Roman" w:hAnsi="Times New Roman" w:cs="Times New Roman"/>
          <w:b/>
          <w:bCs/>
        </w:rPr>
        <w:t>Possible</w:t>
      </w:r>
      <w:r w:rsidRPr="00373E8F">
        <w:rPr>
          <w:rFonts w:ascii="Times New Roman" w:hAnsi="Times New Roman" w:cs="Times New Roman"/>
        </w:rPr>
        <w:t>, depending on the complete clinical information.</w:t>
      </w:r>
    </w:p>
    <w:p w14:paraId="3A22F10B" w14:textId="6729A432" w:rsidR="00373E8F" w:rsidRPr="00373E8F" w:rsidRDefault="00373E8F" w:rsidP="00373E8F">
      <w:pPr>
        <w:jc w:val="both"/>
        <w:rPr>
          <w:rFonts w:ascii="Times New Roman" w:hAnsi="Times New Roman" w:cs="Times New Roman"/>
        </w:rPr>
      </w:pPr>
    </w:p>
    <w:p w14:paraId="69860723"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19. CASE-BASED CAUSALITY ASSESSMENT – CASE 3</w:t>
      </w:r>
    </w:p>
    <w:p w14:paraId="55CCC93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patient develops severe vomiting on 10 January, while Drug A is started on 15 January.</w:t>
      </w:r>
    </w:p>
    <w:p w14:paraId="2C512F3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adverse event occurred before the patient was exposed to Drug A. Therefore, there is no appropriate temporal relationship between Drug A and the vomiting.</w:t>
      </w:r>
    </w:p>
    <w:p w14:paraId="418CDC5F"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causality relationship would therefore be considered </w:t>
      </w:r>
      <w:r w:rsidRPr="00373E8F">
        <w:rPr>
          <w:rFonts w:ascii="Times New Roman" w:hAnsi="Times New Roman" w:cs="Times New Roman"/>
          <w:b/>
          <w:bCs/>
        </w:rPr>
        <w:t>Unlikely</w:t>
      </w:r>
      <w:r w:rsidRPr="00373E8F">
        <w:rPr>
          <w:rFonts w:ascii="Times New Roman" w:hAnsi="Times New Roman" w:cs="Times New Roman"/>
        </w:rPr>
        <w:t>.</w:t>
      </w:r>
    </w:p>
    <w:p w14:paraId="53EEF35D" w14:textId="3F9235E0" w:rsidR="00373E8F" w:rsidRPr="00373E8F" w:rsidRDefault="00373E8F" w:rsidP="00373E8F">
      <w:pPr>
        <w:jc w:val="both"/>
        <w:rPr>
          <w:rFonts w:ascii="Times New Roman" w:hAnsi="Times New Roman" w:cs="Times New Roman"/>
        </w:rPr>
      </w:pPr>
    </w:p>
    <w:p w14:paraId="10FB223C"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20. CASE-BASED CAUSALITY ASSESSMENT – CASE 4: POSITIVE RECHALLENGE</w:t>
      </w:r>
    </w:p>
    <w:p w14:paraId="0D5D1D69"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patient takes Drug X and develops a rash. Drug X is discontinued, and the rash resolves. Drug X is later restarted for clinical reasons, and the rash develops again.</w:t>
      </w:r>
    </w:p>
    <w:p w14:paraId="483DEEC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This case has a positive temporal relationship, positive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and positive rechallenge. The recurrence of the event after re-exposure provides strong evidence supporting a causal relationship.</w:t>
      </w:r>
    </w:p>
    <w:p w14:paraId="0AFF2E6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repeated pattern should be considered important evidence during causality assessment, while also considering the complete clinical circumstances.</w:t>
      </w:r>
    </w:p>
    <w:p w14:paraId="7AA2F509" w14:textId="2951BB7B" w:rsidR="00373E8F" w:rsidRPr="00373E8F" w:rsidRDefault="00373E8F" w:rsidP="00373E8F">
      <w:pPr>
        <w:jc w:val="both"/>
        <w:rPr>
          <w:rFonts w:ascii="Times New Roman" w:hAnsi="Times New Roman" w:cs="Times New Roman"/>
        </w:rPr>
      </w:pPr>
    </w:p>
    <w:p w14:paraId="589F4424"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21. CAUSALITY VS SEVERITY VS SERIOUSNESS</w:t>
      </w:r>
    </w:p>
    <w:p w14:paraId="71060C3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Causality, severity, and seriousness are three different concepts in pharmacovigilance and should not be confused.</w:t>
      </w:r>
    </w:p>
    <w:p w14:paraId="1010875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Causality</w:t>
      </w:r>
      <w:r w:rsidRPr="00373E8F">
        <w:rPr>
          <w:rFonts w:ascii="Times New Roman" w:hAnsi="Times New Roman" w:cs="Times New Roman"/>
        </w:rPr>
        <w:t xml:space="preserve"> refers to the relationship between the medicinal product and the adverse event. It asks: </w:t>
      </w:r>
      <w:r w:rsidRPr="00373E8F">
        <w:rPr>
          <w:rFonts w:ascii="Times New Roman" w:hAnsi="Times New Roman" w:cs="Times New Roman"/>
          <w:b/>
          <w:bCs/>
        </w:rPr>
        <w:t>“Did the drug cause or contribute to the event?”</w:t>
      </w:r>
    </w:p>
    <w:p w14:paraId="6524956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lastRenderedPageBreak/>
        <w:t>Severity</w:t>
      </w:r>
      <w:r w:rsidRPr="00373E8F">
        <w:rPr>
          <w:rFonts w:ascii="Times New Roman" w:hAnsi="Times New Roman" w:cs="Times New Roman"/>
        </w:rPr>
        <w:t xml:space="preserve"> describes the intensity of an adverse event. An event may be described as mild, moderate, or severe.</w:t>
      </w:r>
    </w:p>
    <w:p w14:paraId="478576BA"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Seriousness</w:t>
      </w:r>
      <w:r w:rsidRPr="00373E8F">
        <w:rPr>
          <w:rFonts w:ascii="Times New Roman" w:hAnsi="Times New Roman" w:cs="Times New Roman"/>
        </w:rPr>
        <w:t xml:space="preserve"> is a regulatory concept based on specific criteria. Serious events include outcomes such as death, life-threatening events, hospitalization or prolongation of hospitalization, persistent or significant disability, congenital anomaly or birth defect, and other medically important events.</w:t>
      </w:r>
    </w:p>
    <w:p w14:paraId="66288846"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A useful memory aid is:</w:t>
      </w:r>
    </w:p>
    <w:p w14:paraId="3C00C2F1"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Causality = Relationship</w:t>
      </w:r>
    </w:p>
    <w:p w14:paraId="04436568"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Severity = Intensity</w:t>
      </w:r>
    </w:p>
    <w:p w14:paraId="2895EFB2"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Seriousness = Regulatory criteria</w:t>
      </w:r>
    </w:p>
    <w:p w14:paraId="1B1939E3" w14:textId="6BF1763C" w:rsidR="00373E8F" w:rsidRPr="00373E8F" w:rsidRDefault="00373E8F" w:rsidP="00373E8F">
      <w:pPr>
        <w:jc w:val="both"/>
        <w:rPr>
          <w:rFonts w:ascii="Times New Roman" w:hAnsi="Times New Roman" w:cs="Times New Roman"/>
        </w:rPr>
      </w:pPr>
    </w:p>
    <w:p w14:paraId="31CE721D"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22. WHO-UMC VS NARANJO ALGORITHM</w:t>
      </w:r>
    </w:p>
    <w:p w14:paraId="57FC824C"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WHO-UMC system and Naranjo algorithm are both approaches used for assessing the relationship between a medicinal product and an adverse event, but they differ in methodology.</w:t>
      </w:r>
    </w:p>
    <w:p w14:paraId="0D1F8D8E"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The WHO-UMC approach is primarily based on clinical judgment and classification into causality categories such as Certain, Probable/Likely, Possible, and Unlikely.</w:t>
      </w:r>
    </w:p>
    <w:p w14:paraId="0E86424D"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 xml:space="preserve">The Naranjo algorithm uses a structured questionnaire and numerical scoring approach. It considers factors such as previous reports, temporal relationship,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rechallenge, alternative causes, dose-response, and other evidence.</w:t>
      </w:r>
    </w:p>
    <w:p w14:paraId="4FAA42E9"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rPr>
        <w:t>For a PV interview, a simple way to explain the difference is:</w:t>
      </w:r>
    </w:p>
    <w:p w14:paraId="51D5D4A9"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“WHO-UMC is mainly a clinical judgment-based causality classification system, whereas the Naranjo algorithm uses a structured questionnaire and scoring system.”</w:t>
      </w:r>
    </w:p>
    <w:p w14:paraId="134C4671" w14:textId="449C87CF" w:rsidR="00373E8F" w:rsidRPr="00373E8F" w:rsidRDefault="00373E8F" w:rsidP="00373E8F">
      <w:pPr>
        <w:jc w:val="both"/>
        <w:rPr>
          <w:rFonts w:ascii="Times New Roman" w:hAnsi="Times New Roman" w:cs="Times New Roman"/>
          <w:b/>
          <w:bCs/>
          <w:sz w:val="32"/>
          <w:szCs w:val="32"/>
        </w:rPr>
      </w:pPr>
      <w:r w:rsidRPr="00373E8F">
        <w:rPr>
          <w:rFonts w:ascii="Times New Roman" w:hAnsi="Times New Roman" w:cs="Times New Roman"/>
          <w:b/>
          <w:bCs/>
          <w:sz w:val="32"/>
          <w:szCs w:val="32"/>
        </w:rPr>
        <w:t>Practice question</w:t>
      </w:r>
    </w:p>
    <w:p w14:paraId="11E8A221"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Case A</w:t>
      </w:r>
    </w:p>
    <w:p w14:paraId="24A07700" w14:textId="08B74821"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Your assessment:</w:t>
      </w:r>
      <w:r w:rsidRPr="00373E8F">
        <w:rPr>
          <w:rFonts w:ascii="Times New Roman" w:hAnsi="Times New Roman" w:cs="Times New Roman"/>
        </w:rPr>
        <w:t xml:space="preserve"> </w:t>
      </w:r>
      <w:r w:rsidRPr="00373E8F">
        <w:rPr>
          <w:rFonts w:ascii="Times New Roman" w:hAnsi="Times New Roman" w:cs="Times New Roman"/>
          <w:b/>
          <w:bCs/>
        </w:rPr>
        <w:t>Probable</w:t>
      </w:r>
    </w:p>
    <w:p w14:paraId="3B01F884"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Reason:</w:t>
      </w:r>
      <w:r w:rsidRPr="00373E8F">
        <w:rPr>
          <w:rFonts w:ascii="Times New Roman" w:hAnsi="Times New Roman" w:cs="Times New Roman"/>
        </w:rPr>
        <w:t xml:space="preserve"> There is a reasonable temporal relationship because nausea developed after Drug A was started. The nausea resolved after Drug A was stopped, indicating a </w:t>
      </w:r>
      <w:r w:rsidRPr="00373E8F">
        <w:rPr>
          <w:rFonts w:ascii="Times New Roman" w:hAnsi="Times New Roman" w:cs="Times New Roman"/>
          <w:b/>
          <w:bCs/>
        </w:rPr>
        <w:t xml:space="preserve">positive </w:t>
      </w:r>
      <w:proofErr w:type="spellStart"/>
      <w:r w:rsidRPr="00373E8F">
        <w:rPr>
          <w:rFonts w:ascii="Times New Roman" w:hAnsi="Times New Roman" w:cs="Times New Roman"/>
          <w:b/>
          <w:bCs/>
        </w:rPr>
        <w:t>dechallenge</w:t>
      </w:r>
      <w:proofErr w:type="spellEnd"/>
      <w:r w:rsidRPr="00373E8F">
        <w:rPr>
          <w:rFonts w:ascii="Times New Roman" w:hAnsi="Times New Roman" w:cs="Times New Roman"/>
        </w:rPr>
        <w:t xml:space="preserve">. No alternative cause was identified. Therefore, the available evidence supports a </w:t>
      </w:r>
      <w:r w:rsidRPr="00373E8F">
        <w:rPr>
          <w:rFonts w:ascii="Times New Roman" w:hAnsi="Times New Roman" w:cs="Times New Roman"/>
          <w:b/>
          <w:bCs/>
        </w:rPr>
        <w:t>Probable/Likely</w:t>
      </w:r>
      <w:r w:rsidRPr="00373E8F">
        <w:rPr>
          <w:rFonts w:ascii="Times New Roman" w:hAnsi="Times New Roman" w:cs="Times New Roman"/>
        </w:rPr>
        <w:t xml:space="preserve"> causal relationship.</w:t>
      </w:r>
    </w:p>
    <w:p w14:paraId="55A7BEA9" w14:textId="72B45577" w:rsidR="00373E8F" w:rsidRPr="00373E8F" w:rsidRDefault="00373E8F" w:rsidP="00373E8F">
      <w:pPr>
        <w:jc w:val="both"/>
        <w:rPr>
          <w:rFonts w:ascii="Times New Roman" w:hAnsi="Times New Roman" w:cs="Times New Roman"/>
        </w:rPr>
      </w:pPr>
    </w:p>
    <w:p w14:paraId="1F4A4A04"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Case B</w:t>
      </w:r>
    </w:p>
    <w:p w14:paraId="00062F28"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Your assessment:</w:t>
      </w:r>
      <w:r w:rsidRPr="00373E8F">
        <w:rPr>
          <w:rFonts w:ascii="Times New Roman" w:hAnsi="Times New Roman" w:cs="Times New Roman"/>
        </w:rPr>
        <w:t xml:space="preserve"> </w:t>
      </w:r>
      <w:r w:rsidRPr="00373E8F">
        <w:rPr>
          <w:rFonts w:ascii="Times New Roman" w:hAnsi="Times New Roman" w:cs="Times New Roman"/>
          <w:b/>
          <w:bCs/>
        </w:rPr>
        <w:t>Possible</w:t>
      </w:r>
    </w:p>
    <w:p w14:paraId="084BD1C0"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Reason:</w:t>
      </w:r>
      <w:r w:rsidRPr="00373E8F">
        <w:rPr>
          <w:rFonts w:ascii="Times New Roman" w:hAnsi="Times New Roman" w:cs="Times New Roman"/>
        </w:rPr>
        <w:t xml:space="preserve"> There is a reasonable temporal relationship because the headache developed after Drug B was started. However, Drug C is also a possible cause of headache, creating an </w:t>
      </w:r>
      <w:r w:rsidRPr="00373E8F">
        <w:rPr>
          <w:rFonts w:ascii="Times New Roman" w:hAnsi="Times New Roman" w:cs="Times New Roman"/>
          <w:b/>
          <w:bCs/>
        </w:rPr>
        <w:t>alternative explanation</w:t>
      </w:r>
      <w:r w:rsidRPr="00373E8F">
        <w:rPr>
          <w:rFonts w:ascii="Times New Roman" w:hAnsi="Times New Roman" w:cs="Times New Roman"/>
        </w:rPr>
        <w:t xml:space="preserve">. The outcome after stopping Drug B is unknown, so </w:t>
      </w:r>
      <w:proofErr w:type="spellStart"/>
      <w:r w:rsidRPr="00373E8F">
        <w:rPr>
          <w:rFonts w:ascii="Times New Roman" w:hAnsi="Times New Roman" w:cs="Times New Roman"/>
        </w:rPr>
        <w:t>dechallenge</w:t>
      </w:r>
      <w:proofErr w:type="spellEnd"/>
      <w:r w:rsidRPr="00373E8F">
        <w:rPr>
          <w:rFonts w:ascii="Times New Roman" w:hAnsi="Times New Roman" w:cs="Times New Roman"/>
        </w:rPr>
        <w:t xml:space="preserve"> cannot be evaluated. Therefore, the relationship is best considered </w:t>
      </w:r>
      <w:r w:rsidRPr="00373E8F">
        <w:rPr>
          <w:rFonts w:ascii="Times New Roman" w:hAnsi="Times New Roman" w:cs="Times New Roman"/>
          <w:b/>
          <w:bCs/>
        </w:rPr>
        <w:t>Possible</w:t>
      </w:r>
      <w:r w:rsidRPr="00373E8F">
        <w:rPr>
          <w:rFonts w:ascii="Times New Roman" w:hAnsi="Times New Roman" w:cs="Times New Roman"/>
        </w:rPr>
        <w:t>.</w:t>
      </w:r>
    </w:p>
    <w:p w14:paraId="5FBA596A" w14:textId="0B3FAC3F" w:rsidR="00373E8F" w:rsidRPr="00373E8F" w:rsidRDefault="00373E8F" w:rsidP="00373E8F">
      <w:pPr>
        <w:jc w:val="both"/>
        <w:rPr>
          <w:rFonts w:ascii="Times New Roman" w:hAnsi="Times New Roman" w:cs="Times New Roman"/>
        </w:rPr>
      </w:pPr>
    </w:p>
    <w:p w14:paraId="0B051484"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Case C</w:t>
      </w:r>
    </w:p>
    <w:p w14:paraId="5CF0C785"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Your assessment:</w:t>
      </w:r>
      <w:r w:rsidRPr="00373E8F">
        <w:rPr>
          <w:rFonts w:ascii="Times New Roman" w:hAnsi="Times New Roman" w:cs="Times New Roman"/>
        </w:rPr>
        <w:t xml:space="preserve"> </w:t>
      </w:r>
      <w:r w:rsidRPr="00373E8F">
        <w:rPr>
          <w:rFonts w:ascii="Times New Roman" w:hAnsi="Times New Roman" w:cs="Times New Roman"/>
          <w:b/>
          <w:bCs/>
        </w:rPr>
        <w:t>Unlikely</w:t>
      </w:r>
    </w:p>
    <w:p w14:paraId="1C2322A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lastRenderedPageBreak/>
        <w:t>Reason:</w:t>
      </w:r>
      <w:r w:rsidRPr="00373E8F">
        <w:rPr>
          <w:rFonts w:ascii="Times New Roman" w:hAnsi="Times New Roman" w:cs="Times New Roman"/>
        </w:rPr>
        <w:t xml:space="preserve"> The </w:t>
      </w:r>
      <w:proofErr w:type="spellStart"/>
      <w:r w:rsidRPr="00373E8F">
        <w:rPr>
          <w:rFonts w:ascii="Times New Roman" w:hAnsi="Times New Roman" w:cs="Times New Roman"/>
        </w:rPr>
        <w:t>rash</w:t>
      </w:r>
      <w:proofErr w:type="spellEnd"/>
      <w:r w:rsidRPr="00373E8F">
        <w:rPr>
          <w:rFonts w:ascii="Times New Roman" w:hAnsi="Times New Roman" w:cs="Times New Roman"/>
        </w:rPr>
        <w:t xml:space="preserve"> occurred </w:t>
      </w:r>
      <w:r w:rsidRPr="00373E8F">
        <w:rPr>
          <w:rFonts w:ascii="Times New Roman" w:hAnsi="Times New Roman" w:cs="Times New Roman"/>
          <w:b/>
          <w:bCs/>
        </w:rPr>
        <w:t>before</w:t>
      </w:r>
      <w:r w:rsidRPr="00373E8F">
        <w:rPr>
          <w:rFonts w:ascii="Times New Roman" w:hAnsi="Times New Roman" w:cs="Times New Roman"/>
        </w:rPr>
        <w:t xml:space="preserve"> Drug C was started. Therefore, there is no appropriate temporal relationship between Drug C exposure and the rash. Since the event occurred before exposure, Drug C is unlikely to have caused the rash.</w:t>
      </w:r>
    </w:p>
    <w:p w14:paraId="0AF5BC70" w14:textId="7BEDF3F1" w:rsidR="00373E8F" w:rsidRPr="00373E8F" w:rsidRDefault="00373E8F" w:rsidP="00373E8F">
      <w:pPr>
        <w:jc w:val="both"/>
        <w:rPr>
          <w:rFonts w:ascii="Times New Roman" w:hAnsi="Times New Roman" w:cs="Times New Roman"/>
        </w:rPr>
      </w:pPr>
    </w:p>
    <w:p w14:paraId="104ABEA7" w14:textId="77777777" w:rsidR="00373E8F" w:rsidRPr="00373E8F" w:rsidRDefault="00373E8F" w:rsidP="00373E8F">
      <w:pPr>
        <w:jc w:val="both"/>
        <w:rPr>
          <w:rFonts w:ascii="Times New Roman" w:hAnsi="Times New Roman" w:cs="Times New Roman"/>
          <w:b/>
          <w:bCs/>
        </w:rPr>
      </w:pPr>
      <w:r w:rsidRPr="00373E8F">
        <w:rPr>
          <w:rFonts w:ascii="Times New Roman" w:hAnsi="Times New Roman" w:cs="Times New Roman"/>
          <w:b/>
          <w:bCs/>
        </w:rPr>
        <w:t>Case D</w:t>
      </w:r>
    </w:p>
    <w:p w14:paraId="1E80B55B"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Your assessment:</w:t>
      </w:r>
      <w:r w:rsidRPr="00373E8F">
        <w:rPr>
          <w:rFonts w:ascii="Times New Roman" w:hAnsi="Times New Roman" w:cs="Times New Roman"/>
        </w:rPr>
        <w:t xml:space="preserve"> </w:t>
      </w:r>
      <w:r w:rsidRPr="00373E8F">
        <w:rPr>
          <w:rFonts w:ascii="Times New Roman" w:hAnsi="Times New Roman" w:cs="Times New Roman"/>
          <w:b/>
          <w:bCs/>
        </w:rPr>
        <w:t>Certain</w:t>
      </w:r>
    </w:p>
    <w:p w14:paraId="4ABA2FBC" w14:textId="77777777" w:rsidR="00373E8F" w:rsidRPr="00373E8F" w:rsidRDefault="00373E8F" w:rsidP="00373E8F">
      <w:pPr>
        <w:jc w:val="both"/>
        <w:rPr>
          <w:rFonts w:ascii="Times New Roman" w:hAnsi="Times New Roman" w:cs="Times New Roman"/>
        </w:rPr>
      </w:pPr>
      <w:r w:rsidRPr="00373E8F">
        <w:rPr>
          <w:rFonts w:ascii="Times New Roman" w:hAnsi="Times New Roman" w:cs="Times New Roman"/>
          <w:b/>
          <w:bCs/>
        </w:rPr>
        <w:t>Reason:</w:t>
      </w:r>
      <w:r w:rsidRPr="00373E8F">
        <w:rPr>
          <w:rFonts w:ascii="Times New Roman" w:hAnsi="Times New Roman" w:cs="Times New Roman"/>
        </w:rPr>
        <w:t xml:space="preserve"> The patient developed vomiting after taking Drug D, the vomiting resolved after Drug D was stopped (</w:t>
      </w:r>
      <w:r w:rsidRPr="00373E8F">
        <w:rPr>
          <w:rFonts w:ascii="Times New Roman" w:hAnsi="Times New Roman" w:cs="Times New Roman"/>
          <w:b/>
          <w:bCs/>
        </w:rPr>
        <w:t xml:space="preserve">positive </w:t>
      </w:r>
      <w:proofErr w:type="spellStart"/>
      <w:r w:rsidRPr="00373E8F">
        <w:rPr>
          <w:rFonts w:ascii="Times New Roman" w:hAnsi="Times New Roman" w:cs="Times New Roman"/>
          <w:b/>
          <w:bCs/>
        </w:rPr>
        <w:t>dechallenge</w:t>
      </w:r>
      <w:proofErr w:type="spellEnd"/>
      <w:r w:rsidRPr="00373E8F">
        <w:rPr>
          <w:rFonts w:ascii="Times New Roman" w:hAnsi="Times New Roman" w:cs="Times New Roman"/>
        </w:rPr>
        <w:t>), and vomiting occurred again when Drug D was restarted (</w:t>
      </w:r>
      <w:r w:rsidRPr="00373E8F">
        <w:rPr>
          <w:rFonts w:ascii="Times New Roman" w:hAnsi="Times New Roman" w:cs="Times New Roman"/>
          <w:b/>
          <w:bCs/>
        </w:rPr>
        <w:t>positive rechallenge</w:t>
      </w:r>
      <w:r w:rsidRPr="00373E8F">
        <w:rPr>
          <w:rFonts w:ascii="Times New Roman" w:hAnsi="Times New Roman" w:cs="Times New Roman"/>
        </w:rPr>
        <w:t xml:space="preserve">). This repeated pattern provides very strong evidence supporting a causal relationship. Therefore, the case can be assessed as </w:t>
      </w:r>
      <w:r w:rsidRPr="00373E8F">
        <w:rPr>
          <w:rFonts w:ascii="Times New Roman" w:hAnsi="Times New Roman" w:cs="Times New Roman"/>
          <w:b/>
          <w:bCs/>
        </w:rPr>
        <w:t>Certain</w:t>
      </w:r>
      <w:r w:rsidRPr="00373E8F">
        <w:rPr>
          <w:rFonts w:ascii="Times New Roman" w:hAnsi="Times New Roman" w:cs="Times New Roman"/>
        </w:rPr>
        <w:t>, assuming no convincing alternative explanation exists.</w:t>
      </w:r>
    </w:p>
    <w:p w14:paraId="2DFBE42F" w14:textId="77777777" w:rsidR="000C3240" w:rsidRPr="00373E8F" w:rsidRDefault="000C3240" w:rsidP="00373E8F">
      <w:pPr>
        <w:jc w:val="both"/>
        <w:rPr>
          <w:rFonts w:ascii="Times New Roman" w:hAnsi="Times New Roman" w:cs="Times New Roman"/>
        </w:rPr>
      </w:pPr>
    </w:p>
    <w:sectPr w:rsidR="000C3240" w:rsidRPr="00373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F77A4"/>
    <w:multiLevelType w:val="multilevel"/>
    <w:tmpl w:val="3292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8F4486"/>
    <w:multiLevelType w:val="multilevel"/>
    <w:tmpl w:val="F7C8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735775">
    <w:abstractNumId w:val="0"/>
  </w:num>
  <w:num w:numId="2" w16cid:durableId="179910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8F"/>
    <w:rsid w:val="000C3240"/>
    <w:rsid w:val="00324789"/>
    <w:rsid w:val="00373E8F"/>
    <w:rsid w:val="005F5146"/>
    <w:rsid w:val="009C6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17F9"/>
  <w15:chartTrackingRefBased/>
  <w15:docId w15:val="{E8DC9C10-AF0A-4906-A58C-3D3F13F2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E8F"/>
    <w:rPr>
      <w:rFonts w:eastAsiaTheme="majorEastAsia" w:cstheme="majorBidi"/>
      <w:color w:val="272727" w:themeColor="text1" w:themeTint="D8"/>
    </w:rPr>
  </w:style>
  <w:style w:type="paragraph" w:styleId="Title">
    <w:name w:val="Title"/>
    <w:basedOn w:val="Normal"/>
    <w:next w:val="Normal"/>
    <w:link w:val="TitleChar"/>
    <w:uiPriority w:val="10"/>
    <w:qFormat/>
    <w:rsid w:val="0037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E8F"/>
    <w:pPr>
      <w:spacing w:before="160"/>
      <w:jc w:val="center"/>
    </w:pPr>
    <w:rPr>
      <w:i/>
      <w:iCs/>
      <w:color w:val="404040" w:themeColor="text1" w:themeTint="BF"/>
    </w:rPr>
  </w:style>
  <w:style w:type="character" w:customStyle="1" w:styleId="QuoteChar">
    <w:name w:val="Quote Char"/>
    <w:basedOn w:val="DefaultParagraphFont"/>
    <w:link w:val="Quote"/>
    <w:uiPriority w:val="29"/>
    <w:rsid w:val="00373E8F"/>
    <w:rPr>
      <w:i/>
      <w:iCs/>
      <w:color w:val="404040" w:themeColor="text1" w:themeTint="BF"/>
    </w:rPr>
  </w:style>
  <w:style w:type="paragraph" w:styleId="ListParagraph">
    <w:name w:val="List Paragraph"/>
    <w:basedOn w:val="Normal"/>
    <w:uiPriority w:val="34"/>
    <w:qFormat/>
    <w:rsid w:val="00373E8F"/>
    <w:pPr>
      <w:ind w:left="720"/>
      <w:contextualSpacing/>
    </w:pPr>
  </w:style>
  <w:style w:type="character" w:styleId="IntenseEmphasis">
    <w:name w:val="Intense Emphasis"/>
    <w:basedOn w:val="DefaultParagraphFont"/>
    <w:uiPriority w:val="21"/>
    <w:qFormat/>
    <w:rsid w:val="00373E8F"/>
    <w:rPr>
      <w:i/>
      <w:iCs/>
      <w:color w:val="0F4761" w:themeColor="accent1" w:themeShade="BF"/>
    </w:rPr>
  </w:style>
  <w:style w:type="paragraph" w:styleId="IntenseQuote">
    <w:name w:val="Intense Quote"/>
    <w:basedOn w:val="Normal"/>
    <w:next w:val="Normal"/>
    <w:link w:val="IntenseQuoteChar"/>
    <w:uiPriority w:val="30"/>
    <w:qFormat/>
    <w:rsid w:val="0037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8F"/>
    <w:rPr>
      <w:i/>
      <w:iCs/>
      <w:color w:val="0F4761" w:themeColor="accent1" w:themeShade="BF"/>
    </w:rPr>
  </w:style>
  <w:style w:type="character" w:styleId="IntenseReference">
    <w:name w:val="Intense Reference"/>
    <w:basedOn w:val="DefaultParagraphFont"/>
    <w:uiPriority w:val="32"/>
    <w:qFormat/>
    <w:rsid w:val="00373E8F"/>
    <w:rPr>
      <w:b/>
      <w:bCs/>
      <w:smallCaps/>
      <w:color w:val="0F4761" w:themeColor="accent1" w:themeShade="BF"/>
      <w:spacing w:val="5"/>
    </w:rPr>
  </w:style>
  <w:style w:type="paragraph" w:styleId="BodyText">
    <w:name w:val="Body Text"/>
    <w:basedOn w:val="Normal"/>
    <w:link w:val="BodyTextChar"/>
    <w:uiPriority w:val="99"/>
    <w:unhideWhenUsed/>
    <w:rsid w:val="00373E8F"/>
    <w:pPr>
      <w:jc w:val="both"/>
    </w:pPr>
    <w:rPr>
      <w:rFonts w:ascii="Times New Roman" w:hAnsi="Times New Roman" w:cs="Times New Roman"/>
    </w:rPr>
  </w:style>
  <w:style w:type="character" w:customStyle="1" w:styleId="BodyTextChar">
    <w:name w:val="Body Text Char"/>
    <w:basedOn w:val="DefaultParagraphFont"/>
    <w:link w:val="BodyText"/>
    <w:uiPriority w:val="99"/>
    <w:rsid w:val="00373E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2690</Words>
  <Characters>15336</Characters>
  <Application>Microsoft Office Word</Application>
  <DocSecurity>0</DocSecurity>
  <Lines>127</Lines>
  <Paragraphs>35</Paragraphs>
  <ScaleCrop>false</ScaleCrop>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Navale</dc:creator>
  <cp:keywords/>
  <dc:description/>
  <cp:lastModifiedBy>Vaishnavi Navale</cp:lastModifiedBy>
  <cp:revision>1</cp:revision>
  <dcterms:created xsi:type="dcterms:W3CDTF">2026-10-08T10:46:00Z</dcterms:created>
  <dcterms:modified xsi:type="dcterms:W3CDTF">2026-10-08T10:53:00Z</dcterms:modified>
</cp:coreProperties>
</file>