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0FE4" w14:textId="7685E763" w:rsidR="006B5926" w:rsidRDefault="00E5448F" w:rsidP="00867C0A">
      <w:pPr>
        <w:pStyle w:val="Heading1"/>
      </w:pPr>
      <w:r>
        <w:t>C</w:t>
      </w:r>
      <w:r w:rsidR="0021317E">
        <w:t>S1</w:t>
      </w:r>
      <w:r w:rsidR="006B5926" w:rsidRPr="006B5926">
        <w:t>09A Data Science Final project</w:t>
      </w:r>
    </w:p>
    <w:p w14:paraId="0A0AB4BC" w14:textId="2EE30048" w:rsidR="005A4777" w:rsidRPr="006B5926" w:rsidRDefault="005A4777" w:rsidP="00867C0A">
      <w:pPr>
        <w:pStyle w:val="Heading1"/>
      </w:pPr>
      <w:r>
        <w:t xml:space="preserve">Milestone # </w:t>
      </w:r>
      <w:r w:rsidR="00FE7A12">
        <w:t>3</w:t>
      </w:r>
      <w:r>
        <w:t xml:space="preserve"> (</w:t>
      </w:r>
      <w:r w:rsidR="00B31093">
        <w:t>27</w:t>
      </w:r>
      <w:r>
        <w:t>-July-2018)</w:t>
      </w:r>
    </w:p>
    <w:p w14:paraId="4096C676" w14:textId="3A9FC4F8" w:rsidR="0021317E" w:rsidRDefault="0021317E" w:rsidP="006B5926">
      <w:pPr>
        <w:shd w:val="clear" w:color="auto" w:fill="FFFFFF"/>
        <w:spacing w:after="300" w:line="240" w:lineRule="auto"/>
        <w:rPr>
          <w:rFonts w:ascii="Helvetica" w:eastAsia="Times New Roman" w:hAnsi="Helvetica" w:cs="Times New Roman"/>
          <w:b/>
          <w:bCs/>
          <w:color w:val="393939"/>
          <w:sz w:val="36"/>
          <w:szCs w:val="36"/>
        </w:rPr>
      </w:pPr>
      <w:r>
        <w:rPr>
          <w:rFonts w:ascii="Helvetica" w:eastAsia="Times New Roman" w:hAnsi="Helvetica" w:cs="Times New Roman"/>
          <w:b/>
          <w:bCs/>
          <w:color w:val="393939"/>
          <w:sz w:val="36"/>
          <w:szCs w:val="36"/>
        </w:rPr>
        <w:t>Lending Club</w:t>
      </w:r>
    </w:p>
    <w:p w14:paraId="38334D04" w14:textId="77777777" w:rsidR="005A4777" w:rsidRPr="005A4777" w:rsidRDefault="005A4777" w:rsidP="005A4777">
      <w:pPr>
        <w:shd w:val="clear" w:color="auto" w:fill="FFFFFF"/>
        <w:spacing w:after="120" w:line="240" w:lineRule="auto"/>
        <w:rPr>
          <w:rFonts w:ascii="Helvetica" w:eastAsia="Times New Roman" w:hAnsi="Helvetica" w:cs="Times New Roman"/>
          <w:color w:val="000000" w:themeColor="text1"/>
          <w:sz w:val="21"/>
          <w:szCs w:val="21"/>
        </w:rPr>
      </w:pPr>
      <w:r w:rsidRPr="005A4777">
        <w:rPr>
          <w:rFonts w:ascii="Helvetica" w:eastAsia="Times New Roman" w:hAnsi="Helvetica" w:cs="Times New Roman"/>
          <w:color w:val="000000" w:themeColor="text1"/>
          <w:sz w:val="21"/>
          <w:szCs w:val="21"/>
        </w:rPr>
        <w:t>Prepared by Group # 8</w:t>
      </w:r>
    </w:p>
    <w:p w14:paraId="45157C5F" w14:textId="5F7E1E51" w:rsidR="00867C0A" w:rsidRPr="005A4777" w:rsidRDefault="0021317E" w:rsidP="00867C0A">
      <w:pPr>
        <w:shd w:val="clear" w:color="auto" w:fill="FFFFFF"/>
        <w:spacing w:after="300" w:line="240" w:lineRule="auto"/>
        <w:rPr>
          <w:rFonts w:ascii="Helvetica" w:eastAsia="Times New Roman" w:hAnsi="Helvetica" w:cs="Times New Roman"/>
          <w:color w:val="000000" w:themeColor="text1"/>
          <w:sz w:val="21"/>
          <w:szCs w:val="21"/>
        </w:rPr>
      </w:pPr>
      <w:r w:rsidRPr="005A4777">
        <w:rPr>
          <w:rFonts w:ascii="Helvetica" w:eastAsia="Times New Roman" w:hAnsi="Helvetica" w:cs="Times New Roman"/>
          <w:color w:val="000000" w:themeColor="text1"/>
          <w:sz w:val="21"/>
          <w:szCs w:val="21"/>
        </w:rPr>
        <w:t xml:space="preserve">Naval Goel </w:t>
      </w:r>
      <w:r w:rsidR="006B5926" w:rsidRPr="005A4777">
        <w:rPr>
          <w:rFonts w:ascii="Helvetica" w:eastAsia="Times New Roman" w:hAnsi="Helvetica" w:cs="Times New Roman"/>
          <w:color w:val="000000" w:themeColor="text1"/>
          <w:sz w:val="21"/>
          <w:szCs w:val="21"/>
        </w:rPr>
        <w:t xml:space="preserve">and </w:t>
      </w:r>
      <w:r w:rsidRPr="005A4777">
        <w:rPr>
          <w:rFonts w:ascii="Helvetica" w:eastAsia="Times New Roman" w:hAnsi="Helvetica" w:cs="Times New Roman"/>
          <w:color w:val="000000" w:themeColor="text1"/>
          <w:sz w:val="21"/>
          <w:szCs w:val="21"/>
        </w:rPr>
        <w:t>Vinay Nihalani</w:t>
      </w:r>
    </w:p>
    <w:p w14:paraId="7637278A" w14:textId="09BE3A42" w:rsidR="005A4777" w:rsidRDefault="005A4777" w:rsidP="005A4777">
      <w:pPr>
        <w:pStyle w:val="Heading2"/>
      </w:pPr>
      <w:r>
        <w:t>Project Background</w:t>
      </w:r>
    </w:p>
    <w:p w14:paraId="5E2AB3B6" w14:textId="7EF3A316" w:rsidR="00CC1071" w:rsidRDefault="005A4777" w:rsidP="00403AC4">
      <w:pPr>
        <w:jc w:val="both"/>
      </w:pPr>
      <w:r w:rsidRPr="00F42085">
        <w:t xml:space="preserve">Lending club is a peer-to-peer platform that matches people looking to borrow </w:t>
      </w:r>
      <w:r w:rsidR="00F42085" w:rsidRPr="00F42085">
        <w:t>with</w:t>
      </w:r>
      <w:r w:rsidRPr="00F42085">
        <w:t xml:space="preserve"> people willing to </w:t>
      </w:r>
      <w:r w:rsidR="00F42085" w:rsidRPr="00F42085">
        <w:t>lend</w:t>
      </w:r>
      <w:r w:rsidRPr="00F42085">
        <w:t xml:space="preserve">. </w:t>
      </w:r>
      <w:r w:rsidR="00F42085" w:rsidRPr="00F42085">
        <w:t xml:space="preserve">  </w:t>
      </w:r>
    </w:p>
    <w:p w14:paraId="63C48D9C" w14:textId="06797503" w:rsidR="009F700E" w:rsidRDefault="009F700E" w:rsidP="00403AC4">
      <w:pPr>
        <w:jc w:val="both"/>
      </w:pPr>
    </w:p>
    <w:p w14:paraId="70B53B8A" w14:textId="77777777" w:rsidR="009F700E" w:rsidRDefault="009F700E" w:rsidP="009F700E">
      <w:pPr>
        <w:pStyle w:val="Heading2"/>
      </w:pPr>
      <w:r>
        <w:t>Objective</w:t>
      </w:r>
    </w:p>
    <w:p w14:paraId="73BA1949" w14:textId="77777777" w:rsidR="009F700E" w:rsidRDefault="009F700E" w:rsidP="009F700E">
      <w:pPr>
        <w:jc w:val="both"/>
        <w:rPr>
          <w:rFonts w:ascii="Calibri" w:hAnsi="Calibri" w:cs="Calibri"/>
        </w:rPr>
      </w:pPr>
      <w:r w:rsidRPr="00FE7A12">
        <w:rPr>
          <w:rFonts w:ascii="Calibri" w:hAnsi="Calibri" w:cs="Calibri"/>
        </w:rPr>
        <w:t>Our goal remains to build a strategy that will enable an investor to select and build a portfolio of loan notes, say 5 to 10, that maximizes the rate of return of the portfolio given a risk profile of the investor.</w:t>
      </w:r>
      <w:r>
        <w:rPr>
          <w:rFonts w:ascii="Calibri" w:hAnsi="Calibri" w:cs="Calibri"/>
        </w:rPr>
        <w:t xml:space="preserve">  We will continue to work to achieve this objective as outline in the plan below.</w:t>
      </w:r>
    </w:p>
    <w:p w14:paraId="7C8AB7AC" w14:textId="77777777" w:rsidR="009F700E" w:rsidRDefault="009F700E" w:rsidP="00403AC4">
      <w:pPr>
        <w:jc w:val="both"/>
      </w:pPr>
    </w:p>
    <w:p w14:paraId="19D3F4BA" w14:textId="1BC3729C" w:rsidR="00403AC4" w:rsidRDefault="00403AC4" w:rsidP="00403AC4">
      <w:pPr>
        <w:pStyle w:val="Heading2"/>
      </w:pPr>
      <w:r>
        <w:t>Description of the Data</w:t>
      </w:r>
    </w:p>
    <w:p w14:paraId="4FB248FE" w14:textId="77777777" w:rsidR="00E6476B" w:rsidRDefault="00E6476B" w:rsidP="00E6476B">
      <w:pPr>
        <w:jc w:val="both"/>
      </w:pPr>
      <w:r>
        <w:t>We located a file name “</w:t>
      </w:r>
      <w:r w:rsidRPr="00E6476B">
        <w:t>LoanStats3a.csv</w:t>
      </w:r>
      <w:r>
        <w:t xml:space="preserve">” on the lending club website and imported the data to ipython notebook. We found that there are 42,539 observations and 164 columns. The Lending Club website listed that the data was from 2007 to 2011. </w:t>
      </w:r>
    </w:p>
    <w:p w14:paraId="78CCBD93" w14:textId="59FBB57F" w:rsidR="00403AC4" w:rsidRDefault="00E6476B" w:rsidP="00E6476B">
      <w:pPr>
        <w:jc w:val="both"/>
      </w:pPr>
      <w:r>
        <w:t xml:space="preserve">The data for </w:t>
      </w:r>
      <w:r w:rsidR="00403AC4">
        <w:t xml:space="preserve">loan applications from individuals.  The loan amount requested ranged from $ 500 to $ 35,000 for two terms: 36 months and 60 months.  The borrowings were at different interest rates from a low of 5.4% to 24.6% depending on the risk profile of the borrower, here called note grade. Most of the loans requested are for the purpose of personal use: credit cards payment, car purchase, home improvement, medical bills, vacation, wedding etc. And there are about 2,000 applications for small business and renewal energy purposes. One interesting observation in the dataset is that there are about 15 individuals listing annual income of over $ 1 million but requesting loans for less than $ 25,000. </w:t>
      </w:r>
    </w:p>
    <w:p w14:paraId="16EBF547" w14:textId="00167A44" w:rsidR="00403AC4" w:rsidRPr="009B2D2C" w:rsidRDefault="00E6476B" w:rsidP="007216CB">
      <w:pPr>
        <w:pStyle w:val="Heading2"/>
        <w:jc w:val="both"/>
        <w:rPr>
          <w:rFonts w:ascii="Calibri" w:hAnsi="Calibri" w:cs="Calibri"/>
          <w:b w:val="0"/>
          <w:bCs w:val="0"/>
          <w:sz w:val="24"/>
          <w:szCs w:val="24"/>
        </w:rPr>
      </w:pPr>
      <w:r w:rsidRPr="009B2D2C">
        <w:rPr>
          <w:rFonts w:ascii="Calibri" w:hAnsi="Calibri" w:cs="Calibri"/>
          <w:sz w:val="24"/>
          <w:szCs w:val="24"/>
        </w:rPr>
        <w:t>Data Cleaning</w:t>
      </w:r>
      <w:r w:rsidRPr="009B2D2C">
        <w:rPr>
          <w:rFonts w:ascii="Calibri" w:hAnsi="Calibri" w:cs="Calibri"/>
          <w:b w:val="0"/>
          <w:bCs w:val="0"/>
          <w:sz w:val="24"/>
          <w:szCs w:val="24"/>
        </w:rPr>
        <w:t xml:space="preserve"> Here are the steps we have taken so far to clean up the data:</w:t>
      </w:r>
    </w:p>
    <w:p w14:paraId="795D4037" w14:textId="2E2C4590" w:rsidR="00E6476B" w:rsidRPr="009B2D2C" w:rsidRDefault="00E6476B" w:rsidP="007216CB">
      <w:pPr>
        <w:pStyle w:val="Heading2"/>
        <w:numPr>
          <w:ilvl w:val="0"/>
          <w:numId w:val="2"/>
        </w:numPr>
        <w:jc w:val="both"/>
        <w:rPr>
          <w:rFonts w:ascii="Calibri" w:hAnsi="Calibri" w:cs="Calibri"/>
          <w:b w:val="0"/>
          <w:bCs w:val="0"/>
          <w:sz w:val="24"/>
          <w:szCs w:val="24"/>
        </w:rPr>
      </w:pPr>
      <w:proofErr w:type="gramStart"/>
      <w:r w:rsidRPr="009B2D2C">
        <w:rPr>
          <w:rFonts w:ascii="Calibri" w:hAnsi="Calibri" w:cs="Calibri"/>
          <w:b w:val="0"/>
          <w:bCs w:val="0"/>
          <w:sz w:val="24"/>
          <w:szCs w:val="24"/>
        </w:rPr>
        <w:t>First</w:t>
      </w:r>
      <w:proofErr w:type="gramEnd"/>
      <w:r w:rsidRPr="009B2D2C">
        <w:rPr>
          <w:rFonts w:ascii="Calibri" w:hAnsi="Calibri" w:cs="Calibri"/>
          <w:b w:val="0"/>
          <w:bCs w:val="0"/>
          <w:sz w:val="24"/>
          <w:szCs w:val="24"/>
        </w:rPr>
        <w:t xml:space="preserve"> we reviewed all 164 columns of data from which would have to identify response variable or variables and predictor variables.  We looked for those columns that had no data and removed them from the dataset. With this cleaning, we were left with 64 </w:t>
      </w:r>
      <w:r w:rsidRPr="009B2D2C">
        <w:rPr>
          <w:rFonts w:ascii="Calibri" w:hAnsi="Calibri" w:cs="Calibri"/>
          <w:b w:val="0"/>
          <w:bCs w:val="0"/>
          <w:sz w:val="24"/>
          <w:szCs w:val="24"/>
        </w:rPr>
        <w:lastRenderedPageBreak/>
        <w:t>columns of data.  A list of the column removed is given in Appendix A containing the ipython notebook.</w:t>
      </w:r>
    </w:p>
    <w:p w14:paraId="572BA274" w14:textId="2427CEAB" w:rsidR="00E6476B" w:rsidRPr="009B2D2C" w:rsidRDefault="00E6476B" w:rsidP="007216CB">
      <w:pPr>
        <w:pStyle w:val="Heading2"/>
        <w:numPr>
          <w:ilvl w:val="0"/>
          <w:numId w:val="2"/>
        </w:numPr>
        <w:jc w:val="both"/>
        <w:rPr>
          <w:rFonts w:ascii="Calibri" w:hAnsi="Calibri" w:cs="Calibri"/>
          <w:b w:val="0"/>
          <w:bCs w:val="0"/>
          <w:sz w:val="24"/>
          <w:szCs w:val="24"/>
        </w:rPr>
      </w:pPr>
      <w:r w:rsidRPr="009B2D2C">
        <w:rPr>
          <w:rFonts w:ascii="Calibri" w:hAnsi="Calibri" w:cs="Calibri"/>
          <w:b w:val="0"/>
          <w:bCs w:val="0"/>
          <w:sz w:val="24"/>
          <w:szCs w:val="24"/>
        </w:rPr>
        <w:t xml:space="preserve">Second, we went through each of the 64 columns and reviewed columns with </w:t>
      </w:r>
      <w:r w:rsidR="00975E67" w:rsidRPr="009B2D2C">
        <w:rPr>
          <w:rFonts w:ascii="Calibri" w:hAnsi="Calibri" w:cs="Calibri"/>
          <w:b w:val="0"/>
          <w:bCs w:val="0"/>
          <w:sz w:val="24"/>
          <w:szCs w:val="24"/>
        </w:rPr>
        <w:t>majority of the d</w:t>
      </w:r>
      <w:r w:rsidRPr="009B2D2C">
        <w:rPr>
          <w:rFonts w:ascii="Calibri" w:hAnsi="Calibri" w:cs="Calibri"/>
          <w:b w:val="0"/>
          <w:bCs w:val="0"/>
          <w:sz w:val="24"/>
          <w:szCs w:val="24"/>
        </w:rPr>
        <w:t xml:space="preserve">ata missing.  We </w:t>
      </w:r>
      <w:r w:rsidR="00975E67" w:rsidRPr="009B2D2C">
        <w:rPr>
          <w:rFonts w:ascii="Calibri" w:hAnsi="Calibri" w:cs="Calibri"/>
          <w:b w:val="0"/>
          <w:bCs w:val="0"/>
          <w:sz w:val="24"/>
          <w:szCs w:val="24"/>
        </w:rPr>
        <w:t xml:space="preserve">found </w:t>
      </w:r>
      <w:r w:rsidR="00EA02B7" w:rsidRPr="009B2D2C">
        <w:rPr>
          <w:rFonts w:ascii="Calibri" w:hAnsi="Calibri" w:cs="Calibri"/>
          <w:b w:val="0"/>
          <w:bCs w:val="0"/>
          <w:sz w:val="24"/>
          <w:szCs w:val="24"/>
        </w:rPr>
        <w:t>nine columns with more than 90% of data missing, except for one with about 63% data missing. We dropped these columns also and were left with 55 variables: either predictor or response variables.</w:t>
      </w:r>
    </w:p>
    <w:p w14:paraId="26302B8C" w14:textId="64927440" w:rsidR="00837A8C" w:rsidRPr="009B2D2C" w:rsidRDefault="00837A8C" w:rsidP="009B2D2C">
      <w:pPr>
        <w:pStyle w:val="Heading2"/>
        <w:numPr>
          <w:ilvl w:val="0"/>
          <w:numId w:val="2"/>
        </w:numPr>
        <w:jc w:val="both"/>
        <w:rPr>
          <w:rFonts w:ascii="Calibri" w:hAnsi="Calibri" w:cs="Calibri"/>
          <w:b w:val="0"/>
          <w:bCs w:val="0"/>
          <w:sz w:val="24"/>
          <w:szCs w:val="24"/>
        </w:rPr>
      </w:pPr>
      <w:r w:rsidRPr="009B2D2C">
        <w:rPr>
          <w:rFonts w:ascii="Calibri" w:hAnsi="Calibri" w:cs="Calibri"/>
          <w:b w:val="0"/>
          <w:bCs w:val="0"/>
          <w:sz w:val="24"/>
          <w:szCs w:val="24"/>
        </w:rPr>
        <w:t xml:space="preserve">We also dropped about observations which did not have any values for </w:t>
      </w:r>
      <w:r w:rsidR="007359C8">
        <w:rPr>
          <w:rFonts w:ascii="Calibri" w:hAnsi="Calibri" w:cs="Calibri"/>
          <w:b w:val="0"/>
          <w:bCs w:val="0"/>
          <w:sz w:val="24"/>
          <w:szCs w:val="24"/>
        </w:rPr>
        <w:t xml:space="preserve">some of the </w:t>
      </w:r>
      <w:r w:rsidRPr="009B2D2C">
        <w:rPr>
          <w:rFonts w:ascii="Calibri" w:hAnsi="Calibri" w:cs="Calibri"/>
          <w:b w:val="0"/>
          <w:bCs w:val="0"/>
          <w:sz w:val="24"/>
          <w:szCs w:val="24"/>
        </w:rPr>
        <w:t>column</w:t>
      </w:r>
      <w:r w:rsidR="007359C8">
        <w:rPr>
          <w:rFonts w:ascii="Calibri" w:hAnsi="Calibri" w:cs="Calibri"/>
          <w:b w:val="0"/>
          <w:bCs w:val="0"/>
          <w:sz w:val="24"/>
          <w:szCs w:val="24"/>
        </w:rPr>
        <w:t>s.</w:t>
      </w:r>
      <w:r w:rsidR="009B2D2C" w:rsidRPr="009B2D2C">
        <w:rPr>
          <w:rFonts w:ascii="Calibri" w:hAnsi="Calibri" w:cs="Calibri"/>
          <w:b w:val="0"/>
          <w:bCs w:val="0"/>
          <w:sz w:val="24"/>
          <w:szCs w:val="24"/>
        </w:rPr>
        <w:t xml:space="preserve"> </w:t>
      </w:r>
      <w:r w:rsidR="005072BC">
        <w:rPr>
          <w:rFonts w:ascii="Calibri" w:hAnsi="Calibri" w:cs="Calibri"/>
          <w:b w:val="0"/>
          <w:bCs w:val="0"/>
          <w:sz w:val="24"/>
          <w:szCs w:val="24"/>
        </w:rPr>
        <w:t xml:space="preserve">Out of a total of 42,539 loan applications in the data set, we were left with </w:t>
      </w:r>
      <w:r w:rsidR="009B2D2C" w:rsidRPr="009B2D2C">
        <w:rPr>
          <w:rFonts w:ascii="Calibri" w:hAnsi="Calibri" w:cs="Calibri"/>
          <w:b w:val="0"/>
          <w:bCs w:val="0"/>
          <w:sz w:val="24"/>
          <w:szCs w:val="24"/>
        </w:rPr>
        <w:t>4</w:t>
      </w:r>
      <w:r w:rsidR="007359C8">
        <w:rPr>
          <w:rFonts w:ascii="Calibri" w:hAnsi="Calibri" w:cs="Calibri"/>
          <w:b w:val="0"/>
          <w:bCs w:val="0"/>
          <w:sz w:val="24"/>
          <w:szCs w:val="24"/>
        </w:rPr>
        <w:t>1</w:t>
      </w:r>
      <w:r w:rsidR="009B2D2C" w:rsidRPr="009B2D2C">
        <w:rPr>
          <w:rFonts w:ascii="Calibri" w:hAnsi="Calibri" w:cs="Calibri"/>
          <w:b w:val="0"/>
          <w:bCs w:val="0"/>
          <w:sz w:val="24"/>
          <w:szCs w:val="24"/>
        </w:rPr>
        <w:t>,</w:t>
      </w:r>
      <w:r w:rsidR="007359C8">
        <w:rPr>
          <w:rFonts w:ascii="Calibri" w:hAnsi="Calibri" w:cs="Calibri"/>
          <w:b w:val="0"/>
          <w:bCs w:val="0"/>
          <w:sz w:val="24"/>
          <w:szCs w:val="24"/>
        </w:rPr>
        <w:t>084</w:t>
      </w:r>
      <w:r w:rsidR="009B2D2C" w:rsidRPr="009B2D2C">
        <w:rPr>
          <w:rFonts w:ascii="Calibri" w:hAnsi="Calibri" w:cs="Calibri"/>
          <w:b w:val="0"/>
          <w:bCs w:val="0"/>
          <w:sz w:val="24"/>
          <w:szCs w:val="24"/>
        </w:rPr>
        <w:t xml:space="preserve"> observations.</w:t>
      </w:r>
    </w:p>
    <w:p w14:paraId="377CA03C" w14:textId="71C70870" w:rsidR="00EA02B7" w:rsidRPr="009B2D2C" w:rsidRDefault="00EA02B7" w:rsidP="007216CB">
      <w:pPr>
        <w:pStyle w:val="Heading2"/>
        <w:numPr>
          <w:ilvl w:val="0"/>
          <w:numId w:val="2"/>
        </w:numPr>
        <w:jc w:val="both"/>
        <w:rPr>
          <w:rFonts w:ascii="Calibri" w:hAnsi="Calibri" w:cs="Calibri"/>
          <w:b w:val="0"/>
          <w:bCs w:val="0"/>
          <w:sz w:val="24"/>
          <w:szCs w:val="24"/>
        </w:rPr>
      </w:pPr>
      <w:r w:rsidRPr="009B2D2C">
        <w:rPr>
          <w:rFonts w:ascii="Calibri" w:hAnsi="Calibri" w:cs="Calibri"/>
          <w:b w:val="0"/>
          <w:bCs w:val="0"/>
          <w:sz w:val="24"/>
          <w:szCs w:val="24"/>
        </w:rPr>
        <w:t xml:space="preserve">Then, we looked at the correlation between these variables and found significant correlations between several variables. </w:t>
      </w:r>
      <w:r w:rsidR="009B2D2C">
        <w:rPr>
          <w:rFonts w:ascii="Calibri" w:hAnsi="Calibri" w:cs="Calibri"/>
          <w:b w:val="0"/>
          <w:bCs w:val="0"/>
          <w:sz w:val="24"/>
          <w:szCs w:val="24"/>
        </w:rPr>
        <w:t>The correlation matrix is shown below</w:t>
      </w:r>
      <w:r w:rsidRPr="009B2D2C">
        <w:rPr>
          <w:rFonts w:ascii="Calibri" w:hAnsi="Calibri" w:cs="Calibri"/>
          <w:b w:val="0"/>
          <w:bCs w:val="0"/>
          <w:sz w:val="24"/>
          <w:szCs w:val="24"/>
        </w:rPr>
        <w:t>.</w:t>
      </w:r>
    </w:p>
    <w:p w14:paraId="445B1265" w14:textId="03A8CADB" w:rsidR="00EA02B7" w:rsidRPr="009B2D2C" w:rsidRDefault="00617258" w:rsidP="00EA02B7">
      <w:pPr>
        <w:pStyle w:val="Heading2"/>
        <w:jc w:val="center"/>
        <w:rPr>
          <w:rFonts w:ascii="Calibri" w:hAnsi="Calibri" w:cs="Calibri"/>
          <w:b w:val="0"/>
          <w:bCs w:val="0"/>
          <w:sz w:val="24"/>
          <w:szCs w:val="24"/>
        </w:rPr>
      </w:pPr>
      <w:r>
        <w:rPr>
          <w:rFonts w:ascii="Calibri" w:hAnsi="Calibri" w:cs="Calibri"/>
          <w:b w:val="0"/>
          <w:bCs w:val="0"/>
          <w:noProof/>
          <w:sz w:val="24"/>
          <w:szCs w:val="24"/>
        </w:rPr>
        <w:drawing>
          <wp:inline distT="0" distB="0" distL="0" distR="0" wp14:anchorId="7D7AF844" wp14:editId="204D3751">
            <wp:extent cx="5852160" cy="4832899"/>
            <wp:effectExtent l="19050" t="19050" r="1524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Correlation.png"/>
                    <pic:cNvPicPr/>
                  </pic:nvPicPr>
                  <pic:blipFill rotWithShape="1">
                    <a:blip r:embed="rId8">
                      <a:extLst>
                        <a:ext uri="{28A0092B-C50C-407E-A947-70E740481C1C}">
                          <a14:useLocalDpi xmlns:a14="http://schemas.microsoft.com/office/drawing/2010/main" val="0"/>
                        </a:ext>
                      </a:extLst>
                    </a:blip>
                    <a:srcRect l="2083" t="9829" r="16026"/>
                    <a:stretch/>
                  </pic:blipFill>
                  <pic:spPr bwMode="auto">
                    <a:xfrm>
                      <a:off x="0" y="0"/>
                      <a:ext cx="5852160" cy="4832899"/>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8947786" w14:textId="7B59CC8E" w:rsidR="00D47BFC" w:rsidRPr="009B2D2C" w:rsidRDefault="00EA02B7" w:rsidP="009B2D2C">
      <w:pPr>
        <w:pStyle w:val="Heading2"/>
        <w:numPr>
          <w:ilvl w:val="0"/>
          <w:numId w:val="2"/>
        </w:numPr>
        <w:jc w:val="both"/>
        <w:rPr>
          <w:rFonts w:ascii="Calibri" w:hAnsi="Calibri" w:cs="Calibri"/>
          <w:b w:val="0"/>
          <w:bCs w:val="0"/>
          <w:sz w:val="24"/>
          <w:szCs w:val="24"/>
        </w:rPr>
      </w:pPr>
      <w:r w:rsidRPr="009B2D2C">
        <w:rPr>
          <w:rFonts w:ascii="Calibri" w:hAnsi="Calibri" w:cs="Calibri"/>
          <w:b w:val="0"/>
          <w:bCs w:val="0"/>
          <w:sz w:val="24"/>
          <w:szCs w:val="24"/>
        </w:rPr>
        <w:t>Next</w:t>
      </w:r>
      <w:r w:rsidR="007216CB" w:rsidRPr="009B2D2C">
        <w:rPr>
          <w:rFonts w:ascii="Calibri" w:hAnsi="Calibri" w:cs="Calibri"/>
          <w:b w:val="0"/>
          <w:bCs w:val="0"/>
          <w:sz w:val="24"/>
          <w:szCs w:val="24"/>
        </w:rPr>
        <w:t>,</w:t>
      </w:r>
      <w:r w:rsidRPr="009B2D2C">
        <w:rPr>
          <w:rFonts w:ascii="Calibri" w:hAnsi="Calibri" w:cs="Calibri"/>
          <w:b w:val="0"/>
          <w:bCs w:val="0"/>
          <w:sz w:val="24"/>
          <w:szCs w:val="24"/>
        </w:rPr>
        <w:t xml:space="preserve"> we reviewed our strategy to come up with a response variable.  We decided to evaluate an investor’s rate of return on the amount funded for the loan.  </w:t>
      </w:r>
    </w:p>
    <w:p w14:paraId="6BD6103D" w14:textId="6A152760" w:rsidR="00403AC4" w:rsidRPr="009B2D2C" w:rsidRDefault="00EA02B7" w:rsidP="009B2D2C">
      <w:pPr>
        <w:pStyle w:val="Heading2"/>
        <w:numPr>
          <w:ilvl w:val="1"/>
          <w:numId w:val="6"/>
        </w:numPr>
        <w:jc w:val="both"/>
        <w:rPr>
          <w:rFonts w:ascii="Calibri" w:hAnsi="Calibri" w:cs="Calibri"/>
          <w:b w:val="0"/>
          <w:bCs w:val="0"/>
          <w:sz w:val="24"/>
          <w:szCs w:val="24"/>
        </w:rPr>
      </w:pPr>
      <w:r w:rsidRPr="009B2D2C">
        <w:rPr>
          <w:rFonts w:ascii="Calibri" w:hAnsi="Calibri" w:cs="Calibri"/>
          <w:b w:val="0"/>
          <w:bCs w:val="0"/>
          <w:sz w:val="24"/>
          <w:szCs w:val="24"/>
        </w:rPr>
        <w:t>To calculate the return, we calculated the total net amount investor received from this investment.  We calculate the total net payment received as follows</w:t>
      </w:r>
    </w:p>
    <w:p w14:paraId="331BA512" w14:textId="799C2C96" w:rsidR="00D47BFC" w:rsidRPr="009B2D2C" w:rsidRDefault="00D47BFC" w:rsidP="00183351">
      <w:pPr>
        <w:jc w:val="both"/>
        <w:rPr>
          <w:rFonts w:ascii="Calibri" w:eastAsia="Times New Roman" w:hAnsi="Calibri" w:cs="Calibri"/>
        </w:rPr>
      </w:pPr>
      <m:oMathPara>
        <m:oMath>
          <m:r>
            <w:rPr>
              <w:rFonts w:ascii="Cambria Math" w:hAnsi="Cambria Math" w:cs="Calibri"/>
            </w:rPr>
            <w:lastRenderedPageBreak/>
            <m:t>Total Net Amount Returned=A=Total Principal Received+Total Interest Received+Total Late Fees Received+Post Charge Off Gross Recoveries-Collection Recovery Fees</m:t>
          </m:r>
        </m:oMath>
      </m:oMathPara>
    </w:p>
    <w:p w14:paraId="77677711" w14:textId="0C6701E4" w:rsidR="00D47BFC" w:rsidRPr="009B2D2C" w:rsidRDefault="00D47BFC" w:rsidP="009B2D2C">
      <w:pPr>
        <w:pStyle w:val="Heading2"/>
        <w:numPr>
          <w:ilvl w:val="1"/>
          <w:numId w:val="6"/>
        </w:numPr>
        <w:jc w:val="both"/>
        <w:rPr>
          <w:rFonts w:ascii="Calibri" w:hAnsi="Calibri" w:cs="Calibri"/>
          <w:b w:val="0"/>
          <w:bCs w:val="0"/>
          <w:sz w:val="24"/>
          <w:szCs w:val="24"/>
        </w:rPr>
      </w:pPr>
      <w:r w:rsidRPr="009B2D2C">
        <w:rPr>
          <w:rFonts w:ascii="Calibri" w:hAnsi="Calibri" w:cs="Calibri"/>
          <w:b w:val="0"/>
          <w:bCs w:val="0"/>
          <w:sz w:val="24"/>
          <w:szCs w:val="24"/>
        </w:rPr>
        <w:t xml:space="preserve">The amount invested was given as amount committed to the loan </w:t>
      </w:r>
    </w:p>
    <w:p w14:paraId="4CF2E00D" w14:textId="13D4F887" w:rsidR="00EA02B7" w:rsidRPr="009B2D2C" w:rsidRDefault="00D47BFC" w:rsidP="00D47BFC">
      <w:pPr>
        <w:jc w:val="center"/>
        <w:rPr>
          <w:rFonts w:ascii="Calibri" w:eastAsia="Times New Roman" w:hAnsi="Calibri" w:cs="Calibri"/>
        </w:rPr>
      </w:pPr>
      <m:oMath>
        <m:r>
          <w:rPr>
            <w:rFonts w:ascii="Cambria Math" w:hAnsi="Cambria Math" w:cs="Calibri"/>
          </w:rPr>
          <m:t xml:space="preserve">Total Amount Funded=  </m:t>
        </m:r>
      </m:oMath>
      <w:r w:rsidRPr="009B2D2C">
        <w:rPr>
          <w:rFonts w:ascii="Calibri" w:eastAsia="Times New Roman" w:hAnsi="Calibri" w:cs="Calibri"/>
        </w:rPr>
        <w:t>P</w:t>
      </w:r>
    </w:p>
    <w:p w14:paraId="2DC2B91D" w14:textId="6C640E37" w:rsidR="00D47BFC" w:rsidRPr="009B2D2C" w:rsidRDefault="00D47BFC" w:rsidP="009B2D2C">
      <w:pPr>
        <w:pStyle w:val="Heading2"/>
        <w:numPr>
          <w:ilvl w:val="1"/>
          <w:numId w:val="6"/>
        </w:numPr>
        <w:jc w:val="both"/>
        <w:rPr>
          <w:rFonts w:ascii="Calibri" w:hAnsi="Calibri" w:cs="Calibri"/>
          <w:b w:val="0"/>
          <w:bCs w:val="0"/>
          <w:sz w:val="24"/>
          <w:szCs w:val="24"/>
        </w:rPr>
      </w:pPr>
      <w:r w:rsidRPr="009B2D2C">
        <w:rPr>
          <w:rFonts w:ascii="Calibri" w:hAnsi="Calibri" w:cs="Calibri"/>
          <w:b w:val="0"/>
          <w:bCs w:val="0"/>
          <w:sz w:val="24"/>
          <w:szCs w:val="24"/>
        </w:rPr>
        <w:t>The duration for this loan was calculated using the month when loan was funded and the month when the last payment was received</w:t>
      </w:r>
    </w:p>
    <w:p w14:paraId="03D4AC7B" w14:textId="6E5C9171" w:rsidR="00D47BFC" w:rsidRPr="009B2D2C" w:rsidRDefault="00D47BFC" w:rsidP="00D47BFC">
      <w:pPr>
        <w:jc w:val="center"/>
        <w:rPr>
          <w:rFonts w:ascii="Calibri" w:eastAsia="Times New Roman" w:hAnsi="Calibri" w:cs="Calibri"/>
        </w:rPr>
      </w:pPr>
      <m:oMath>
        <m:r>
          <w:rPr>
            <w:rFonts w:ascii="Cambria Math" w:hAnsi="Cambria Math" w:cs="Calibri"/>
          </w:rPr>
          <m:t>Duration of the Loan in Years=t=(Month Last Payment Received-Loan Issue month)/12</m:t>
        </m:r>
      </m:oMath>
      <w:r w:rsidRPr="009B2D2C">
        <w:rPr>
          <w:rFonts w:ascii="Calibri" w:eastAsia="Times New Roman" w:hAnsi="Calibri" w:cs="Calibri"/>
        </w:rPr>
        <w:t xml:space="preserve"> </w:t>
      </w:r>
    </w:p>
    <w:p w14:paraId="10E9A49B" w14:textId="4FF0C6AD" w:rsidR="00D47BFC" w:rsidRPr="009B2D2C" w:rsidRDefault="00D47BFC" w:rsidP="009B2D2C">
      <w:pPr>
        <w:pStyle w:val="Heading2"/>
        <w:numPr>
          <w:ilvl w:val="1"/>
          <w:numId w:val="6"/>
        </w:numPr>
        <w:jc w:val="both"/>
        <w:rPr>
          <w:rFonts w:ascii="Calibri" w:hAnsi="Calibri" w:cs="Calibri"/>
          <w:b w:val="0"/>
          <w:bCs w:val="0"/>
          <w:sz w:val="24"/>
          <w:szCs w:val="24"/>
        </w:rPr>
      </w:pPr>
      <w:r w:rsidRPr="009B2D2C">
        <w:rPr>
          <w:rFonts w:ascii="Calibri" w:hAnsi="Calibri" w:cs="Calibri"/>
          <w:b w:val="0"/>
          <w:bCs w:val="0"/>
          <w:sz w:val="24"/>
          <w:szCs w:val="24"/>
        </w:rPr>
        <w:t>With this information, we had the cal</w:t>
      </w:r>
      <w:r w:rsidR="007216CB" w:rsidRPr="009B2D2C">
        <w:rPr>
          <w:rFonts w:ascii="Calibri" w:hAnsi="Calibri" w:cs="Calibri"/>
          <w:b w:val="0"/>
          <w:bCs w:val="0"/>
          <w:sz w:val="24"/>
          <w:szCs w:val="24"/>
        </w:rPr>
        <w:t>culations for the response variable: rate of return</w:t>
      </w:r>
    </w:p>
    <w:p w14:paraId="6302CBC3" w14:textId="337D0460" w:rsidR="007216CB" w:rsidRPr="005072BC" w:rsidRDefault="007216CB" w:rsidP="007216CB">
      <w:pPr>
        <w:pStyle w:val="Heading2"/>
        <w:ind w:left="720"/>
        <w:rPr>
          <w:rFonts w:ascii="Calibri" w:hAnsi="Calibri" w:cs="Calibri"/>
          <w:b w:val="0"/>
          <w:bCs w:val="0"/>
          <w:sz w:val="24"/>
          <w:szCs w:val="24"/>
        </w:rPr>
      </w:pPr>
      <m:oMathPara>
        <m:oMath>
          <m:r>
            <m:rPr>
              <m:sty m:val="bi"/>
            </m:rPr>
            <w:rPr>
              <w:rFonts w:ascii="Cambria Math" w:hAnsi="Cambria Math" w:cs="Calibri"/>
              <w:sz w:val="24"/>
              <w:szCs w:val="24"/>
            </w:rPr>
            <m:t xml:space="preserve">Rate of Return=r= </m:t>
          </m:r>
          <m:sSup>
            <m:sSupPr>
              <m:ctrlPr>
                <w:rPr>
                  <w:rFonts w:ascii="Cambria Math" w:hAnsi="Cambria Math" w:cs="Calibri"/>
                  <w:b w:val="0"/>
                  <w:bCs w:val="0"/>
                  <w:i/>
                  <w:sz w:val="24"/>
                  <w:szCs w:val="24"/>
                </w:rPr>
              </m:ctrlPr>
            </m:sSupPr>
            <m:e>
              <m:d>
                <m:dPr>
                  <m:ctrlPr>
                    <w:rPr>
                      <w:rFonts w:ascii="Cambria Math" w:hAnsi="Cambria Math" w:cs="Calibri"/>
                      <w:b w:val="0"/>
                      <w:bCs w:val="0"/>
                      <w:i/>
                      <w:sz w:val="24"/>
                      <w:szCs w:val="24"/>
                    </w:rPr>
                  </m:ctrlPr>
                </m:dPr>
                <m:e>
                  <m:f>
                    <m:fPr>
                      <m:ctrlPr>
                        <w:rPr>
                          <w:rFonts w:ascii="Cambria Math" w:hAnsi="Cambria Math" w:cs="Calibri"/>
                          <w:b w:val="0"/>
                          <w:bCs w:val="0"/>
                          <w:i/>
                          <w:sz w:val="24"/>
                          <w:szCs w:val="24"/>
                        </w:rPr>
                      </m:ctrlPr>
                    </m:fPr>
                    <m:num>
                      <m:r>
                        <m:rPr>
                          <m:sty m:val="bi"/>
                        </m:rPr>
                        <w:rPr>
                          <w:rFonts w:ascii="Cambria Math" w:hAnsi="Cambria Math" w:cs="Calibri"/>
                          <w:sz w:val="24"/>
                          <w:szCs w:val="24"/>
                        </w:rPr>
                        <m:t>Total Net Amount Received, A</m:t>
                      </m:r>
                    </m:num>
                    <m:den>
                      <m:r>
                        <m:rPr>
                          <m:sty m:val="bi"/>
                        </m:rPr>
                        <w:rPr>
                          <w:rFonts w:ascii="Cambria Math" w:hAnsi="Cambria Math" w:cs="Calibri"/>
                          <w:sz w:val="24"/>
                          <w:szCs w:val="24"/>
                        </w:rPr>
                        <m:t>Total Amount Funded, P</m:t>
                      </m:r>
                    </m:den>
                  </m:f>
                </m:e>
              </m:d>
            </m:e>
            <m:sup>
              <m:d>
                <m:dPr>
                  <m:ctrlPr>
                    <w:rPr>
                      <w:rFonts w:ascii="Cambria Math" w:hAnsi="Cambria Math" w:cs="Calibri"/>
                      <w:b w:val="0"/>
                      <w:bCs w:val="0"/>
                      <w:i/>
                      <w:sz w:val="24"/>
                      <w:szCs w:val="24"/>
                    </w:rPr>
                  </m:ctrlPr>
                </m:dPr>
                <m:e>
                  <m:f>
                    <m:fPr>
                      <m:ctrlPr>
                        <w:rPr>
                          <w:rFonts w:ascii="Cambria Math" w:hAnsi="Cambria Math" w:cs="Calibri"/>
                          <w:b w:val="0"/>
                          <w:bCs w:val="0"/>
                          <w:i/>
                          <w:sz w:val="24"/>
                          <w:szCs w:val="24"/>
                        </w:rPr>
                      </m:ctrlPr>
                    </m:fPr>
                    <m:num>
                      <m:r>
                        <m:rPr>
                          <m:sty m:val="bi"/>
                        </m:rPr>
                        <w:rPr>
                          <w:rFonts w:ascii="Cambria Math" w:hAnsi="Cambria Math" w:cs="Calibri"/>
                          <w:sz w:val="24"/>
                          <w:szCs w:val="24"/>
                        </w:rPr>
                        <m:t>1</m:t>
                      </m:r>
                    </m:num>
                    <m:den>
                      <m:r>
                        <m:rPr>
                          <m:sty m:val="bi"/>
                        </m:rPr>
                        <w:rPr>
                          <w:rFonts w:ascii="Cambria Math" w:hAnsi="Cambria Math" w:cs="Calibri"/>
                          <w:sz w:val="24"/>
                          <w:szCs w:val="24"/>
                        </w:rPr>
                        <m:t>t</m:t>
                      </m:r>
                    </m:den>
                  </m:f>
                </m:e>
              </m:d>
            </m:sup>
          </m:sSup>
          <m:r>
            <m:rPr>
              <m:sty m:val="bi"/>
            </m:rPr>
            <w:rPr>
              <w:rFonts w:ascii="Cambria Math" w:hAnsi="Cambria Math" w:cs="Calibri"/>
              <w:sz w:val="24"/>
              <w:szCs w:val="24"/>
            </w:rPr>
            <m:t>-1</m:t>
          </m:r>
        </m:oMath>
      </m:oMathPara>
    </w:p>
    <w:p w14:paraId="5E1DAA0B" w14:textId="32F90996" w:rsidR="005072BC" w:rsidRPr="0065290A" w:rsidRDefault="005072BC" w:rsidP="007216CB">
      <w:pPr>
        <w:pStyle w:val="Heading2"/>
        <w:ind w:left="720"/>
        <w:rPr>
          <w:rFonts w:ascii="Calibri" w:hAnsi="Calibri" w:cs="Calibri"/>
          <w:b w:val="0"/>
          <w:bCs w:val="0"/>
          <w:sz w:val="24"/>
          <w:szCs w:val="24"/>
        </w:rPr>
      </w:pPr>
      <w:r>
        <w:rPr>
          <w:rFonts w:ascii="Calibri" w:hAnsi="Calibri" w:cs="Calibri"/>
          <w:b w:val="0"/>
          <w:bCs w:val="0"/>
          <w:sz w:val="24"/>
          <w:szCs w:val="24"/>
        </w:rPr>
        <w:t>Below is a plot of distribution of rate of return for all loans, 42,452. As we see, there are several loans where an investor lost all of the funding amount</w:t>
      </w:r>
    </w:p>
    <w:p w14:paraId="235A5259" w14:textId="05C967D4" w:rsidR="0065290A" w:rsidRPr="009B2D2C" w:rsidRDefault="009F700E" w:rsidP="009F700E">
      <w:pPr>
        <w:pStyle w:val="Heading2"/>
        <w:jc w:val="center"/>
        <w:rPr>
          <w:rFonts w:ascii="Calibri" w:hAnsi="Calibri" w:cs="Calibri"/>
          <w:b w:val="0"/>
          <w:bCs w:val="0"/>
          <w:sz w:val="24"/>
          <w:szCs w:val="24"/>
        </w:rPr>
      </w:pPr>
      <w:r>
        <w:rPr>
          <w:rFonts w:ascii="Calibri" w:hAnsi="Calibri" w:cs="Calibri"/>
          <w:b w:val="0"/>
          <w:bCs w:val="0"/>
          <w:noProof/>
          <w:sz w:val="24"/>
          <w:szCs w:val="24"/>
        </w:rPr>
        <w:lastRenderedPageBreak/>
        <w:drawing>
          <wp:inline distT="0" distB="0" distL="0" distR="0" wp14:anchorId="1AA0DBDA" wp14:editId="254EE541">
            <wp:extent cx="5219700" cy="44100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Distribution_of_Rate_of_Returns.png"/>
                    <pic:cNvPicPr/>
                  </pic:nvPicPr>
                  <pic:blipFill rotWithShape="1">
                    <a:blip r:embed="rId9">
                      <a:extLst>
                        <a:ext uri="{28A0092B-C50C-407E-A947-70E740481C1C}">
                          <a14:useLocalDpi xmlns:a14="http://schemas.microsoft.com/office/drawing/2010/main" val="0"/>
                        </a:ext>
                      </a:extLst>
                    </a:blip>
                    <a:srcRect l="4969" t="6346" r="7212" b="4615"/>
                    <a:stretch/>
                  </pic:blipFill>
                  <pic:spPr bwMode="auto">
                    <a:xfrm>
                      <a:off x="0" y="0"/>
                      <a:ext cx="5219700" cy="441007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7FC161" w14:textId="79FDD869" w:rsidR="00D47BFC" w:rsidRDefault="00D47BFC" w:rsidP="007216CB">
      <w:pPr>
        <w:rPr>
          <w:rFonts w:ascii="Calibri" w:hAnsi="Calibri" w:cs="Calibri"/>
        </w:rPr>
      </w:pPr>
      <w:r w:rsidRPr="009B2D2C">
        <w:rPr>
          <w:rFonts w:ascii="Calibri" w:hAnsi="Calibri" w:cs="Calibri"/>
        </w:rPr>
        <w:t xml:space="preserve">For our initial </w:t>
      </w:r>
      <w:r w:rsidR="007216CB" w:rsidRPr="009B2D2C">
        <w:rPr>
          <w:rFonts w:ascii="Calibri" w:hAnsi="Calibri" w:cs="Calibri"/>
        </w:rPr>
        <w:t xml:space="preserve">simplified </w:t>
      </w:r>
      <w:r w:rsidRPr="009B2D2C">
        <w:rPr>
          <w:rFonts w:ascii="Calibri" w:hAnsi="Calibri" w:cs="Calibri"/>
        </w:rPr>
        <w:t>modeling</w:t>
      </w:r>
      <w:r w:rsidR="007216CB" w:rsidRPr="009B2D2C">
        <w:rPr>
          <w:rFonts w:ascii="Calibri" w:hAnsi="Calibri" w:cs="Calibri"/>
        </w:rPr>
        <w:t xml:space="preserve"> for Milestone # 3</w:t>
      </w:r>
      <w:r w:rsidRPr="009B2D2C">
        <w:rPr>
          <w:rFonts w:ascii="Calibri" w:hAnsi="Calibri" w:cs="Calibri"/>
        </w:rPr>
        <w:t xml:space="preserve">, we assumed </w:t>
      </w:r>
      <w:r w:rsidR="007216CB" w:rsidRPr="009B2D2C">
        <w:rPr>
          <w:rFonts w:ascii="Calibri" w:hAnsi="Calibri" w:cs="Calibri"/>
        </w:rPr>
        <w:t xml:space="preserve">all of the payments: </w:t>
      </w:r>
      <w:r w:rsidRPr="009B2D2C">
        <w:rPr>
          <w:rFonts w:ascii="Calibri" w:hAnsi="Calibri" w:cs="Calibri"/>
        </w:rPr>
        <w:t>principal</w:t>
      </w:r>
      <w:r w:rsidR="007216CB" w:rsidRPr="009B2D2C">
        <w:rPr>
          <w:rFonts w:ascii="Calibri" w:hAnsi="Calibri" w:cs="Calibri"/>
        </w:rPr>
        <w:t xml:space="preserve">, </w:t>
      </w:r>
      <w:r w:rsidRPr="009B2D2C">
        <w:rPr>
          <w:rFonts w:ascii="Calibri" w:hAnsi="Calibri" w:cs="Calibri"/>
        </w:rPr>
        <w:t>interest</w:t>
      </w:r>
      <w:r w:rsidR="007216CB" w:rsidRPr="009B2D2C">
        <w:rPr>
          <w:rFonts w:ascii="Calibri" w:hAnsi="Calibri" w:cs="Calibri"/>
        </w:rPr>
        <w:t xml:space="preserve">, fees are </w:t>
      </w:r>
      <w:r w:rsidRPr="009B2D2C">
        <w:rPr>
          <w:rFonts w:ascii="Calibri" w:hAnsi="Calibri" w:cs="Calibri"/>
        </w:rPr>
        <w:t>received at the end of the period.</w:t>
      </w:r>
    </w:p>
    <w:p w14:paraId="69F97CC0" w14:textId="58AE1423" w:rsidR="009B2D2C" w:rsidRPr="009B2D2C" w:rsidRDefault="009B2D2C" w:rsidP="009B2D2C">
      <w:pPr>
        <w:pStyle w:val="Heading2"/>
        <w:numPr>
          <w:ilvl w:val="0"/>
          <w:numId w:val="2"/>
        </w:numPr>
        <w:jc w:val="both"/>
        <w:rPr>
          <w:rFonts w:ascii="Calibri" w:hAnsi="Calibri" w:cs="Calibri"/>
          <w:b w:val="0"/>
          <w:bCs w:val="0"/>
          <w:sz w:val="24"/>
          <w:szCs w:val="24"/>
        </w:rPr>
      </w:pPr>
      <w:r>
        <w:rPr>
          <w:rFonts w:ascii="Calibri" w:hAnsi="Calibri" w:cs="Calibri"/>
          <w:b w:val="0"/>
          <w:bCs w:val="0"/>
          <w:sz w:val="24"/>
          <w:szCs w:val="24"/>
        </w:rPr>
        <w:t>Based on correlation matrix and our definition of the response variables, we reviewed the variables in the data.  We decided on some variables as not relevant to our analysis. These included identification of borrower’s state, zip code and other columns that were descriptive, neither categorical nor numerical features</w:t>
      </w:r>
      <w:r w:rsidRPr="009B2D2C">
        <w:rPr>
          <w:rFonts w:ascii="Calibri" w:hAnsi="Calibri" w:cs="Calibri"/>
          <w:b w:val="0"/>
          <w:bCs w:val="0"/>
          <w:sz w:val="24"/>
          <w:szCs w:val="24"/>
        </w:rPr>
        <w:t xml:space="preserve">.  </w:t>
      </w:r>
      <w:r>
        <w:rPr>
          <w:rFonts w:ascii="Calibri" w:hAnsi="Calibri" w:cs="Calibri"/>
          <w:b w:val="0"/>
          <w:bCs w:val="0"/>
          <w:sz w:val="24"/>
          <w:szCs w:val="24"/>
        </w:rPr>
        <w:t>We were thus left with 27 predictor variables.</w:t>
      </w:r>
    </w:p>
    <w:p w14:paraId="1A643E8A" w14:textId="36C1D4BC" w:rsidR="009B2D2C" w:rsidRDefault="00FE7A12" w:rsidP="00251F00">
      <w:pPr>
        <w:pStyle w:val="ListParagraph"/>
        <w:numPr>
          <w:ilvl w:val="0"/>
          <w:numId w:val="2"/>
        </w:numPr>
        <w:rPr>
          <w:rFonts w:ascii="Calibri" w:eastAsia="Times New Roman" w:hAnsi="Calibri" w:cs="Calibri"/>
          <w:sz w:val="24"/>
          <w:szCs w:val="24"/>
        </w:rPr>
      </w:pPr>
      <w:r>
        <w:rPr>
          <w:rFonts w:ascii="Calibri" w:eastAsia="Times New Roman" w:hAnsi="Calibri" w:cs="Calibri"/>
          <w:sz w:val="24"/>
          <w:szCs w:val="24"/>
        </w:rPr>
        <w:t>We also plotted calculated rate of return against the Grade assigned to the loan and found the trend similar to what is posted on Lending Club website. That is the rate of return increases as the Loan grade increases from “A” to “G” as shown below. Also shown is the plot from the lending club website. One thing different our plot and that of the lending club is that we show negative returns but the website does not show negative return.  We know there are several borrowers who did not repay their loans so the data shown in the chart at the website is missing data of the delinquent borrowers.</w:t>
      </w:r>
    </w:p>
    <w:p w14:paraId="1064E283" w14:textId="34643FD6" w:rsidR="00FE7A12" w:rsidRDefault="001D359D" w:rsidP="00FE7A12">
      <w:pPr>
        <w:jc w:val="center"/>
        <w:rPr>
          <w:rFonts w:ascii="Calibri" w:eastAsia="Times New Roman" w:hAnsi="Calibri" w:cs="Calibri"/>
          <w:sz w:val="24"/>
          <w:szCs w:val="24"/>
        </w:rPr>
      </w:pPr>
      <w:r>
        <w:rPr>
          <w:rFonts w:ascii="Calibri" w:eastAsia="Times New Roman" w:hAnsi="Calibri" w:cs="Calibri"/>
          <w:noProof/>
          <w:sz w:val="24"/>
          <w:szCs w:val="24"/>
        </w:rPr>
        <w:lastRenderedPageBreak/>
        <w:drawing>
          <wp:inline distT="0" distB="0" distL="0" distR="0" wp14:anchorId="04F1CE5C" wp14:editId="4798B669">
            <wp:extent cx="5029200" cy="4150222"/>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Loan_Grade_vs_Rate_of_Returns.png"/>
                    <pic:cNvPicPr/>
                  </pic:nvPicPr>
                  <pic:blipFill rotWithShape="1">
                    <a:blip r:embed="rId10">
                      <a:extLst>
                        <a:ext uri="{28A0092B-C50C-407E-A947-70E740481C1C}">
                          <a14:useLocalDpi xmlns:a14="http://schemas.microsoft.com/office/drawing/2010/main" val="0"/>
                        </a:ext>
                      </a:extLst>
                    </a:blip>
                    <a:srcRect l="3205" t="6923" r="7853" b="5000"/>
                    <a:stretch/>
                  </pic:blipFill>
                  <pic:spPr bwMode="auto">
                    <a:xfrm>
                      <a:off x="0" y="0"/>
                      <a:ext cx="5029200" cy="4150222"/>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375E63" w14:textId="04E37756" w:rsidR="00FE7A12" w:rsidRPr="00FE7A12" w:rsidRDefault="00FE7A12" w:rsidP="00FE7A12">
      <w:pPr>
        <w:jc w:val="center"/>
        <w:rPr>
          <w:rFonts w:ascii="Calibri" w:eastAsia="Times New Roman" w:hAnsi="Calibri" w:cs="Calibri"/>
          <w:sz w:val="24"/>
          <w:szCs w:val="24"/>
        </w:rPr>
      </w:pPr>
      <w:r w:rsidRPr="00403AC4">
        <w:rPr>
          <w:noProof/>
          <w:color w:val="FF0000"/>
        </w:rPr>
        <w:drawing>
          <wp:inline distT="0" distB="0" distL="0" distR="0" wp14:anchorId="2565D910" wp14:editId="0924E69F">
            <wp:extent cx="5029200" cy="3724443"/>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821"/>
                    <a:stretch/>
                  </pic:blipFill>
                  <pic:spPr bwMode="auto">
                    <a:xfrm>
                      <a:off x="0" y="0"/>
                      <a:ext cx="5029200" cy="3724443"/>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3108F96" w14:textId="343DEB08" w:rsidR="009F700E" w:rsidRDefault="009F700E" w:rsidP="009F700E">
      <w:pPr>
        <w:pStyle w:val="Heading2"/>
        <w:spacing w:after="0" w:afterAutospacing="0"/>
      </w:pPr>
      <w:r>
        <w:lastRenderedPageBreak/>
        <w:t>Baseline Model Summary Results</w:t>
      </w:r>
    </w:p>
    <w:p w14:paraId="466E636E" w14:textId="77777777" w:rsidR="001D359D" w:rsidRDefault="001D359D" w:rsidP="009F700E">
      <w:pPr>
        <w:pStyle w:val="Heading2"/>
        <w:spacing w:after="0" w:afterAutospacing="0"/>
      </w:pPr>
    </w:p>
    <w:p w14:paraId="2263CEFD" w14:textId="15112F9F" w:rsidR="009F700E" w:rsidRDefault="001D359D" w:rsidP="009F700E">
      <w:pPr>
        <w:pStyle w:val="Heading2"/>
        <w:spacing w:before="0" w:beforeAutospacing="0"/>
        <w:jc w:val="center"/>
      </w:pPr>
      <w:r>
        <w:rPr>
          <w:noProof/>
        </w:rPr>
        <w:drawing>
          <wp:inline distT="0" distB="0" distL="0" distR="0" wp14:anchorId="248C53FF" wp14:editId="00CEB562">
            <wp:extent cx="5029200" cy="6370964"/>
            <wp:effectExtent l="19050" t="19050" r="190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6370964"/>
                    </a:xfrm>
                    <a:prstGeom prst="rect">
                      <a:avLst/>
                    </a:prstGeom>
                    <a:ln>
                      <a:solidFill>
                        <a:schemeClr val="accent1"/>
                      </a:solidFill>
                    </a:ln>
                  </pic:spPr>
                </pic:pic>
              </a:graphicData>
            </a:graphic>
          </wp:inline>
        </w:drawing>
      </w:r>
    </w:p>
    <w:p w14:paraId="4F5C9106" w14:textId="41524C01" w:rsidR="001D359D" w:rsidRDefault="001D359D" w:rsidP="009F700E">
      <w:pPr>
        <w:pStyle w:val="Heading2"/>
        <w:spacing w:before="0" w:beforeAutospacing="0"/>
        <w:jc w:val="center"/>
      </w:pPr>
    </w:p>
    <w:p w14:paraId="0D3A972F" w14:textId="1BC6B13B" w:rsidR="001D359D" w:rsidRDefault="001D359D" w:rsidP="009F700E">
      <w:pPr>
        <w:pStyle w:val="Heading2"/>
        <w:spacing w:before="0" w:beforeAutospacing="0"/>
        <w:jc w:val="center"/>
      </w:pPr>
    </w:p>
    <w:p w14:paraId="1FB369EF" w14:textId="7C256B87" w:rsidR="00FE7A12" w:rsidRDefault="00E41E9E" w:rsidP="00FE7A12">
      <w:pPr>
        <w:pStyle w:val="Heading2"/>
      </w:pPr>
      <w:bookmarkStart w:id="0" w:name="_GoBack"/>
      <w:bookmarkEnd w:id="0"/>
      <w:r>
        <w:lastRenderedPageBreak/>
        <w:t xml:space="preserve">Project </w:t>
      </w:r>
      <w:r w:rsidR="00FE7A12">
        <w:t xml:space="preserve">Outline </w:t>
      </w:r>
    </w:p>
    <w:p w14:paraId="1C4640FC" w14:textId="77777777" w:rsidR="0030508B" w:rsidRPr="00FE7A12" w:rsidRDefault="0030508B" w:rsidP="00183351">
      <w:pPr>
        <w:pStyle w:val="ListParagraph"/>
        <w:numPr>
          <w:ilvl w:val="0"/>
          <w:numId w:val="1"/>
        </w:numPr>
        <w:jc w:val="both"/>
        <w:rPr>
          <w:color w:val="000000" w:themeColor="text1"/>
        </w:rPr>
      </w:pPr>
      <w:r w:rsidRPr="00FE7A12">
        <w:rPr>
          <w:color w:val="000000" w:themeColor="text1"/>
        </w:rPr>
        <w:t xml:space="preserve">Extract, and visualize data on loan notes. Do a preliminary analysis to understand which variables seem to be dependent. </w:t>
      </w:r>
    </w:p>
    <w:p w14:paraId="58EE206D" w14:textId="77777777" w:rsidR="0030508B" w:rsidRPr="00FE7A12" w:rsidRDefault="0030508B" w:rsidP="00183351">
      <w:pPr>
        <w:pStyle w:val="ListParagraph"/>
        <w:numPr>
          <w:ilvl w:val="0"/>
          <w:numId w:val="1"/>
        </w:numPr>
        <w:jc w:val="both"/>
        <w:rPr>
          <w:color w:val="000000" w:themeColor="text1"/>
        </w:rPr>
      </w:pPr>
      <w:r w:rsidRPr="00FE7A12">
        <w:rPr>
          <w:color w:val="000000" w:themeColor="text1"/>
        </w:rPr>
        <w:t xml:space="preserve">Clean data as necessary </w:t>
      </w:r>
    </w:p>
    <w:p w14:paraId="75E776C4" w14:textId="0910F0B7" w:rsidR="005F250E" w:rsidRPr="00FE7A12" w:rsidRDefault="0030508B" w:rsidP="00183351">
      <w:pPr>
        <w:pStyle w:val="ListParagraph"/>
        <w:numPr>
          <w:ilvl w:val="0"/>
          <w:numId w:val="1"/>
        </w:numPr>
        <w:jc w:val="both"/>
        <w:rPr>
          <w:color w:val="000000" w:themeColor="text1"/>
        </w:rPr>
      </w:pPr>
      <w:r w:rsidRPr="00FE7A12">
        <w:rPr>
          <w:color w:val="000000" w:themeColor="text1"/>
        </w:rPr>
        <w:t>Determine a methodology to accurately calculate a rate of return on individual loan notes based on loan amount, loan status, interest rate, service charges etc.</w:t>
      </w:r>
    </w:p>
    <w:p w14:paraId="69EF3FEB" w14:textId="48AAEF59" w:rsidR="0030508B" w:rsidRPr="00FE7A12" w:rsidRDefault="0030508B" w:rsidP="00183351">
      <w:pPr>
        <w:pStyle w:val="ListParagraph"/>
        <w:numPr>
          <w:ilvl w:val="0"/>
          <w:numId w:val="1"/>
        </w:numPr>
        <w:jc w:val="both"/>
        <w:rPr>
          <w:color w:val="000000" w:themeColor="text1"/>
        </w:rPr>
      </w:pPr>
      <w:r w:rsidRPr="00FE7A12">
        <w:rPr>
          <w:color w:val="000000" w:themeColor="text1"/>
        </w:rPr>
        <w:t xml:space="preserve">Group data by loan grade and calculate loan data statistics.  </w:t>
      </w:r>
    </w:p>
    <w:p w14:paraId="60AD11B5" w14:textId="2F04F576" w:rsidR="0030508B" w:rsidRPr="00FE7A12" w:rsidRDefault="0030508B" w:rsidP="00183351">
      <w:pPr>
        <w:pStyle w:val="ListParagraph"/>
        <w:numPr>
          <w:ilvl w:val="0"/>
          <w:numId w:val="1"/>
        </w:numPr>
        <w:jc w:val="both"/>
        <w:rPr>
          <w:color w:val="000000" w:themeColor="text1"/>
        </w:rPr>
      </w:pPr>
      <w:r w:rsidRPr="00FE7A12">
        <w:rPr>
          <w:color w:val="000000" w:themeColor="text1"/>
        </w:rPr>
        <w:t xml:space="preserve">Compare results with rate of returns advertised by the site and explain potential reasons why </w:t>
      </w:r>
      <w:r w:rsidR="00AA0FC1" w:rsidRPr="00FE7A12">
        <w:rPr>
          <w:color w:val="000000" w:themeColor="text1"/>
        </w:rPr>
        <w:t>results may be different.</w:t>
      </w:r>
    </w:p>
    <w:p w14:paraId="672586ED" w14:textId="3BCFCF36" w:rsidR="00AA0FC1" w:rsidRPr="00FE7A12" w:rsidRDefault="00AA0FC1" w:rsidP="00183351">
      <w:pPr>
        <w:pStyle w:val="ListParagraph"/>
        <w:numPr>
          <w:ilvl w:val="0"/>
          <w:numId w:val="1"/>
        </w:numPr>
        <w:jc w:val="both"/>
        <w:rPr>
          <w:color w:val="000000" w:themeColor="text1"/>
        </w:rPr>
      </w:pPr>
      <w:r w:rsidRPr="00FE7A12">
        <w:rPr>
          <w:color w:val="000000" w:themeColor="text1"/>
        </w:rPr>
        <w:t>Determine optimal number of significant predictor variables and build a model to predict rate of return after splitting the data in training set, validation and testing set.</w:t>
      </w:r>
    </w:p>
    <w:p w14:paraId="45E19253" w14:textId="46D491CA" w:rsidR="00AA0FC1" w:rsidRDefault="00AA0FC1" w:rsidP="00183351">
      <w:pPr>
        <w:pStyle w:val="ListParagraph"/>
        <w:numPr>
          <w:ilvl w:val="0"/>
          <w:numId w:val="1"/>
        </w:numPr>
        <w:jc w:val="both"/>
        <w:rPr>
          <w:color w:val="000000" w:themeColor="text1"/>
        </w:rPr>
      </w:pPr>
      <w:r w:rsidRPr="00FE7A12">
        <w:rPr>
          <w:color w:val="000000" w:themeColor="text1"/>
        </w:rPr>
        <w:t>Prepare report/presentations etc.</w:t>
      </w:r>
    </w:p>
    <w:p w14:paraId="30775782" w14:textId="6D64DCA8" w:rsidR="002571F8" w:rsidRDefault="002571F8" w:rsidP="002571F8">
      <w:pPr>
        <w:jc w:val="both"/>
        <w:rPr>
          <w:color w:val="FF0000"/>
        </w:rPr>
      </w:pPr>
    </w:p>
    <w:p w14:paraId="51720F58" w14:textId="1FC3759E" w:rsidR="002571F8" w:rsidRDefault="002571F8" w:rsidP="002571F8">
      <w:pPr>
        <w:jc w:val="both"/>
        <w:rPr>
          <w:color w:val="FF0000"/>
        </w:rPr>
      </w:pPr>
    </w:p>
    <w:p w14:paraId="2883EF4A" w14:textId="687FA8E5" w:rsidR="002571F8" w:rsidRDefault="002571F8" w:rsidP="002571F8">
      <w:pPr>
        <w:jc w:val="both"/>
        <w:rPr>
          <w:color w:val="FF0000"/>
        </w:rPr>
      </w:pPr>
    </w:p>
    <w:p w14:paraId="5009CBCF" w14:textId="22DCB485" w:rsidR="002571F8" w:rsidRDefault="002571F8" w:rsidP="002571F8">
      <w:pPr>
        <w:jc w:val="both"/>
        <w:rPr>
          <w:color w:val="FF0000"/>
        </w:rPr>
      </w:pPr>
    </w:p>
    <w:p w14:paraId="08061083" w14:textId="6BB41BEC" w:rsidR="002571F8" w:rsidRDefault="002571F8" w:rsidP="002571F8">
      <w:pPr>
        <w:jc w:val="both"/>
        <w:rPr>
          <w:color w:val="FF0000"/>
        </w:rPr>
      </w:pPr>
    </w:p>
    <w:p w14:paraId="77A01E9F" w14:textId="54C3BD8F" w:rsidR="002571F8" w:rsidRDefault="002571F8" w:rsidP="002571F8">
      <w:pPr>
        <w:jc w:val="both"/>
        <w:rPr>
          <w:color w:val="FF0000"/>
        </w:rPr>
      </w:pPr>
    </w:p>
    <w:p w14:paraId="744C0444" w14:textId="77777777" w:rsidR="002571F8" w:rsidRDefault="002571F8" w:rsidP="002571F8">
      <w:pPr>
        <w:jc w:val="both"/>
        <w:rPr>
          <w:color w:val="FF0000"/>
        </w:rPr>
      </w:pPr>
    </w:p>
    <w:p w14:paraId="1A397C80" w14:textId="77777777" w:rsidR="002571F8" w:rsidRDefault="002571F8" w:rsidP="002571F8">
      <w:pPr>
        <w:jc w:val="center"/>
        <w:rPr>
          <w:b/>
          <w:bCs/>
          <w:color w:val="000000" w:themeColor="text1"/>
          <w:sz w:val="40"/>
          <w:szCs w:val="40"/>
          <w:u w:val="single"/>
        </w:rPr>
      </w:pPr>
      <w:r w:rsidRPr="002571F8">
        <w:rPr>
          <w:b/>
          <w:bCs/>
          <w:color w:val="000000" w:themeColor="text1"/>
          <w:sz w:val="40"/>
          <w:szCs w:val="40"/>
          <w:u w:val="single"/>
        </w:rPr>
        <w:t xml:space="preserve">Appendix A: </w:t>
      </w:r>
    </w:p>
    <w:p w14:paraId="7E9F8753" w14:textId="4D82490E" w:rsidR="002571F8" w:rsidRPr="002571F8" w:rsidRDefault="002571F8" w:rsidP="002571F8">
      <w:pPr>
        <w:jc w:val="center"/>
        <w:rPr>
          <w:b/>
          <w:bCs/>
          <w:color w:val="000000" w:themeColor="text1"/>
          <w:sz w:val="40"/>
          <w:szCs w:val="40"/>
          <w:u w:val="single"/>
        </w:rPr>
      </w:pPr>
      <w:r w:rsidRPr="002571F8">
        <w:rPr>
          <w:b/>
          <w:bCs/>
          <w:color w:val="000000" w:themeColor="text1"/>
          <w:sz w:val="40"/>
          <w:szCs w:val="40"/>
          <w:u w:val="single"/>
        </w:rPr>
        <w:t xml:space="preserve">ipython Notebook for </w:t>
      </w:r>
      <w:r>
        <w:rPr>
          <w:b/>
          <w:bCs/>
          <w:color w:val="000000" w:themeColor="text1"/>
          <w:sz w:val="40"/>
          <w:szCs w:val="40"/>
          <w:u w:val="single"/>
        </w:rPr>
        <w:t>the Final Project Work So Far</w:t>
      </w:r>
    </w:p>
    <w:p w14:paraId="352271B1" w14:textId="206E1B30" w:rsidR="00E5448F" w:rsidRDefault="00E5448F" w:rsidP="00E5448F">
      <w:pPr>
        <w:ind w:left="360"/>
      </w:pPr>
    </w:p>
    <w:sectPr w:rsidR="00E5448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6524E" w14:textId="77777777" w:rsidR="009474AA" w:rsidRDefault="009474AA" w:rsidP="009474AA">
      <w:pPr>
        <w:spacing w:after="0" w:line="240" w:lineRule="auto"/>
      </w:pPr>
      <w:r>
        <w:separator/>
      </w:r>
    </w:p>
  </w:endnote>
  <w:endnote w:type="continuationSeparator" w:id="0">
    <w:p w14:paraId="3F54D64E" w14:textId="77777777" w:rsidR="009474AA" w:rsidRDefault="009474AA" w:rsidP="0094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668315"/>
      <w:docPartObj>
        <w:docPartGallery w:val="Page Numbers (Bottom of Page)"/>
        <w:docPartUnique/>
      </w:docPartObj>
    </w:sdtPr>
    <w:sdtEndPr>
      <w:rPr>
        <w:noProof/>
      </w:rPr>
    </w:sdtEndPr>
    <w:sdtContent>
      <w:p w14:paraId="53CCBAC7" w14:textId="090A4EEB" w:rsidR="005A4777" w:rsidRDefault="005A4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BC210F" w14:textId="77777777" w:rsidR="005A4777" w:rsidRDefault="005A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4CC12" w14:textId="77777777" w:rsidR="009474AA" w:rsidRDefault="009474AA" w:rsidP="009474AA">
      <w:pPr>
        <w:spacing w:after="0" w:line="240" w:lineRule="auto"/>
      </w:pPr>
      <w:r>
        <w:separator/>
      </w:r>
    </w:p>
  </w:footnote>
  <w:footnote w:type="continuationSeparator" w:id="0">
    <w:p w14:paraId="005DC08F" w14:textId="77777777" w:rsidR="009474AA" w:rsidRDefault="009474AA" w:rsidP="00947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7C30"/>
    <w:multiLevelType w:val="hybridMultilevel"/>
    <w:tmpl w:val="8F3EC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35E9A"/>
    <w:multiLevelType w:val="hybridMultilevel"/>
    <w:tmpl w:val="267E3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31591"/>
    <w:multiLevelType w:val="hybridMultilevel"/>
    <w:tmpl w:val="267E3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B298F"/>
    <w:multiLevelType w:val="hybridMultilevel"/>
    <w:tmpl w:val="18B4F5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A32F56"/>
    <w:multiLevelType w:val="hybridMultilevel"/>
    <w:tmpl w:val="267E3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311BB"/>
    <w:multiLevelType w:val="hybridMultilevel"/>
    <w:tmpl w:val="B2B67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E1472C"/>
    <w:multiLevelType w:val="hybridMultilevel"/>
    <w:tmpl w:val="37F64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0E"/>
    <w:rsid w:val="0008484B"/>
    <w:rsid w:val="00183351"/>
    <w:rsid w:val="001D359D"/>
    <w:rsid w:val="0021317E"/>
    <w:rsid w:val="00251F00"/>
    <w:rsid w:val="002571F8"/>
    <w:rsid w:val="0030508B"/>
    <w:rsid w:val="00403AC4"/>
    <w:rsid w:val="00486B34"/>
    <w:rsid w:val="005072BC"/>
    <w:rsid w:val="005A1309"/>
    <w:rsid w:val="005A4777"/>
    <w:rsid w:val="005F250E"/>
    <w:rsid w:val="00617258"/>
    <w:rsid w:val="0065290A"/>
    <w:rsid w:val="006B5926"/>
    <w:rsid w:val="007216CB"/>
    <w:rsid w:val="007359C8"/>
    <w:rsid w:val="00751409"/>
    <w:rsid w:val="007F23B0"/>
    <w:rsid w:val="008268F2"/>
    <w:rsid w:val="008323B1"/>
    <w:rsid w:val="00837A8C"/>
    <w:rsid w:val="00867C0A"/>
    <w:rsid w:val="009474AA"/>
    <w:rsid w:val="00975E67"/>
    <w:rsid w:val="009A5E1C"/>
    <w:rsid w:val="009B2D2C"/>
    <w:rsid w:val="009F700E"/>
    <w:rsid w:val="00AA0FC1"/>
    <w:rsid w:val="00B31093"/>
    <w:rsid w:val="00C8304D"/>
    <w:rsid w:val="00CA4078"/>
    <w:rsid w:val="00CB5411"/>
    <w:rsid w:val="00CC1071"/>
    <w:rsid w:val="00D47BFC"/>
    <w:rsid w:val="00E41E9E"/>
    <w:rsid w:val="00E5448F"/>
    <w:rsid w:val="00E6476B"/>
    <w:rsid w:val="00EA02B7"/>
    <w:rsid w:val="00F01B67"/>
    <w:rsid w:val="00F42085"/>
    <w:rsid w:val="00FE7A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0617"/>
  <w15:chartTrackingRefBased/>
  <w15:docId w15:val="{88B8CBCE-5C23-43C6-AAD9-08136043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59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9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67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4AA"/>
  </w:style>
  <w:style w:type="paragraph" w:styleId="Footer">
    <w:name w:val="footer"/>
    <w:basedOn w:val="Normal"/>
    <w:link w:val="FooterChar"/>
    <w:uiPriority w:val="99"/>
    <w:unhideWhenUsed/>
    <w:rsid w:val="00947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4AA"/>
  </w:style>
  <w:style w:type="character" w:customStyle="1" w:styleId="Heading1Char">
    <w:name w:val="Heading 1 Char"/>
    <w:basedOn w:val="DefaultParagraphFont"/>
    <w:link w:val="Heading1"/>
    <w:uiPriority w:val="9"/>
    <w:rsid w:val="006B59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9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59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7C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508B"/>
    <w:pPr>
      <w:ind w:left="720"/>
      <w:contextualSpacing/>
    </w:pPr>
  </w:style>
  <w:style w:type="character" w:styleId="PlaceholderText">
    <w:name w:val="Placeholder Text"/>
    <w:basedOn w:val="DefaultParagraphFont"/>
    <w:uiPriority w:val="99"/>
    <w:semiHidden/>
    <w:rsid w:val="009A5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AE685-A434-4647-9F4F-A5BC018C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Nihalani</dc:creator>
  <cp:keywords/>
  <dc:description/>
  <cp:lastModifiedBy>Naval Goel</cp:lastModifiedBy>
  <cp:revision>30</cp:revision>
  <dcterms:created xsi:type="dcterms:W3CDTF">2018-07-13T00:45:00Z</dcterms:created>
  <dcterms:modified xsi:type="dcterms:W3CDTF">2018-07-28T02:47:00Z</dcterms:modified>
</cp:coreProperties>
</file>