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52"/>
        </w:rPr>
        <w:t>StockSense AI Pro Terminal</w:t>
      </w:r>
    </w:p>
    <w:p>
      <w:pPr>
        <w:jc w:val="center"/>
      </w:pPr>
      <w:r>
        <w:rPr>
          <w:rFonts w:ascii="Calibri" w:hAnsi="Calibri"/>
          <w:b/>
          <w:color w:val="2563EB"/>
          <w:sz w:val="28"/>
        </w:rPr>
        <w:t>System Architecture &amp; Quantitative Reference Documentation</w:t>
      </w:r>
    </w:p>
    <w:p>
      <w:pPr>
        <w:jc w:val="center"/>
      </w:pPr>
      <w:r>
        <w:rPr>
          <w:i/>
          <w:color w:val="64748B"/>
          <w:sz w:val="19"/>
        </w:rPr>
        <w:t>Version 3.2.0 • Institutional Quantitative Edition • Target Exchange: NSE / BSE</w:t>
      </w:r>
    </w:p>
    <w:p/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1. Executive Summary &amp; Overview</w:t>
      </w:r>
    </w:p>
    <w:p>
      <w:r>
        <w:t>StockSense AI Pro Terminal is an enterprise-grade quantitative market analysis, technical signal generation, and institutional equity research platform designed specifically for the Indian Equity Markets (NSE &amp; BSE).</w:t>
      </w:r>
    </w:p>
    <w:p>
      <w:r>
        <w:t>The application combines multi-timeframe technical indicator calculations, weighted signal confidence scoring, ATR-based risk management, Monte Carlo risk simulation, market-wide sector scanners, persistent user identity tracking, end-of-day search audit logging, and LLM-powered institutional equity research prompts (via Google Gemini &amp; OpenAI).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E40AF"/>
              </w:rPr>
              <w:t xml:space="preserve">📌 INSTITUTIONAL PURPOSE: </w:t>
            </w:r>
            <w:r>
              <w:rPr>
                <w:color w:val="1E3A8A"/>
              </w:rPr>
              <w:t>This platform is built for institutional traders, quant analysts, and equity researchers seeking automated technical confirmation, disciplined position sizing, and AI-driven fundamental insights based strictly on verifiable BSE/NSE public disclosures.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2. Project &amp; Folder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stock_signal_app/</w:t>
              <w:br/>
              <w:t>├── app.py                      # Main Streamlit UI, Terminal Layout &amp; State Management</w:t>
              <w:br/>
              <w:t>├── config.py                   # Central Configuration, Stock Lists, Weights &amp; Ticker Mappings</w:t>
              <w:br/>
              <w:t>├── requirements.txt            # Python Dependencies</w:t>
              <w:br/>
              <w:t>├── README.md                   # Quick Start &amp; Overview</w:t>
              <w:br/>
              <w:t>├── DOCUMENTATION.md            # Comprehensive Reference Documentation</w:t>
              <w:br/>
              <w:t>├── data/</w:t>
              <w:br/>
              <w:t>│   ├── fetch_data.py           # Resilient YFinance Fetcher, Symbol Normaliser &amp; Ticker Aliases</w:t>
              <w:br/>
              <w:t>│   └── cache.py                # 2-Level Caching Engine (Memory + SQLite)</w:t>
              <w:br/>
              <w:t>├── database/</w:t>
              <w:br/>
              <w:t>│   ├── database.py             # SQLite Schema Definitions &amp; Database Helper Functions</w:t>
              <w:br/>
              <w:t>│   └── __init__.py             # Database Exports &amp; Interface</w:t>
              <w:br/>
              <w:t>├── indicators/</w:t>
              <w:br/>
              <w:t>│   ├── ema.py                  # Exponential Moving Averages (20, 50, 200)</w:t>
              <w:br/>
              <w:t>│   ├── rsi.py                  # Relative Strength Index (RSI-14)</w:t>
              <w:br/>
              <w:t>│   ├── macd.py                 # Moving Average Convergence Divergence</w:t>
              <w:br/>
              <w:t>│   ├── supertrend.py           # Supertrend (ATR Multiplier)</w:t>
              <w:br/>
              <w:t>│   ├── adx.py                  # Average Directional Index &amp; DI+/DI-</w:t>
              <w:br/>
              <w:t>│   ├── atr.py                  # Average True Range</w:t>
              <w:br/>
              <w:t>│   ├── bollinger.py            # Bollinger Bands (Upper, Middle, Lower)</w:t>
              <w:br/>
              <w:t>│   └── vwap.py                 # Volume Weighted Average Price</w:t>
              <w:br/>
              <w:t>├── strategies/</w:t>
              <w:br/>
              <w:t>│   ├── signal_engine.py        # Multi-Confirmation Signal Engine &amp; MTF Matrix</w:t>
              <w:br/>
              <w:t>│   ├── scoring.py              # Weighted Confidence Scoring (0-100%)</w:t>
              <w:br/>
              <w:t>│   └── risk.py                 # ATR Stop Loss, Take Profit, Position Sizing &amp; Monte Carlo</w:t>
              <w:br/>
              <w:t>├── backtesting/</w:t>
              <w:br/>
              <w:t>│   └── backtest.py             # Vectorised Historical Backtesting Engine</w:t>
              <w:br/>
              <w:t>├── reports/</w:t>
              <w:br/>
              <w:t>│   └── institutional_llm.py    # 13 Institutional Research Prompt Suite &amp; Fallback Engine</w:t>
              <w:br/>
              <w:t>└── database/</w:t>
              <w:br/>
              <w:t xml:space="preserve">    └── stock_app.db            # SQLite Database File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3. Core Functional Modules</w:t>
      </w:r>
    </w:p>
    <w:p>
      <w:pPr>
        <w:spacing w:before="280" w:after="80"/>
      </w:pPr>
      <w:r>
        <w:rPr>
          <w:rFonts w:ascii="Arial" w:hAnsi="Arial"/>
          <w:b/>
          <w:color w:val="2563EB"/>
          <w:sz w:val="26"/>
        </w:rPr>
        <w:t>Module 1: User Identity &amp; Authentication Gate</w:t>
      </w:r>
    </w:p>
    <w:p>
      <w:r>
        <w:t>Provides persistent trader profiles stored in the SQLite database (`users` table).</w:t>
      </w:r>
    </w:p>
    <w:p>
      <w:r>
        <w:t>• Quick Sign-In: 1-click account switching from saved device profiles.</w:t>
      </w:r>
    </w:p>
    <w:p>
      <w:r>
        <w:t>• Registration Onboarding: Captures Legal Name, Phone (+91), and Corporate Email.</w:t>
      </w:r>
    </w:p>
    <w:p>
      <w:r>
        <w:t>• Identity Badge: Renders active profile initials avatar block, verified email, and account switcher.</w:t>
      </w:r>
    </w:p>
    <w:p>
      <w:pPr>
        <w:spacing w:before="280" w:after="80"/>
      </w:pPr>
      <w:r>
        <w:rPr>
          <w:rFonts w:ascii="Arial" w:hAnsi="Arial"/>
          <w:b/>
          <w:color w:val="2563EB"/>
          <w:sz w:val="26"/>
        </w:rPr>
        <w:t>Module 2: Resilient Ticker Ingestion &amp; Alias Engine</w:t>
      </w:r>
    </w:p>
    <w:p>
      <w:r>
        <w:t>Normalises NSE ticker symbols automatically and resolves exchange quirks.</w:t>
      </w:r>
    </w:p>
    <w:p>
      <w:r>
        <w:t>• Ticker Aliases: Handles irregular tickers like ION EXCHANGE, mapping them to Yahoo Finance's listed symbol IONEXCHANG.NS.</w:t>
      </w:r>
    </w:p>
    <w:p>
      <w:r>
        <w:t>• Exponential Retry: Executes up to 3 retries with backoff upon network timeouts.</w:t>
      </w:r>
    </w:p>
    <w:p>
      <w:pPr>
        <w:spacing w:before="280" w:after="80"/>
      </w:pPr>
      <w:r>
        <w:rPr>
          <w:rFonts w:ascii="Arial" w:hAnsi="Arial"/>
          <w:b/>
          <w:color w:val="2563EB"/>
          <w:sz w:val="26"/>
        </w:rPr>
        <w:t>Module 3: Indicator Confidence Scoring Engine</w:t>
      </w:r>
    </w:p>
    <w:p>
      <w:r>
        <w:t>Calculates weighted technical confidence score (0-100%) across 7 indicator groups: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pPr>
              <w:jc w:val="left"/>
            </w:pPr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3120"/>
            <w:shd w:fill="1E3A8A"/>
          </w:tcPr>
          <w:p>
            <w:pPr>
              <w:jc w:val="left"/>
            </w:pPr>
            <w:r>
              <w:rPr>
                <w:b/>
                <w:color w:val="FFFFFF"/>
              </w:rPr>
              <w:t>Weight (%)</w:t>
            </w:r>
          </w:p>
        </w:tc>
        <w:tc>
          <w:tcPr>
            <w:tcW w:type="dxa" w:w="3120"/>
            <w:shd w:fill="1E3A8A"/>
          </w:tcPr>
          <w:p>
            <w:pPr>
              <w:jc w:val="left"/>
            </w:pPr>
            <w:r>
              <w:rPr>
                <w:b/>
                <w:color w:val="FFFFFF"/>
              </w:rPr>
              <w:t>Quantitative Criteria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 Alignment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Price &gt; EMA20 &gt; EMA50 &gt; EMA200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Supertrend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20%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Supertrend Bullish Flip (ATR 7, 3.0)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MACD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MACD Line &gt; Signal Line &amp; Histogram &gt; 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RSI-14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15%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40 &lt; RSI &lt; 70 (Bullish Momentum Zone)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ADX-14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ADX &gt; 25 (Strong Trend Strength)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Volume Spike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10%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Volume &gt; 1.5x 20-period Moving Average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VWAP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5%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Price &gt; VWAP (Volume Weighted Average Price)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2563EB"/>
          <w:sz w:val="26"/>
        </w:rPr>
        <w:t>Module 4: Risk Management &amp; Monte Carlo Simulation</w:t>
      </w:r>
    </w:p>
    <w:p>
      <w:r>
        <w:t>• Stop Loss: Set at 1.5x ATR below entry price.</w:t>
      </w:r>
    </w:p>
    <w:p>
      <w:r>
        <w:t>• Take Profit: Set at 3.0x ATR above entry price (Minimum 1:2.0 Risk-to-Reward).</w:t>
      </w:r>
    </w:p>
    <w:p>
      <w:r>
        <w:t>• Position Sizing: Dynamically computed based on capital and max risk per trade.</w:t>
      </w:r>
    </w:p>
    <w:p>
      <w:r>
        <w:t>• Monte Carlo Engine: Simulates 1,000 randomized 252-day equity paths to determine expected drawdown and probability distribution.</w:t>
      </w:r>
    </w:p>
    <w:p>
      <w:pPr>
        <w:spacing w:before="280" w:after="80"/>
      </w:pPr>
      <w:r>
        <w:rPr>
          <w:rFonts w:ascii="Arial" w:hAnsi="Arial"/>
          <w:b/>
          <w:color w:val="2563EB"/>
          <w:sz w:val="26"/>
        </w:rPr>
        <w:t>Module 5: Institutional Equity Research Engine</w:t>
      </w:r>
    </w:p>
    <w:p>
      <w:r>
        <w:t>Integrates Google Gemini 1.5 Pro/Flash LLM prompts tailored for Indian public disclosures:</w:t>
      </w:r>
    </w:p>
    <w:p>
      <w:r>
        <w:t>1. Business Model &amp; Segment Revenue Breakdown</w:t>
      </w:r>
    </w:p>
    <w:p>
      <w:r>
        <w:t>2. 5-Year Financial History Table (Revenue, EBITDA, PAT, ROCE, CCC)</w:t>
      </w:r>
    </w:p>
    <w:p>
      <w:r>
        <w:t>3. Competitive Moat Analysis (Scored /10)</w:t>
      </w:r>
    </w:p>
    <w:p>
      <w:r>
        <w:t>4. Capital Allocation &amp; Management Track Record</w:t>
      </w:r>
    </w:p>
    <w:p>
      <w:r>
        <w:t>5. DCF &amp; Relative Valuation Framework</w:t>
      </w:r>
    </w:p>
    <w:p>
      <w:r>
        <w:t>6. Forensic Accounting &amp; Red Flag Audit</w:t>
      </w:r>
    </w:p>
    <w:p>
      <w:r>
        <w:t>7. Bear Case Scenario &amp; Risk Matrix</w:t>
      </w:r>
    </w:p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4. SQLite Database Schema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-- User Identity Table</w:t>
              <w:br/>
              <w:t>CREATE TABLE users (</w:t>
              <w:br/>
              <w:t xml:space="preserve">    id INTEGER PRIMARY KEY AUTOINCREMENT,</w:t>
              <w:br/>
              <w:t xml:space="preserve">    name TEXT NOT NULL,</w:t>
              <w:br/>
              <w:t xml:space="preserve">    phone TEXT NOT NULL,</w:t>
              <w:br/>
              <w:t xml:space="preserve">    email TEXT UNIQUE NOT NULL,</w:t>
              <w:br/>
              <w:t xml:space="preserve">    created_at TIMESTAMP DEFAULT CURRENT_TIMESTAMP,</w:t>
              <w:br/>
              <w:t xml:space="preserve">    last_login TIMESTAMP DEFAULT CURRENT_TIMESTAMP</w:t>
              <w:br/>
              <w:t>);</w:t>
              <w:br/>
              <w:br/>
              <w:t>-- Search History &amp; EOD Audit Log Table</w:t>
              <w:br/>
              <w:t>CREATE TABLE search_history (</w:t>
              <w:br/>
              <w:t xml:space="preserve">    id INTEGER PRIMARY KEY AUTOINCREMENT,</w:t>
              <w:br/>
              <w:t xml:space="preserve">    user_id INTEGER,</w:t>
              <w:br/>
              <w:t xml:space="preserve">    symbol TEXT NOT NULL,</w:t>
              <w:br/>
              <w:t xml:space="preserve">    name TEXT,</w:t>
              <w:br/>
              <w:t xml:space="preserve">    signal TEXT,</w:t>
              <w:br/>
              <w:t xml:space="preserve">    confidence REAL,</w:t>
              <w:br/>
              <w:t xml:space="preserve">    price REAL,</w:t>
              <w:br/>
              <w:t xml:space="preserve">    source TEXT DEFAULT 'Search',</w:t>
              <w:br/>
              <w:t xml:space="preserve">    timestamp TIMESTAMP DEFAULT CURRENT_TIMESTAMP,</w:t>
              <w:br/>
              <w:t xml:space="preserve">    FOREIGN KEY(user_id) REFERENCES users(id)</w:t>
              <w:br/>
              <w:t>);</w:t>
              <w:br/>
              <w:br/>
              <w:t>-- Watchlist Table</w:t>
              <w:br/>
              <w:t>CREATE TABLE watchlist (</w:t>
              <w:br/>
              <w:t xml:space="preserve">    id INTEGER PRIMARY KEY AUTOINCREMENT,</w:t>
              <w:br/>
              <w:t xml:space="preserve">    user_id INTEGER,</w:t>
              <w:br/>
              <w:t xml:space="preserve">    symbol TEXT NOT NULL,</w:t>
              <w:br/>
              <w:t xml:space="preserve">    name TEXT,</w:t>
              <w:br/>
              <w:t xml:space="preserve">    exchange TEXT DEFAULT 'NSE',</w:t>
              <w:br/>
              <w:t xml:space="preserve">    added_at TIMESTAMP DEFAULT CURRENT_TIMESTAMP,</w:t>
              <w:br/>
              <w:t xml:space="preserve">    FOREIGN KEY(user_id) REFERENCES users(id)</w:t>
              <w:br/>
              <w:t>);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5. Quick Start &amp; Execution Guide</w:t>
      </w:r>
    </w:p>
    <w:p>
      <w:r>
        <w:t>1. Install Dependencies: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pip install -r requirements.txt</w:t>
            </w:r>
          </w:p>
        </w:tc>
      </w:tr>
    </w:tbl>
    <w:p/>
    <w:p>
      <w:r>
        <w:t>2. Configure Environment Variables (.env):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GEMINI_API_KEY=your_gemini_api_key</w:t>
              <w:br/>
              <w:t>OPENAI_API_KEY=your_openai_api_key</w:t>
            </w:r>
          </w:p>
        </w:tc>
      </w:tr>
    </w:tbl>
    <w:p/>
    <w:p>
      <w:r>
        <w:t>3. Run Streamlit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streamlit run app.py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