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Technical Architecture Overview</w:t>
      </w:r>
    </w:p>
    <w:p>
      <w:pPr>
        <w:spacing w:after="12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FinWise AI is a static, serverless web application. The browser directly calls the Groq AI API for financial-tip generation and a Google Apps Script Web App for data logging - there is no custom backend server or traditional database.</w:t>
      </w:r>
    </w:p>
    <w:p>
      <w:pPr>
        <w:pStyle w:val="Heading2"/>
        <w:spacing w:after="120" w:before="240"/>
      </w:pPr>
      <w:r>
        <w:t xml:space="preserve">Table 1: 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300"/>
        <w:gridCol w:w="28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the user interacts with the application - dashboard, forms, results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 (glassmorphism), Vanilla JavaScript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rule evaluation &amp; eligible amount calculation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(app.js / eligibility.js)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classification (Excellent/Good/Poor)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(credit-score.js)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computation using reducing-balance formula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(emi.js)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personalised financial guidance from user inputs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AI Chat Completions API (LLaMA-based models, free tier)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each user submission as a row for tracking/analytics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Serverless Backend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POST requests from the browser and writes to Sheets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Apps Script (Web App / doPost)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Purpose: real-time AI-generated financial advice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Cloud API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/ Hosting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site hosting and deployment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control and collaboration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&amp; GitHub</w:t>
            </w:r>
          </w:p>
        </w:tc>
      </w:tr>
    </w:tbl>
    <w:p>
      <w:pPr>
        <w:pStyle w:val="Heading2"/>
        <w:spacing w:after="120" w:before="240"/>
      </w:pPr>
      <w:r>
        <w:t xml:space="preserve">Table 2: 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300"/>
        <w:gridCol w:w="2800"/>
      </w:tblGrid>
      <w:tr>
        <w:trPr>
          <w:tblHeader/>
        </w:trP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paid frameworks used; front-end built with vanilla web technologies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HTML5, CSS3, JavaScript (ES6)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Implementation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delivery via GitHub Pages; client-side input validation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TLS, JS validation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static front-end; new financial modules can be added as new pages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multi-page structure (index/eligibility/credit-score/emi/tips)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24x7 static hosting with no server to maintain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CDN</w:t>
            </w:r>
          </w:p>
        </w:tc>
      </w:tr>
      <w:tr>
        <w:tc>
          <w:tcPr>
            <w:tcW w:type="dxa" w:w="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logic runs instantly client-side; AI responses returned within seconds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Groq's low-latency LPU inference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2026-07-19T21:19:44.307Z</dcterms:created>
  <dcterms:modified xsi:type="dcterms:W3CDTF">2026-07-19T21:19:44.308Z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