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2E3192"/>
          <w:sz w:val="24"/>
          <w:szCs w:val="24"/>
        </w:rPr>
        <w:t xml:space="preserve">Project Development Phase</w:t>
      </w:r>
    </w:p>
    <w:p>
      <w:pPr>
        <w:spacing w:after="200"/>
      </w:pPr>
      <w:r>
        <w:rPr>
          <w:b/>
          <w:bCs/>
          <w:sz w:val="32"/>
          <w:szCs w:val="32"/>
        </w:rPr>
        <w:t xml:space="preserve">Functional &amp; Performance Testing Template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Date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20 July 2026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Team ID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Team (SmartBridge SIP 2026 - SRM AP)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Project Name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FinWise AI - Intelligent Loan Eligibility, Credit Analysis &amp; Financial Advisory Platform</w:t>
            </w:r>
          </w:p>
        </w:tc>
      </w:tr>
      <w:tr>
        <w:tc>
          <w:tcPr>
            <w:tcW w:type="dxa" w:w="3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E8EAF6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000000"/>
                <w:sz w:val="20"/>
                <w:szCs w:val="20"/>
              </w:rPr>
              <w:t xml:space="preserve">Maximum Marks</w:t>
            </w:r>
          </w:p>
        </w:tc>
        <w:tc>
          <w:tcPr>
            <w:tcW w:type="dxa" w:w="60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4 Marks</w:t>
            </w:r>
          </w:p>
        </w:tc>
      </w:tr>
    </w:tbl>
    <w:p>
      <w:pPr>
        <w:pStyle w:val="Heading2"/>
        <w:spacing w:after="120" w:before="240"/>
      </w:pPr>
      <w:r>
        <w:t xml:space="preserve">Test Scenarios &amp; Results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700"/>
        <w:gridCol w:w="2300"/>
        <w:gridCol w:w="2100"/>
        <w:gridCol w:w="1500"/>
        <w:gridCol w:w="800"/>
      </w:tblGrid>
      <w:tr>
        <w:trPr>
          <w:tblHeader/>
        </w:trP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Case ID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Scenario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Test Steps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Expected Result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Actual Result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2E319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Pass/Fail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FT-01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Salary / age / credit score input validation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valid and invalid values (negative, blank, non-numeric) into eligibility form fields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 inputs accepted; clear error shown for invalid inputs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Validation messages shown correctly for all invalid cases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FT-02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Loan eligibility rule evaluation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salary &gt; 30,000, credit score &gt; 700, EMI &lt; 20,000, age &gt;= 21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System marks user Eligible and shows amount = Salary x 20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Eligible status and correct amount displayed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FT-03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Credit score classification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scores in Excellent, Good and Poor ranges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Correct classification label shown for each range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Classification matched expected range in all 3 cases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FT-04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calculation accuracy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Enter loan amount, tenure and interest rate; compare with manual reducing-balance formula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Calculated EMI matches manual computation (+/- rounding)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EMI matched manual calculation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FT-05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Tips generation (Groq API)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valid financial inputs on the Tips page with a valid Groq API key configured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Personalised financial tips are generated and displayed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Tips generated and rendered correctly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FT-06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API key / connection check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 request with an invalid or missing Groq API key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clear error/warning is shown instead of a silent failure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Error message displayed as expected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FT-07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Data logging to Google Sheets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Submit a form and check the linked Google Sheet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 new row appears with the submitted data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New row appended successfully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PT-01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Page load / calculation response time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Load each page and trigger the rule-based calculations, measure time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Rule-based results appear in under 1 second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Results appeared instantly (&lt;1s)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PT-02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AI response time test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Trigger AI Tips generation and measure time using a stopwatch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Response should be returned in under 5 seconds under normal load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Average response ~2-4 seconds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  <w:tr>
        <w:tc>
          <w:tcPr>
            <w:tcW w:type="dxa" w:w="9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PT-03</w:t>
            </w:r>
          </w:p>
        </w:tc>
        <w:tc>
          <w:tcPr>
            <w:tcW w:type="dxa" w:w="17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Responsive layout test</w:t>
            </w:r>
          </w:p>
        </w:tc>
        <w:tc>
          <w:tcPr>
            <w:tcW w:type="dxa" w:w="23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Open each page at mobile, tablet and desktop viewport widths</w:t>
            </w:r>
          </w:p>
        </w:tc>
        <w:tc>
          <w:tcPr>
            <w:tcW w:type="dxa" w:w="21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adapts without overlapping or broken elements</w:t>
            </w:r>
          </w:p>
        </w:tc>
        <w:tc>
          <w:tcPr>
            <w:tcW w:type="dxa" w:w="15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Layout rendered correctly at all breakpoints</w:t>
            </w:r>
          </w:p>
        </w:tc>
        <w:tc>
          <w:tcPr>
            <w:tcW w:type="dxa" w:w="800"/>
            <w:tcBorders>
              <w:top w:val="single" w:color="999999" w:sz="2"/>
              <w:left w:val="single" w:color="999999" w:sz="2"/>
              <w:bottom w:val="single" w:color="999999" w:sz="2"/>
              <w:right w:val="single" w:color="999999" w:sz="2"/>
            </w:tcBorders>
            <w:shd w:fill="F2F2F7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Pass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2026-07-19T21:21:12.983Z</dcterms:created>
  <dcterms:modified xsi:type="dcterms:W3CDTF">2026-07-19T21:21:12.983Z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