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DAS Sentinel</w:t>
      </w:r>
    </w:p>
    <w:p>
      <w:pPr>
        <w:jc w:val="center"/>
      </w:pPr>
      <w:r>
        <w:rPr>
          <w:b/>
          <w:color w:val="1F3B57"/>
          <w:sz w:val="40"/>
        </w:rPr>
        <w:t>User Guide</w:t>
      </w:r>
    </w:p>
    <w:p>
      <w:pPr>
        <w:jc w:val="center"/>
      </w:pPr>
      <w:r>
        <w:rPr>
          <w:b w:val="0"/>
          <w:color w:val="555F67"/>
          <w:sz w:val="24"/>
        </w:rPr>
        <w:t>AI security testing and automated penetration testing</w:t>
      </w:r>
    </w:p>
    <w:p>
      <w:pPr>
        <w:jc w:val="center"/>
      </w:pPr>
      <w:r>
        <w:rPr>
          <w:b w:val="0"/>
          <w:color w:val="555F67"/>
          <w:sz w:val="24"/>
        </w:rPr>
        <w:t>for authorized defensive assessments</w:t>
      </w:r>
    </w:p>
    <w:p/>
    <w:p/>
    <w:p/>
    <w:p/>
    <w:p/>
    <w:p/>
    <w:p>
      <w:pPr>
        <w:jc w:val="center"/>
      </w:pPr>
      <w:r>
        <w:rPr>
          <w:color w:val="555F67"/>
          <w:sz w:val="20"/>
        </w:rPr>
        <w:t>Version 1.1  ·  13 August 2026</w:t>
      </w:r>
    </w:p>
    <w:p>
      <w:pPr>
        <w:jc w:val="center"/>
      </w:pPr>
      <w:r>
        <w:rPr>
          <w:color w:val="555F67"/>
          <w:sz w:val="20"/>
        </w:rPr>
        <w:t>Verified against the running application — see §31</w:t>
      </w:r>
    </w:p>
    <w:p>
      <w:pPr>
        <w:jc w:val="center"/>
      </w:pPr>
      <w:r>
        <w:rPr>
          <w:color w:val="555F67"/>
          <w:sz w:val="20"/>
        </w:rPr>
        <w:t>Authorized defensive assessments only</w:t>
      </w:r>
    </w:p>
    <w:p>
      <w:r>
        <w:br w:type="page"/>
      </w:r>
    </w:p>
    <w:p>
      <w:pPr>
        <w:pStyle w:val="Heading1"/>
      </w:pPr>
      <w:r>
        <w:t>Index</w:t>
      </w:r>
    </w:p>
    <w:p>
      <w:fldSimple w:instr="TOC \o &quot;1-3&quot; \h \z \u">
        <w:r>
          <w:t>Right-click here and choose “Update field” if the index is blank.</w:t>
        </w:r>
      </w:fldSimple>
    </w:p>
    <w:p>
      <w:r>
        <w:br w:type="page"/>
      </w:r>
    </w:p>
    <w:p>
      <w:pPr>
        <w:pStyle w:val="Heading1"/>
      </w:pPr>
      <w:r>
        <w:t>1  About this guide</w:t>
      </w:r>
    </w:p>
    <w:p>
      <w:r>
        <w:t xml:space="preserve">This guide explains how to operate </w:t>
      </w:r>
      <w:r>
        <w:rPr>
          <w:b/>
        </w:rPr>
        <w:t>DAS Sentinel</w:t>
      </w:r>
      <w:r>
        <w:t xml:space="preserve"> end to end: every screen, every control on every screen, every field, every error you can hit, and the features that currently exist only on the API. It is written for the people who actually use the platform — security testers, engineers, and compliance reviewers.</w:t>
      </w:r>
    </w:p>
    <w:p>
      <w:pPr>
        <w:pStyle w:val="Heading2"/>
      </w:pPr>
      <w:r>
        <w:t>1.1  How to read it</w:t>
      </w:r>
    </w:p>
    <w:p>
      <w:pPr>
        <w:pStyle w:val="ListBullet"/>
      </w:pPr>
      <w:r>
        <w:t>Sections 5 to 8 are setup and orientation — read them once.</w:t>
      </w:r>
    </w:p>
    <w:p>
      <w:pPr>
        <w:pStyle w:val="ListBullet"/>
      </w:pPr>
      <w:r>
        <w:t>Sections 9 to 16 follow the working order of a real assessment: engagement → scope → ROE → targets → scan.</w:t>
      </w:r>
    </w:p>
    <w:p>
      <w:pPr>
        <w:pStyle w:val="ListBullet"/>
      </w:pPr>
      <w:r>
        <w:t>Sections 17 to 25 cover results, safety, and oversight: blocked launches, findings, scoring, compliance, reports, audit, health.</w:t>
      </w:r>
    </w:p>
    <w:p>
      <w:pPr>
        <w:pStyle w:val="ListBullet"/>
      </w:pPr>
      <w:r>
        <w:t>Section 26 lists the features that have no screen yet and how to drive them over the API.</w:t>
      </w:r>
    </w:p>
    <w:p>
      <w:pPr>
        <w:pStyle w:val="ListBullet"/>
      </w:pPr>
      <w:r>
        <w:t>Section 27 is the complete endpoint reference. Section 28 lists the current limitations honestly. Section 29 is troubleshooting.</w:t>
      </w:r>
    </w:p>
    <w:p>
      <w:pPr>
        <w:pStyle w:val="Heading2"/>
      </w:pPr>
      <w:r>
        <w:t>1.2  Conventions</w:t>
      </w:r>
    </w:p>
    <w:p>
      <w:pPr>
        <w:pStyle w:val="ListBullet"/>
      </w:pPr>
      <w:r>
        <w:rPr>
          <w:rFonts w:ascii="Consolas" w:hAnsi="Consolas"/>
          <w:sz w:val="19"/>
        </w:rPr>
        <w:t>Monospace</w:t>
      </w:r>
      <w:r>
        <w:t xml:space="preserve"> marks something you type or something the system returns verbatim — a URL, a field value, an API path, a machine-readable reason code.</w:t>
      </w:r>
    </w:p>
    <w:p>
      <w:pPr>
        <w:pStyle w:val="ListBullet"/>
      </w:pPr>
      <w:r>
        <w:rPr>
          <w:b/>
        </w:rPr>
        <w:t>Bold</w:t>
      </w:r>
      <w:r>
        <w:t xml:space="preserve"> marks a control you click: a button, a link, a menu item, a tab.</w:t>
      </w:r>
    </w:p>
    <w:p>
      <w:pPr>
        <w:pStyle w:val="ListBullet"/>
      </w:pPr>
      <w:r>
        <w:t>A ⚠ paragraph is a safety or data-loss warning. Read those before acting.</w:t>
      </w:r>
    </w:p>
    <w:p>
      <w:pPr>
        <w:pStyle w:val="ListBullet"/>
      </w:pPr>
      <w:r>
        <w:t>“Sidebar → Item” means click that item in the left navigation.</w:t>
      </w:r>
    </w:p>
    <w:p>
      <w:pPr>
        <w:pStyle w:val="Heading2"/>
      </w:pPr>
      <w:r>
        <w:t>1.3  Accuracy and verification</w:t>
      </w:r>
    </w:p>
    <w:p>
      <w:r>
        <w:t>Every behaviour in this guide was checked against the running application and its source, not against design documents. The verification record — what was executed, what passed, and which external standards were confirmed against their publishers — is Appendix B (§31). Where the product is incomplete, this guide says so plainly in §28 rather than describing an intention as a feature.</w:t>
      </w:r>
    </w:p>
    <w:p>
      <w:pPr>
        <w:pStyle w:val="Heading1"/>
      </w:pPr>
      <w:r>
        <w:t>2  What DAS Sentinel does</w:t>
      </w:r>
    </w:p>
    <w:p>
      <w:r>
        <w:t xml:space="preserve">DAS Sentinel is an AI security-testing and automated penetration-testing platform for </w:t>
      </w:r>
      <w:r>
        <w:rPr>
          <w:b/>
        </w:rPr>
        <w:t>authorized defensive security assessments</w:t>
      </w:r>
      <w:r>
        <w:t xml:space="preserve"> of web applications, APIs, source code, and AI/LLM applications. It turns an approved engagement scope into evidence-backed, compliance-mapped, prioritized, report-ready findings.</w:t>
      </w:r>
    </w:p>
    <w:p>
      <w:r>
        <w:t>The value is not the scanning. The value is that every finding carries its evidence, its provenance, a CVSS score, and a mapping to a published control — so the output is defensible to an auditor.</w:t>
      </w:r>
    </w:p>
    <w:p>
      <w:pPr>
        <w:pStyle w:val="Heading2"/>
      </w:pPr>
      <w:r>
        <w:t>2.1  What it will not do</w:t>
      </w:r>
    </w:p>
    <w:p>
      <w:r>
        <w:t>These are hard product rules, enforced in the service layer rather than hidden in the UI. You cannot switch them off:</w:t>
      </w:r>
    </w:p>
    <w:p>
      <w:pPr>
        <w:pStyle w:val="ListNumber"/>
      </w:pPr>
      <w:r>
        <w:rPr>
          <w:b/>
        </w:rPr>
        <w:t>No scan without authorization.</w:t>
      </w:r>
      <w:r>
        <w:t xml:space="preserve"> A saved engagement, a defined scope, and an accepted ROE are all required before any test runs.</w:t>
      </w:r>
    </w:p>
    <w:p>
      <w:pPr>
        <w:pStyle w:val="ListNumber"/>
      </w:pPr>
      <w:r>
        <w:rPr>
          <w:b/>
        </w:rPr>
        <w:t>Every target is re-checked against the allowlist and blocklist</w:t>
      </w:r>
      <w:r>
        <w:t xml:space="preserve"> immediately before execution — once at launch, again in the worker. Deny rules always win.</w:t>
      </w:r>
    </w:p>
    <w:p>
      <w:pPr>
        <w:pStyle w:val="ListNumber"/>
      </w:pPr>
      <w:r>
        <w:rPr>
          <w:b/>
        </w:rPr>
        <w:t>Safe and non-destructive by default.</w:t>
      </w:r>
      <w:r>
        <w:t xml:space="preserve"> Higher intensity must be explicitly selected </w:t>
      </w:r>
      <w:r>
        <w:rPr>
          <w:i/>
        </w:rPr>
        <w:t>and</w:t>
      </w:r>
      <w:r>
        <w:t xml:space="preserve"> authorized by the engagement ceiling.</w:t>
      </w:r>
    </w:p>
    <w:p>
      <w:pPr>
        <w:pStyle w:val="ListNumber"/>
      </w:pPr>
      <w:r>
        <w:rPr>
          <w:b/>
        </w:rPr>
        <w:t>High-risk actions need an explicit approval gate</w:t>
      </w:r>
      <w:r>
        <w:t xml:space="preserve"> — exploit validation, brute force, large-scale crawling, data-modifying payloads. There is no auto-exploitation.</w:t>
      </w:r>
    </w:p>
    <w:p>
      <w:pPr>
        <w:pStyle w:val="ListNumber"/>
      </w:pPr>
      <w:r>
        <w:rPr>
          <w:b/>
        </w:rPr>
        <w:t>No offensive capability.</w:t>
      </w:r>
      <w:r>
        <w:t xml:space="preserve"> No stealth, evasion, persistence, credential harvesting, exfiltration, or denial-of-service.</w:t>
      </w:r>
    </w:p>
    <w:p>
      <w:pPr>
        <w:pStyle w:val="ListNumber"/>
      </w:pPr>
      <w:r>
        <w:rPr>
          <w:b/>
        </w:rPr>
        <w:t>The AI is never the source of truth.</w:t>
      </w:r>
      <w:r>
        <w:t xml:space="preserve"> Every finding cites concrete evidence, and an AI-generated finding is labelled as a draft until a human validates it.</w:t>
      </w:r>
    </w:p>
    <w:p>
      <w:pPr>
        <w:pStyle w:val="ListNumber"/>
      </w:pPr>
      <w:r>
        <w:rPr>
          <w:b/>
        </w:rPr>
        <w:t>Redaction before egress.</w:t>
      </w:r>
      <w:r>
        <w:t xml:space="preserve"> Nothing reaches a hosted model unless the engagement allows hosted models, and redaction runs first. If redaction errors, egress is blocked.</w:t>
      </w:r>
    </w:p>
    <w:p>
      <w:pPr>
        <w:pStyle w:val="ListNumber"/>
      </w:pPr>
      <w:r>
        <w:rPr>
          <w:b/>
        </w:rPr>
        <w:t>Everything is audited</w:t>
      </w:r>
      <w:r>
        <w:t>, append-only — including every blocked attempt.</w:t>
      </w:r>
    </w:p>
    <w:p>
      <w:pPr>
        <w:pStyle w:val="ListNumber"/>
      </w:pPr>
      <w:r>
        <w:rPr>
          <w:b/>
        </w:rPr>
        <w:t>Emergency stop always works.</w:t>
      </w:r>
      <w:r>
        <w:t xml:space="preserve"> A running scan is cancellable, and cancellation kills the underlying process tree.</w:t>
      </w:r>
    </w:p>
    <w:p>
      <w:pPr>
        <w:spacing w:before="120"/>
        <w:ind w:left="360"/>
      </w:pPr>
      <w:r>
        <w:rPr>
          <w:b/>
          <w:sz w:val="20"/>
        </w:rPr>
        <w:t xml:space="preserve">⚠  </w:t>
      </w:r>
      <w:r>
        <w:rPr>
          <w:sz w:val="20"/>
        </w:rPr>
        <w:t xml:space="preserve">Never point a scanner or an AI/LLM suite at a system you are not authorized to test. Use the </w:t>
      </w:r>
      <w:r>
        <w:rPr>
          <w:rFonts w:ascii="Consolas" w:hAnsi="Consolas"/>
          <w:sz w:val="20"/>
        </w:rPr>
        <w:t>sandbox/</w:t>
      </w:r>
      <w:r>
        <w:rPr>
          <w:sz w:val="20"/>
        </w:rPr>
        <w:t xml:space="preserve"> mock apps, an intentionally-vulnerable lab, or a system you own. Everything you do is attributed to your account and audited.</w:t>
      </w:r>
    </w:p>
    <w:p>
      <w:pPr>
        <w:pStyle w:val="Heading1"/>
      </w:pPr>
      <w:r>
        <w:t>3  Concepts and vocabulary</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2160"/>
          </w:tcPr>
          <w:p>
            <w:pPr>
              <w:spacing w:after="40"/>
            </w:pPr>
            <w:r>
              <w:rPr>
                <w:sz w:val="17"/>
              </w:rPr>
            </w:r>
            <w:r>
              <w:rPr>
                <w:b/>
                <w:sz w:val="17"/>
              </w:rPr>
              <w:t>Term</w:t>
            </w:r>
          </w:p>
        </w:tc>
        <w:tc>
          <w:tcPr>
            <w:tcW w:type="dxa" w:w="7344"/>
          </w:tcPr>
          <w:p>
            <w:pPr>
              <w:spacing w:after="40"/>
            </w:pPr>
            <w:r>
              <w:rPr>
                <w:sz w:val="17"/>
              </w:rPr>
            </w:r>
            <w:r>
              <w:rPr>
                <w:b/>
                <w:sz w:val="17"/>
              </w:rPr>
              <w:t>What it means in this product</w:t>
            </w:r>
          </w:p>
        </w:tc>
      </w:tr>
      <w:tr>
        <w:tc>
          <w:tcPr>
            <w:tcW w:type="dxa" w:w="2160"/>
          </w:tcPr>
          <w:p>
            <w:pPr>
              <w:spacing w:after="40"/>
            </w:pPr>
            <w:r>
              <w:rPr>
                <w:sz w:val="17"/>
              </w:rPr>
            </w:r>
            <w:r>
              <w:rPr>
                <w:sz w:val="17"/>
              </w:rPr>
              <w:t>Engagement</w:t>
            </w:r>
          </w:p>
        </w:tc>
        <w:tc>
          <w:tcPr>
            <w:tcW w:type="dxa" w:w="7344"/>
          </w:tcPr>
          <w:p>
            <w:pPr>
              <w:spacing w:after="40"/>
            </w:pPr>
            <w:r>
              <w:rPr>
                <w:sz w:val="17"/>
              </w:rPr>
            </w:r>
            <w:r>
              <w:rPr>
                <w:sz w:val="17"/>
              </w:rPr>
              <w:t>The authorization container. Holds the client/system name, the test window, the rate limit, the intensity ceiling, the hosted-model flag, and the contacts. Nothing exists outside an engagement.</w:t>
            </w:r>
          </w:p>
        </w:tc>
      </w:tr>
      <w:tr>
        <w:tc>
          <w:tcPr>
            <w:tcW w:type="dxa" w:w="2160"/>
          </w:tcPr>
          <w:p>
            <w:pPr>
              <w:spacing w:after="40"/>
            </w:pPr>
            <w:r>
              <w:rPr>
                <w:sz w:val="17"/>
              </w:rPr>
            </w:r>
            <w:r>
              <w:rPr>
                <w:sz w:val="17"/>
              </w:rPr>
              <w:t>Scope item</w:t>
            </w:r>
          </w:p>
        </w:tc>
        <w:tc>
          <w:tcPr>
            <w:tcW w:type="dxa" w:w="7344"/>
          </w:tcPr>
          <w:p>
            <w:pPr>
              <w:spacing w:after="40"/>
            </w:pPr>
            <w:r>
              <w:rPr>
                <w:sz w:val="17"/>
              </w:rPr>
            </w:r>
            <w:r>
              <w:rPr>
                <w:sz w:val="17"/>
              </w:rPr>
              <w:t>One allow or deny rule. Five matcher types: URL, domain, IP/CIDR, API base, repository. Deny always beats allow.</w:t>
            </w:r>
          </w:p>
        </w:tc>
      </w:tr>
      <w:tr>
        <w:tc>
          <w:tcPr>
            <w:tcW w:type="dxa" w:w="2160"/>
          </w:tcPr>
          <w:p>
            <w:pPr>
              <w:spacing w:after="40"/>
            </w:pPr>
            <w:r>
              <w:rPr>
                <w:sz w:val="17"/>
              </w:rPr>
            </w:r>
            <w:r>
              <w:rPr>
                <w:sz w:val="17"/>
              </w:rPr>
              <w:t>ROE (Rules of Engagement)</w:t>
            </w:r>
          </w:p>
        </w:tc>
        <w:tc>
          <w:tcPr>
            <w:tcW w:type="dxa" w:w="7344"/>
          </w:tcPr>
          <w:p>
            <w:pPr>
              <w:spacing w:after="40"/>
            </w:pPr>
            <w:r>
              <w:rPr>
                <w:sz w:val="17"/>
              </w:rPr>
            </w:r>
            <w:r>
              <w:rPr>
                <w:sz w:val="17"/>
              </w:rPr>
              <w:t>The acknowledgement that authorizes testing. Accepting it writes an immutable row with a SHA-256 content hash over the ROE text, the scope snapshot, and the engagement terms. Change any of those and it must be re-accepted.</w:t>
            </w:r>
          </w:p>
        </w:tc>
      </w:tr>
      <w:tr>
        <w:tc>
          <w:tcPr>
            <w:tcW w:type="dxa" w:w="2160"/>
          </w:tcPr>
          <w:p>
            <w:pPr>
              <w:spacing w:after="40"/>
            </w:pPr>
            <w:r>
              <w:rPr>
                <w:sz w:val="17"/>
              </w:rPr>
            </w:r>
            <w:r>
              <w:rPr>
                <w:sz w:val="17"/>
              </w:rPr>
              <w:t>Target</w:t>
            </w:r>
          </w:p>
        </w:tc>
        <w:tc>
          <w:tcPr>
            <w:tcW w:type="dxa" w:w="7344"/>
          </w:tcPr>
          <w:p>
            <w:pPr>
              <w:spacing w:after="40"/>
            </w:pPr>
            <w:r>
              <w:rPr>
                <w:sz w:val="17"/>
              </w:rPr>
            </w:r>
            <w:r>
              <w:rPr>
                <w:sz w:val="17"/>
              </w:rPr>
              <w:t>One system under test, typed (web app, REST API, source repo, AI chatbot, …). Its type fixes which scanners and suites can run against it.</w:t>
            </w:r>
          </w:p>
        </w:tc>
      </w:tr>
      <w:tr>
        <w:tc>
          <w:tcPr>
            <w:tcW w:type="dxa" w:w="2160"/>
          </w:tcPr>
          <w:p>
            <w:pPr>
              <w:spacing w:after="40"/>
            </w:pPr>
            <w:r>
              <w:rPr>
                <w:sz w:val="17"/>
              </w:rPr>
            </w:r>
            <w:r>
              <w:rPr>
                <w:sz w:val="17"/>
              </w:rPr>
              <w:t>Scan</w:t>
            </w:r>
          </w:p>
        </w:tc>
        <w:tc>
          <w:tcPr>
            <w:tcW w:type="dxa" w:w="7344"/>
          </w:tcPr>
          <w:p>
            <w:pPr>
              <w:spacing w:after="40"/>
            </w:pPr>
            <w:r>
              <w:rPr>
                <w:sz w:val="17"/>
              </w:rPr>
            </w:r>
            <w:r>
              <w:rPr>
                <w:sz w:val="17"/>
              </w:rPr>
              <w:t>One execution record: either a set of AI/LLM suites or a set of code/web scanners against one target, never both in one scan.</w:t>
            </w:r>
          </w:p>
        </w:tc>
      </w:tr>
      <w:tr>
        <w:tc>
          <w:tcPr>
            <w:tcW w:type="dxa" w:w="2160"/>
          </w:tcPr>
          <w:p>
            <w:pPr>
              <w:spacing w:after="40"/>
            </w:pPr>
            <w:r>
              <w:rPr>
                <w:sz w:val="17"/>
              </w:rPr>
            </w:r>
            <w:r>
              <w:rPr>
                <w:sz w:val="17"/>
              </w:rPr>
              <w:t>Intensity</w:t>
            </w:r>
          </w:p>
        </w:tc>
        <w:tc>
          <w:tcPr>
            <w:tcW w:type="dxa" w:w="7344"/>
          </w:tcPr>
          <w:p>
            <w:pPr>
              <w:spacing w:after="40"/>
            </w:pPr>
            <w:r>
              <w:rPr>
                <w:sz w:val="17"/>
              </w:rPr>
            </w:r>
            <w:r>
              <w:rPr>
                <w:sz w:val="17"/>
              </w:rPr>
              <w:t xml:space="preserve">How aggressive a run is: </w:t>
            </w:r>
            <w:r>
              <w:rPr>
                <w:rFonts w:ascii="Consolas" w:hAnsi="Consolas"/>
                <w:sz w:val="17"/>
              </w:rPr>
              <w:t>passive</w:t>
            </w:r>
            <w:r>
              <w:rPr>
                <w:sz w:val="17"/>
              </w:rPr>
              <w:t xml:space="preserve">, </w:t>
            </w:r>
            <w:r>
              <w:rPr>
                <w:rFonts w:ascii="Consolas" w:hAnsi="Consolas"/>
                <w:sz w:val="17"/>
              </w:rPr>
              <w:t>safe_active</w:t>
            </w:r>
            <w:r>
              <w:rPr>
                <w:sz w:val="17"/>
              </w:rPr>
              <w:t xml:space="preserve">, </w:t>
            </w:r>
            <w:r>
              <w:rPr>
                <w:rFonts w:ascii="Consolas" w:hAnsi="Consolas"/>
                <w:sz w:val="17"/>
              </w:rPr>
              <w:t>authenticated_active</w:t>
            </w:r>
            <w:r>
              <w:rPr>
                <w:sz w:val="17"/>
              </w:rPr>
              <w:t xml:space="preserve">, </w:t>
            </w:r>
            <w:r>
              <w:rPr>
                <w:rFonts w:ascii="Consolas" w:hAnsi="Consolas"/>
                <w:sz w:val="17"/>
              </w:rPr>
              <w:t>high_risk</w:t>
            </w:r>
            <w:r>
              <w:rPr>
                <w:sz w:val="17"/>
              </w:rPr>
              <w:t>. The server derives the effective intensity — a caller cannot declare a higher one than its operation actually warrants.</w:t>
            </w:r>
          </w:p>
        </w:tc>
      </w:tr>
      <w:tr>
        <w:tc>
          <w:tcPr>
            <w:tcW w:type="dxa" w:w="2160"/>
          </w:tcPr>
          <w:p>
            <w:pPr>
              <w:spacing w:after="40"/>
            </w:pPr>
            <w:r>
              <w:rPr>
                <w:sz w:val="17"/>
              </w:rPr>
            </w:r>
            <w:r>
              <w:rPr>
                <w:sz w:val="17"/>
              </w:rPr>
              <w:t>Finding</w:t>
            </w:r>
          </w:p>
        </w:tc>
        <w:tc>
          <w:tcPr>
            <w:tcW w:type="dxa" w:w="7344"/>
          </w:tcPr>
          <w:p>
            <w:pPr>
              <w:spacing w:after="40"/>
            </w:pPr>
            <w:r>
              <w:rPr>
                <w:sz w:val="17"/>
              </w:rPr>
            </w:r>
            <w:r>
              <w:rPr>
                <w:sz w:val="17"/>
              </w:rPr>
              <w:t>A normalized result with severity, evidence, provenance, status, an optional OWASP reference, CVSS scores, and compliance mappings.</w:t>
            </w:r>
          </w:p>
        </w:tc>
      </w:tr>
      <w:tr>
        <w:tc>
          <w:tcPr>
            <w:tcW w:type="dxa" w:w="2160"/>
          </w:tcPr>
          <w:p>
            <w:pPr>
              <w:spacing w:after="40"/>
            </w:pPr>
            <w:r>
              <w:rPr>
                <w:sz w:val="17"/>
              </w:rPr>
            </w:r>
            <w:r>
              <w:rPr>
                <w:sz w:val="17"/>
              </w:rPr>
              <w:t>Provenance</w:t>
            </w:r>
          </w:p>
        </w:tc>
        <w:tc>
          <w:tcPr>
            <w:tcW w:type="dxa" w:w="7344"/>
          </w:tcPr>
          <w:p>
            <w:pPr>
              <w:spacing w:after="40"/>
            </w:pPr>
            <w:r>
              <w:rPr>
                <w:sz w:val="17"/>
              </w:rPr>
            </w:r>
            <w:r>
              <w:rPr>
                <w:sz w:val="17"/>
              </w:rPr>
              <w:t xml:space="preserve">Where a finding came from and how far it has been reviewed: </w:t>
            </w:r>
            <w:r>
              <w:rPr>
                <w:rFonts w:ascii="Consolas" w:hAnsi="Consolas"/>
                <w:sz w:val="17"/>
              </w:rPr>
              <w:t>automated</w:t>
            </w:r>
            <w:r>
              <w:rPr>
                <w:sz w:val="17"/>
              </w:rPr>
              <w:t xml:space="preserve">, </w:t>
            </w:r>
            <w:r>
              <w:rPr>
                <w:rFonts w:ascii="Consolas" w:hAnsi="Consolas"/>
                <w:sz w:val="17"/>
              </w:rPr>
              <w:t>ai_generated</w:t>
            </w:r>
            <w:r>
              <w:rPr>
                <w:sz w:val="17"/>
              </w:rPr>
              <w:t xml:space="preserve">, </w:t>
            </w:r>
            <w:r>
              <w:rPr>
                <w:rFonts w:ascii="Consolas" w:hAnsi="Consolas"/>
                <w:sz w:val="17"/>
              </w:rPr>
              <w:t>validated</w:t>
            </w:r>
            <w:r>
              <w:rPr>
                <w:sz w:val="17"/>
              </w:rPr>
              <w:t xml:space="preserve">, </w:t>
            </w:r>
            <w:r>
              <w:rPr>
                <w:rFonts w:ascii="Consolas" w:hAnsi="Consolas"/>
                <w:sz w:val="17"/>
              </w:rPr>
              <w:t>manually_overridden</w:t>
            </w:r>
            <w:r>
              <w:rPr>
                <w:sz w:val="17"/>
              </w:rPr>
              <w:t>. The first two are never presented as verified.</w:t>
            </w:r>
          </w:p>
        </w:tc>
      </w:tr>
      <w:tr>
        <w:tc>
          <w:tcPr>
            <w:tcW w:type="dxa" w:w="2160"/>
          </w:tcPr>
          <w:p>
            <w:pPr>
              <w:spacing w:after="40"/>
            </w:pPr>
            <w:r>
              <w:rPr>
                <w:sz w:val="17"/>
              </w:rPr>
            </w:r>
            <w:r>
              <w:rPr>
                <w:sz w:val="17"/>
              </w:rPr>
              <w:t>Evidence</w:t>
            </w:r>
          </w:p>
        </w:tc>
        <w:tc>
          <w:tcPr>
            <w:tcW w:type="dxa" w:w="7344"/>
          </w:tcPr>
          <w:p>
            <w:pPr>
              <w:spacing w:after="40"/>
            </w:pPr>
            <w:r>
              <w:rPr>
                <w:sz w:val="17"/>
              </w:rPr>
            </w:r>
            <w:r>
              <w:rPr>
                <w:sz w:val="17"/>
              </w:rPr>
              <w:t>The raw artefact behind a finding — scanner output, an HTTP transcript, an LLM conversation, a source archive — stored content-hashed in the object store and re-verified by SHA-256 every time it is read.</w:t>
            </w:r>
          </w:p>
        </w:tc>
      </w:tr>
      <w:tr>
        <w:tc>
          <w:tcPr>
            <w:tcW w:type="dxa" w:w="2160"/>
          </w:tcPr>
          <w:p>
            <w:pPr>
              <w:spacing w:after="40"/>
            </w:pPr>
            <w:r>
              <w:rPr>
                <w:sz w:val="17"/>
              </w:rPr>
            </w:r>
            <w:r>
              <w:rPr>
                <w:sz w:val="17"/>
              </w:rPr>
              <w:t>Approval gate</w:t>
            </w:r>
          </w:p>
        </w:tc>
        <w:tc>
          <w:tcPr>
            <w:tcW w:type="dxa" w:w="7344"/>
          </w:tcPr>
          <w:p>
            <w:pPr>
              <w:spacing w:after="40"/>
            </w:pPr>
            <w:r>
              <w:rPr>
                <w:sz w:val="17"/>
              </w:rPr>
            </w:r>
            <w:r>
              <w:rPr>
                <w:sz w:val="17"/>
              </w:rPr>
              <w:t>A single-use authorization for one high-risk operation, bound to the current ROE acknowledgement and to a digest of that exact operation.</w:t>
            </w:r>
          </w:p>
        </w:tc>
      </w:tr>
      <w:tr>
        <w:tc>
          <w:tcPr>
            <w:tcW w:type="dxa" w:w="2160"/>
          </w:tcPr>
          <w:p>
            <w:pPr>
              <w:spacing w:after="40"/>
            </w:pPr>
            <w:r>
              <w:rPr>
                <w:sz w:val="17"/>
              </w:rPr>
            </w:r>
            <w:r>
              <w:rPr>
                <w:sz w:val="17"/>
              </w:rPr>
              <w:t>Capability</w:t>
            </w:r>
          </w:p>
        </w:tc>
        <w:tc>
          <w:tcPr>
            <w:tcW w:type="dxa" w:w="7344"/>
          </w:tcPr>
          <w:p>
            <w:pPr>
              <w:spacing w:after="40"/>
            </w:pPr>
            <w:r>
              <w:rPr>
                <w:sz w:val="17"/>
              </w:rPr>
            </w:r>
            <w:r>
              <w:rPr>
                <w:sz w:val="17"/>
              </w:rPr>
              <w:t>The unit of permission. Roles hold capabilities; routes require capabilities. See §4.</w:t>
            </w:r>
          </w:p>
        </w:tc>
      </w:tr>
    </w:tbl>
    <w:p>
      <w:pPr>
        <w:spacing w:after="40"/>
      </w:pPr>
    </w:p>
    <w:p>
      <w:pPr>
        <w:pStyle w:val="Heading1"/>
      </w:pPr>
      <w:r>
        <w:t>4  Access, roles and permissions</w:t>
      </w:r>
    </w:p>
    <w:p>
      <w:pPr>
        <w:pStyle w:val="Heading2"/>
      </w:pPr>
      <w:r>
        <w:t>4.1  The four roles</w:t>
      </w:r>
    </w:p>
    <w:p>
      <w:pPr>
        <w:pStyle w:val="ListBullet"/>
      </w:pPr>
      <w:r>
        <w:rPr>
          <w:b/>
        </w:rPr>
        <w:t>Admin</w:t>
      </w:r>
      <w:r>
        <w:t xml:space="preserve"> — everything: user management, AI model registration, credentials, engagements, scope, ROE, targets, scans, approving gates, validation, reports, audit log.</w:t>
      </w:r>
    </w:p>
    <w:p>
      <w:pPr>
        <w:pStyle w:val="ListBullet"/>
      </w:pPr>
      <w:r>
        <w:rPr>
          <w:b/>
        </w:rPr>
        <w:t>Tester</w:t>
      </w:r>
      <w:r>
        <w:t xml:space="preserve"> — the operator role. Manages engagements, scope, ROE, targets and credentials; launches and cancels scans; requests high-risk gates; validates findings; generates and exports reports. No user management, no AI model registration, no audit log, and </w:t>
      </w:r>
      <w:r>
        <w:rPr>
          <w:b/>
        </w:rPr>
        <w:t>cannot approve a gate they requested</w:t>
      </w:r>
      <w:r>
        <w:t>.</w:t>
      </w:r>
    </w:p>
    <w:p>
      <w:pPr>
        <w:pStyle w:val="ListBullet"/>
      </w:pPr>
      <w:r>
        <w:rPr>
          <w:b/>
        </w:rPr>
        <w:t>Reviewer</w:t>
      </w:r>
      <w:r>
        <w:t xml:space="preserve"> — the oversight role. Views everything, approves/denies/revokes high-risk gates, validates findings (CVSS + compliance mapping), exports reports, reads the audit log. Cannot create engagements, launch scans, or touch credentials.</w:t>
      </w:r>
    </w:p>
    <w:p>
      <w:pPr>
        <w:pStyle w:val="ListBullet"/>
      </w:pPr>
      <w:r>
        <w:rPr>
          <w:b/>
        </w:rPr>
        <w:t>Read only</w:t>
      </w:r>
      <w:r>
        <w:t xml:space="preserve"> — views engagements, scope, ROE, targets, scans, findings, reports, AI models and health. Changes nothing, cannot export reports, and has no access to credentials, users, or the audit log.</w:t>
      </w:r>
    </w:p>
    <w:p>
      <w:pPr>
        <w:pStyle w:val="Heading2"/>
      </w:pPr>
      <w:r>
        <w:t>4.2  Permission matrix</w:t>
      </w:r>
    </w:p>
    <w:tbl>
      <w:tblPr>
        <w:tblStyle w:val="LightGrid-Accent1"/>
        <w:tblW w:type="auto" w:w="0"/>
        <w:jc w:val="center"/>
        <w:tblLayout w:type="fixed"/>
        <w:tblLook w:firstColumn="1" w:firstRow="1" w:lastColumn="0" w:lastRow="0" w:noHBand="0" w:noVBand="1" w:val="04A0"/>
      </w:tblPr>
      <w:tblGrid>
        <w:gridCol w:w="1930"/>
        <w:gridCol w:w="1930"/>
        <w:gridCol w:w="1930"/>
        <w:gridCol w:w="1930"/>
        <w:gridCol w:w="1930"/>
      </w:tblGrid>
      <w:tr>
        <w:tc>
          <w:tcPr>
            <w:tcW w:type="dxa" w:w="4896"/>
          </w:tcPr>
          <w:p>
            <w:pPr>
              <w:spacing w:after="40"/>
            </w:pPr>
            <w:r>
              <w:rPr>
                <w:sz w:val="17"/>
              </w:rPr>
            </w:r>
            <w:r>
              <w:rPr>
                <w:b/>
                <w:sz w:val="17"/>
              </w:rPr>
              <w:t>Action</w:t>
            </w:r>
          </w:p>
        </w:tc>
        <w:tc>
          <w:tcPr>
            <w:tcW w:type="dxa" w:w="1152"/>
          </w:tcPr>
          <w:p>
            <w:pPr>
              <w:spacing w:after="40"/>
            </w:pPr>
            <w:r>
              <w:rPr>
                <w:sz w:val="17"/>
              </w:rPr>
            </w:r>
            <w:r>
              <w:rPr>
                <w:b/>
                <w:sz w:val="17"/>
              </w:rPr>
              <w:t>Admin</w:t>
            </w:r>
          </w:p>
        </w:tc>
        <w:tc>
          <w:tcPr>
            <w:tcW w:type="dxa" w:w="1152"/>
          </w:tcPr>
          <w:p>
            <w:pPr>
              <w:spacing w:after="40"/>
            </w:pPr>
            <w:r>
              <w:rPr>
                <w:sz w:val="17"/>
              </w:rPr>
            </w:r>
            <w:r>
              <w:rPr>
                <w:b/>
                <w:sz w:val="17"/>
              </w:rPr>
              <w:t>Tester</w:t>
            </w:r>
          </w:p>
        </w:tc>
        <w:tc>
          <w:tcPr>
            <w:tcW w:type="dxa" w:w="1224"/>
          </w:tcPr>
          <w:p>
            <w:pPr>
              <w:spacing w:after="40"/>
            </w:pPr>
            <w:r>
              <w:rPr>
                <w:sz w:val="17"/>
              </w:rPr>
            </w:r>
            <w:r>
              <w:rPr>
                <w:b/>
                <w:sz w:val="17"/>
              </w:rPr>
              <w:t>Reviewer</w:t>
            </w:r>
          </w:p>
        </w:tc>
        <w:tc>
          <w:tcPr>
            <w:tcW w:type="dxa" w:w="1368"/>
          </w:tcPr>
          <w:p>
            <w:pPr>
              <w:spacing w:after="40"/>
            </w:pPr>
            <w:r>
              <w:rPr>
                <w:sz w:val="17"/>
              </w:rPr>
            </w:r>
            <w:r>
              <w:rPr>
                <w:b/>
                <w:sz w:val="17"/>
              </w:rPr>
              <w:t>Read only</w:t>
            </w:r>
          </w:p>
        </w:tc>
      </w:tr>
      <w:tr>
        <w:tc>
          <w:tcPr>
            <w:tcW w:type="dxa" w:w="4896"/>
          </w:tcPr>
          <w:p>
            <w:pPr>
              <w:spacing w:after="40"/>
            </w:pPr>
            <w:r>
              <w:rPr>
                <w:sz w:val="17"/>
              </w:rPr>
            </w:r>
            <w:r>
              <w:rPr>
                <w:sz w:val="17"/>
              </w:rPr>
              <w:t>Manage users (create, role, deactivate, reset)</w:t>
            </w:r>
          </w:p>
        </w:tc>
        <w:tc>
          <w:tcPr>
            <w:tcW w:type="dxa" w:w="1152"/>
          </w:tcPr>
          <w:p>
            <w:pPr>
              <w:spacing w:after="40"/>
            </w:pPr>
            <w:r>
              <w:rPr>
                <w:sz w:val="17"/>
              </w:rPr>
            </w:r>
            <w:r>
              <w:rPr>
                <w:sz w:val="17"/>
              </w:rPr>
              <w:t>Yes</w:t>
            </w:r>
          </w:p>
        </w:tc>
        <w:tc>
          <w:tcPr>
            <w:tcW w:type="dxa" w:w="1152"/>
          </w:tcPr>
          <w:p>
            <w:pPr>
              <w:spacing w:after="40"/>
            </w:pPr>
            <w:r>
              <w:rPr>
                <w:sz w:val="17"/>
              </w:rPr>
            </w:r>
            <w:r>
              <w:rPr>
                <w:sz w:val="17"/>
              </w:rPr>
              <w:t>No</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Register / remove AI models</w:t>
            </w:r>
          </w:p>
        </w:tc>
        <w:tc>
          <w:tcPr>
            <w:tcW w:type="dxa" w:w="1152"/>
          </w:tcPr>
          <w:p>
            <w:pPr>
              <w:spacing w:after="40"/>
            </w:pPr>
            <w:r>
              <w:rPr>
                <w:sz w:val="17"/>
              </w:rPr>
            </w:r>
            <w:r>
              <w:rPr>
                <w:sz w:val="17"/>
              </w:rPr>
              <w:t>Yes</w:t>
            </w:r>
          </w:p>
        </w:tc>
        <w:tc>
          <w:tcPr>
            <w:tcW w:type="dxa" w:w="1152"/>
          </w:tcPr>
          <w:p>
            <w:pPr>
              <w:spacing w:after="40"/>
            </w:pPr>
            <w:r>
              <w:rPr>
                <w:sz w:val="17"/>
              </w:rPr>
            </w:r>
            <w:r>
              <w:rPr>
                <w:sz w:val="17"/>
              </w:rPr>
              <w:t>No</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Create, edit, delete engagements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Change engagement status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Edit scope (allow / deny)</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Accept the Rules of Engagement</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Add / edit / delete targets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Upload a source archive</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Manage credentials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Launch and cancel scans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Request a high-risk approval gate</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No</w:t>
            </w:r>
          </w:p>
        </w:tc>
        <w:tc>
          <w:tcPr>
            <w:tcW w:type="dxa" w:w="1368"/>
          </w:tcPr>
          <w:p>
            <w:pPr>
              <w:spacing w:after="40"/>
            </w:pPr>
            <w:r>
              <w:rPr>
                <w:sz w:val="17"/>
              </w:rPr>
            </w:r>
            <w:r>
              <w:rPr>
                <w:sz w:val="17"/>
              </w:rPr>
              <w:t>No</w:t>
            </w:r>
          </w:p>
        </w:tc>
      </w:tr>
      <w:tr>
        <w:tc>
          <w:tcPr>
            <w:tcW w:type="dxa" w:w="4896"/>
          </w:tcPr>
          <w:p>
            <w:pPr>
              <w:spacing w:after="40"/>
            </w:pPr>
            <w:r>
              <w:rPr>
                <w:sz w:val="17"/>
              </w:rPr>
            </w:r>
            <w:r>
              <w:rPr>
                <w:sz w:val="17"/>
              </w:rPr>
              <w:t>Approve / deny / revoke a gate</w:t>
            </w:r>
          </w:p>
        </w:tc>
        <w:tc>
          <w:tcPr>
            <w:tcW w:type="dxa" w:w="1152"/>
          </w:tcPr>
          <w:p>
            <w:pPr>
              <w:spacing w:after="40"/>
            </w:pPr>
            <w:r>
              <w:rPr>
                <w:sz w:val="17"/>
              </w:rPr>
            </w:r>
            <w:r>
              <w:rPr>
                <w:sz w:val="17"/>
              </w:rPr>
              <w:t>Yes</w:t>
            </w:r>
          </w:p>
        </w:tc>
        <w:tc>
          <w:tcPr>
            <w:tcW w:type="dxa" w:w="1152"/>
          </w:tcPr>
          <w:p>
            <w:pPr>
              <w:spacing w:after="40"/>
            </w:pPr>
            <w:r>
              <w:rPr>
                <w:sz w:val="17"/>
              </w:rPr>
            </w:r>
            <w:r>
              <w:rPr>
                <w:sz w:val="17"/>
              </w:rPr>
              <w:t>No</w:t>
            </w:r>
          </w:p>
        </w:tc>
        <w:tc>
          <w:tcPr>
            <w:tcW w:type="dxa" w:w="1224"/>
          </w:tcPr>
          <w:p>
            <w:pPr>
              <w:spacing w:after="40"/>
            </w:pPr>
            <w:r>
              <w:rPr>
                <w:sz w:val="17"/>
              </w:rPr>
            </w:r>
            <w:r>
              <w:rPr>
                <w:sz w:val="17"/>
              </w:rPr>
              <w:t>Yes</w:t>
            </w:r>
          </w:p>
        </w:tc>
        <w:tc>
          <w:tcPr>
            <w:tcW w:type="dxa" w:w="1368"/>
          </w:tcPr>
          <w:p>
            <w:pPr>
              <w:spacing w:after="40"/>
            </w:pPr>
            <w:r>
              <w:rPr>
                <w:sz w:val="17"/>
              </w:rPr>
            </w:r>
            <w:r>
              <w:rPr>
                <w:sz w:val="17"/>
              </w:rPr>
              <w:t>No</w:t>
            </w:r>
          </w:p>
        </w:tc>
      </w:tr>
      <w:tr>
        <w:tc>
          <w:tcPr>
            <w:tcW w:type="dxa" w:w="4896"/>
          </w:tcPr>
          <w:p>
            <w:pPr>
              <w:spacing w:after="40"/>
            </w:pPr>
            <w:r>
              <w:rPr>
                <w:sz w:val="17"/>
              </w:rPr>
            </w:r>
            <w:r>
              <w:rPr>
                <w:sz w:val="17"/>
              </w:rPr>
              <w:t>Score CVSS, map compliance, generate remediation</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Yes</w:t>
            </w:r>
          </w:p>
        </w:tc>
        <w:tc>
          <w:tcPr>
            <w:tcW w:type="dxa" w:w="1368"/>
          </w:tcPr>
          <w:p>
            <w:pPr>
              <w:spacing w:after="40"/>
            </w:pPr>
            <w:r>
              <w:rPr>
                <w:sz w:val="17"/>
              </w:rPr>
            </w:r>
            <w:r>
              <w:rPr>
                <w:sz w:val="17"/>
              </w:rPr>
              <w:t>No</w:t>
            </w:r>
          </w:p>
        </w:tc>
      </w:tr>
      <w:tr>
        <w:tc>
          <w:tcPr>
            <w:tcW w:type="dxa" w:w="4896"/>
          </w:tcPr>
          <w:p>
            <w:pPr>
              <w:spacing w:after="40"/>
            </w:pPr>
            <w:r>
              <w:rPr>
                <w:sz w:val="17"/>
              </w:rPr>
            </w:r>
            <w:r>
              <w:rPr>
                <w:sz w:val="17"/>
              </w:rPr>
              <w:t>Generate, edit, finalize, export reports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Yes</w:t>
            </w:r>
          </w:p>
        </w:tc>
        <w:tc>
          <w:tcPr>
            <w:tcW w:type="dxa" w:w="1368"/>
          </w:tcPr>
          <w:p>
            <w:pPr>
              <w:spacing w:after="40"/>
            </w:pPr>
            <w:r>
              <w:rPr>
                <w:sz w:val="17"/>
              </w:rPr>
            </w:r>
            <w:r>
              <w:rPr>
                <w:sz w:val="17"/>
              </w:rPr>
              <w:t>No</w:t>
            </w:r>
          </w:p>
        </w:tc>
      </w:tr>
      <w:tr>
        <w:tc>
          <w:tcPr>
            <w:tcW w:type="dxa" w:w="4896"/>
          </w:tcPr>
          <w:p>
            <w:pPr>
              <w:spacing w:after="40"/>
            </w:pPr>
            <w:r>
              <w:rPr>
                <w:sz w:val="17"/>
              </w:rPr>
            </w:r>
            <w:r>
              <w:rPr>
                <w:sz w:val="17"/>
              </w:rPr>
              <w:t>View the audit log</w:t>
            </w:r>
          </w:p>
        </w:tc>
        <w:tc>
          <w:tcPr>
            <w:tcW w:type="dxa" w:w="1152"/>
          </w:tcPr>
          <w:p>
            <w:pPr>
              <w:spacing w:after="40"/>
            </w:pPr>
            <w:r>
              <w:rPr>
                <w:sz w:val="17"/>
              </w:rPr>
            </w:r>
            <w:r>
              <w:rPr>
                <w:sz w:val="17"/>
              </w:rPr>
              <w:t>Yes</w:t>
            </w:r>
          </w:p>
        </w:tc>
        <w:tc>
          <w:tcPr>
            <w:tcW w:type="dxa" w:w="1152"/>
          </w:tcPr>
          <w:p>
            <w:pPr>
              <w:spacing w:after="40"/>
            </w:pPr>
            <w:r>
              <w:rPr>
                <w:sz w:val="17"/>
              </w:rPr>
            </w:r>
            <w:r>
              <w:rPr>
                <w:sz w:val="17"/>
              </w:rPr>
              <w:t>No</w:t>
            </w:r>
          </w:p>
        </w:tc>
        <w:tc>
          <w:tcPr>
            <w:tcW w:type="dxa" w:w="1224"/>
          </w:tcPr>
          <w:p>
            <w:pPr>
              <w:spacing w:after="40"/>
            </w:pPr>
            <w:r>
              <w:rPr>
                <w:sz w:val="17"/>
              </w:rPr>
            </w:r>
            <w:r>
              <w:rPr>
                <w:sz w:val="17"/>
              </w:rPr>
              <w:t>Yes</w:t>
            </w:r>
          </w:p>
        </w:tc>
        <w:tc>
          <w:tcPr>
            <w:tcW w:type="dxa" w:w="1368"/>
          </w:tcPr>
          <w:p>
            <w:pPr>
              <w:spacing w:after="40"/>
            </w:pPr>
            <w:r>
              <w:rPr>
                <w:sz w:val="17"/>
              </w:rPr>
            </w:r>
            <w:r>
              <w:rPr>
                <w:sz w:val="17"/>
              </w:rPr>
              <w:t>No</w:t>
            </w:r>
          </w:p>
        </w:tc>
      </w:tr>
      <w:tr>
        <w:tc>
          <w:tcPr>
            <w:tcW w:type="dxa" w:w="4896"/>
          </w:tcPr>
          <w:p>
            <w:pPr>
              <w:spacing w:after="40"/>
            </w:pPr>
            <w:r>
              <w:rPr>
                <w:sz w:val="17"/>
              </w:rPr>
            </w:r>
            <w:r>
              <w:rPr>
                <w:sz w:val="17"/>
              </w:rPr>
              <w:t>View engagements, targets, scans, findings, reports</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Yes</w:t>
            </w:r>
          </w:p>
        </w:tc>
        <w:tc>
          <w:tcPr>
            <w:tcW w:type="dxa" w:w="1368"/>
          </w:tcPr>
          <w:p>
            <w:pPr>
              <w:spacing w:after="40"/>
            </w:pPr>
            <w:r>
              <w:rPr>
                <w:sz w:val="17"/>
              </w:rPr>
            </w:r>
            <w:r>
              <w:rPr>
                <w:sz w:val="17"/>
              </w:rPr>
              <w:t>Yes</w:t>
            </w:r>
          </w:p>
        </w:tc>
      </w:tr>
      <w:tr>
        <w:tc>
          <w:tcPr>
            <w:tcW w:type="dxa" w:w="4896"/>
          </w:tcPr>
          <w:p>
            <w:pPr>
              <w:spacing w:after="40"/>
            </w:pPr>
            <w:r>
              <w:rPr>
                <w:sz w:val="17"/>
              </w:rPr>
            </w:r>
            <w:r>
              <w:rPr>
                <w:sz w:val="17"/>
              </w:rPr>
              <w:t>Own account settings (/profile)</w:t>
            </w:r>
          </w:p>
        </w:tc>
        <w:tc>
          <w:tcPr>
            <w:tcW w:type="dxa" w:w="1152"/>
          </w:tcPr>
          <w:p>
            <w:pPr>
              <w:spacing w:after="40"/>
            </w:pPr>
            <w:r>
              <w:rPr>
                <w:sz w:val="17"/>
              </w:rPr>
            </w:r>
            <w:r>
              <w:rPr>
                <w:sz w:val="17"/>
              </w:rPr>
              <w:t>Yes</w:t>
            </w:r>
          </w:p>
        </w:tc>
        <w:tc>
          <w:tcPr>
            <w:tcW w:type="dxa" w:w="1152"/>
          </w:tcPr>
          <w:p>
            <w:pPr>
              <w:spacing w:after="40"/>
            </w:pPr>
            <w:r>
              <w:rPr>
                <w:sz w:val="17"/>
              </w:rPr>
            </w:r>
            <w:r>
              <w:rPr>
                <w:sz w:val="17"/>
              </w:rPr>
              <w:t>Yes</w:t>
            </w:r>
          </w:p>
        </w:tc>
        <w:tc>
          <w:tcPr>
            <w:tcW w:type="dxa" w:w="1224"/>
          </w:tcPr>
          <w:p>
            <w:pPr>
              <w:spacing w:after="40"/>
            </w:pPr>
            <w:r>
              <w:rPr>
                <w:sz w:val="17"/>
              </w:rPr>
            </w:r>
            <w:r>
              <w:rPr>
                <w:sz w:val="17"/>
              </w:rPr>
              <w:t>Yes</w:t>
            </w:r>
          </w:p>
        </w:tc>
        <w:tc>
          <w:tcPr>
            <w:tcW w:type="dxa" w:w="1368"/>
          </w:tcPr>
          <w:p>
            <w:pPr>
              <w:spacing w:after="40"/>
            </w:pPr>
            <w:r>
              <w:rPr>
                <w:sz w:val="17"/>
              </w:rPr>
            </w:r>
            <w:r>
              <w:rPr>
                <w:sz w:val="17"/>
              </w:rPr>
              <w:t>Yes</w:t>
            </w:r>
          </w:p>
        </w:tc>
      </w:tr>
    </w:tbl>
    <w:p>
      <w:pPr>
        <w:spacing w:after="40"/>
      </w:pPr>
    </w:p>
    <w:p>
      <w:pPr>
        <w:pStyle w:val="Heading2"/>
      </w:pPr>
      <w:r>
        <w:t>4.3  How enforcement actually works</w:t>
      </w:r>
    </w:p>
    <w:p>
      <w:r>
        <w:t xml:space="preserve">Sidebar items and buttons are hidden by role for convenience. </w:t>
      </w:r>
      <w:r>
        <w:rPr>
          <w:b/>
        </w:rPr>
        <w:t>The API is the enforcement.</w:t>
      </w:r>
      <w:r>
        <w:t xml:space="preserve"> Reaching a forbidden action directly by URL returns </w:t>
      </w:r>
      <w:r>
        <w:rPr>
          <w:rFonts w:ascii="Consolas" w:hAnsi="Consolas"/>
          <w:sz w:val="19"/>
        </w:rPr>
        <w:t>403</w:t>
      </w:r>
      <w:r>
        <w:t xml:space="preserve"> with a role message, and nothing changes. The capability table lives in one place in the code (</w:t>
      </w:r>
      <w:r>
        <w:rPr>
          <w:rFonts w:ascii="Consolas" w:hAnsi="Consolas"/>
          <w:sz w:val="19"/>
        </w:rPr>
        <w:t>apps/api/app/core/deps.py</w:t>
      </w:r>
      <w:r>
        <w:t>), so a route cannot drift from the matrix above.</w:t>
      </w:r>
    </w:p>
    <w:p>
      <w:r>
        <w:t xml:space="preserve">Isolation is at the </w:t>
      </w:r>
      <w:r>
        <w:rPr>
          <w:b/>
        </w:rPr>
        <w:t>organization</w:t>
      </w:r>
      <w:r>
        <w:t xml:space="preserve"> boundary: an id belonging to another organization returns </w:t>
      </w:r>
      <w:r>
        <w:rPr>
          <w:rFonts w:ascii="Consolas" w:hAnsi="Consolas"/>
          <w:sz w:val="19"/>
        </w:rPr>
        <w:t>404</w:t>
      </w:r>
      <w:r>
        <w:t xml:space="preserve">, never </w:t>
      </w:r>
      <w:r>
        <w:rPr>
          <w:rFonts w:ascii="Consolas" w:hAnsi="Consolas"/>
          <w:sz w:val="19"/>
        </w:rPr>
        <w:t>403</w:t>
      </w:r>
      <w:r>
        <w:t xml:space="preserve"> and never data — you cannot even confirm it exists. Within your own organization there is no per-engagement wall, so any signed-in role can open every engagement (and its targets, scans and findings) in the org; the </w:t>
      </w:r>
      <w:r>
        <w:rPr>
          <w:i/>
        </w:rPr>
        <w:t>role</w:t>
      </w:r>
      <w:r>
        <w:t xml:space="preserve"> still decides what you can change.</w:t>
      </w:r>
    </w:p>
    <w:p>
      <w:pPr>
        <w:pStyle w:val="Heading2"/>
      </w:pPr>
      <w:r>
        <w:t>4.4  Session rules</w:t>
      </w:r>
    </w:p>
    <w:p>
      <w:pPr>
        <w:pStyle w:val="ListBullet"/>
      </w:pPr>
      <w:r>
        <w:t xml:space="preserve">Sessions are </w:t>
      </w:r>
      <w:r>
        <w:rPr>
          <w:b/>
        </w:rPr>
        <w:t>opaque server-side tokens</w:t>
      </w:r>
      <w:r>
        <w:t>, not JWTs, so revocation is instant — every request re-validates against the store.</w:t>
      </w:r>
    </w:p>
    <w:p>
      <w:pPr>
        <w:pStyle w:val="ListBullet"/>
      </w:pPr>
      <w:r>
        <w:t xml:space="preserve">The cookie is </w:t>
      </w:r>
      <w:r>
        <w:rPr>
          <w:rFonts w:ascii="Consolas" w:hAnsi="Consolas"/>
          <w:sz w:val="19"/>
        </w:rPr>
        <w:t>__Host-das_session</w:t>
      </w:r>
      <w:r>
        <w:t>: HttpOnly, Secure, SameSite=Strict. A session identifier never appears in a URL.</w:t>
      </w:r>
    </w:p>
    <w:p>
      <w:pPr>
        <w:pStyle w:val="ListBullet"/>
      </w:pPr>
      <w:r>
        <w:rPr>
          <w:b/>
        </w:rPr>
        <w:t>15-minute sliding idle timeout</w:t>
      </w:r>
      <w:r>
        <w:t xml:space="preserve"> and an </w:t>
      </w:r>
      <w:r>
        <w:rPr>
          <w:b/>
        </w:rPr>
        <w:t>8-hour absolute cap</w:t>
      </w:r>
      <w:r>
        <w:t xml:space="preserve">. Pause for more than 15 minutes and your next click lands on </w:t>
      </w:r>
      <w:r>
        <w:rPr>
          <w:rFonts w:ascii="Consolas" w:hAnsi="Consolas"/>
          <w:sz w:val="19"/>
        </w:rPr>
        <w:t>/login?expired=1</w:t>
      </w:r>
      <w:r>
        <w:t>.</w:t>
      </w:r>
    </w:p>
    <w:p>
      <w:pPr>
        <w:pStyle w:val="ListBullet"/>
      </w:pPr>
      <w:r>
        <w:t xml:space="preserve">A role change, a deactivation, an admin password reset, or </w:t>
      </w:r>
      <w:r>
        <w:rPr>
          <w:b/>
        </w:rPr>
        <w:t>Sign out everywhere</w:t>
      </w:r>
      <w:r>
        <w:t xml:space="preserve"> revokes sessions immediately, in both the cache and the database.</w:t>
      </w:r>
    </w:p>
    <w:p>
      <w:pPr>
        <w:pStyle w:val="ListBullet"/>
      </w:pPr>
      <w:r>
        <w:t xml:space="preserve">Every state-changing request needs the </w:t>
      </w:r>
      <w:r>
        <w:rPr>
          <w:rFonts w:ascii="Consolas" w:hAnsi="Consolas"/>
          <w:sz w:val="19"/>
        </w:rPr>
        <w:t>X-CSRF-Token</w:t>
      </w:r>
      <w:r>
        <w:t xml:space="preserve"> header as well as the cookie. A cookie alone is refused with </w:t>
      </w:r>
      <w:r>
        <w:rPr>
          <w:rFonts w:ascii="Consolas" w:hAnsi="Consolas"/>
          <w:sz w:val="19"/>
        </w:rPr>
        <w:t>403</w:t>
      </w:r>
      <w:r>
        <w:t>.</w:t>
      </w:r>
    </w:p>
    <w:p>
      <w:pPr>
        <w:spacing w:before="120"/>
        <w:ind w:left="360"/>
      </w:pPr>
      <w:r>
        <w:rPr>
          <w:b/>
          <w:sz w:val="20"/>
        </w:rPr>
        <w:t xml:space="preserve">⚠  </w:t>
      </w:r>
      <w:r>
        <w:rPr>
          <w:sz w:val="20"/>
        </w:rPr>
        <w:t xml:space="preserve">A </w:t>
      </w:r>
      <w:r>
        <w:rPr>
          <w:b/>
          <w:sz w:val="20"/>
        </w:rPr>
        <w:t>self-service password change does not revoke your other sessions</w:t>
      </w:r>
      <w:r>
        <w:rPr>
          <w:sz w:val="20"/>
        </w:rPr>
        <w:t xml:space="preserve">. If you think an account is compromised, change the password </w:t>
      </w:r>
      <w:r>
        <w:rPr>
          <w:i/>
          <w:sz w:val="20"/>
        </w:rPr>
        <w:t>and</w:t>
      </w:r>
      <w:r>
        <w:rPr>
          <w:sz w:val="20"/>
        </w:rPr>
        <w:t xml:space="preserve"> use </w:t>
      </w:r>
      <w:r>
        <w:rPr>
          <w:b/>
          <w:sz w:val="20"/>
        </w:rPr>
        <w:t>Sign out everywhere</w:t>
      </w:r>
      <w:r>
        <w:rPr>
          <w:sz w:val="20"/>
        </w:rPr>
        <w:t>.</w:t>
      </w:r>
    </w:p>
    <w:p>
      <w:pPr>
        <w:pStyle w:val="Heading1"/>
      </w:pPr>
      <w:r>
        <w:t>5  Getting the platform running</w:t>
      </w:r>
    </w:p>
    <w:p>
      <w:r>
        <w:t>Skip this section if someone has already given you a URL and an account. It is here for whoever stands the stack up.</w:t>
      </w:r>
    </w:p>
    <w:p>
      <w:pPr>
        <w:pStyle w:val="Heading2"/>
      </w:pPr>
      <w:r>
        <w:t>5.1  Start the stack</w:t>
      </w:r>
    </w:p>
    <w:p>
      <w:pPr>
        <w:spacing w:after="160"/>
        <w:ind w:left="360"/>
      </w:pPr>
      <w:r>
        <w:rPr>
          <w:rFonts w:ascii="Consolas" w:hAnsi="Consolas"/>
          <w:sz w:val="17"/>
        </w:rPr>
        <w:t>cp .env.example .env      # then fill in the values</w:t>
        <w:br/>
        <w:t>docker compose up -d</w:t>
      </w:r>
    </w:p>
    <w:p>
      <w:r>
        <w:t xml:space="preserve">The </w:t>
      </w:r>
      <w:r>
        <w:rPr>
          <w:rFonts w:ascii="Consolas" w:hAnsi="Consolas"/>
          <w:sz w:val="19"/>
        </w:rPr>
        <w:t>migrate</w:t>
      </w:r>
      <w:r>
        <w:t xml:space="preserve"> service applies the database schema automatically before </w:t>
      </w:r>
      <w:r>
        <w:rPr>
          <w:rFonts w:ascii="Consolas" w:hAnsi="Consolas"/>
          <w:sz w:val="19"/>
        </w:rPr>
        <w:t>api</w:t>
      </w:r>
      <w:r>
        <w:t xml:space="preserve"> starts. Wait until </w:t>
      </w:r>
      <w:r>
        <w:rPr>
          <w:rFonts w:ascii="Consolas" w:hAnsi="Consolas"/>
          <w:sz w:val="19"/>
        </w:rPr>
        <w:t>docker compose ps</w:t>
      </w:r>
      <w:r>
        <w:t xml:space="preserve"> shows </w:t>
      </w:r>
      <w:r>
        <w:rPr>
          <w:rFonts w:ascii="Consolas" w:hAnsi="Consolas"/>
          <w:sz w:val="19"/>
        </w:rPr>
        <w:t>api</w:t>
      </w:r>
      <w:r>
        <w:t xml:space="preserve">, </w:t>
      </w:r>
      <w:r>
        <w:rPr>
          <w:rFonts w:ascii="Consolas" w:hAnsi="Consolas"/>
          <w:sz w:val="19"/>
        </w:rPr>
        <w:t>web</w:t>
      </w:r>
      <w:r>
        <w:t xml:space="preserve">, </w:t>
      </w:r>
      <w:r>
        <w:rPr>
          <w:rFonts w:ascii="Consolas" w:hAnsi="Consolas"/>
          <w:sz w:val="19"/>
        </w:rPr>
        <w:t>proxy</w:t>
      </w:r>
      <w:r>
        <w:t xml:space="preserve">, </w:t>
      </w:r>
      <w:r>
        <w:rPr>
          <w:rFonts w:ascii="Consolas" w:hAnsi="Consolas"/>
          <w:sz w:val="19"/>
        </w:rPr>
        <w:t>postgres</w:t>
      </w:r>
      <w:r>
        <w:t xml:space="preserve"> and </w:t>
      </w:r>
      <w:r>
        <w:rPr>
          <w:rFonts w:ascii="Consolas" w:hAnsi="Consolas"/>
          <w:sz w:val="19"/>
        </w:rPr>
        <w:t>valkey</w:t>
      </w:r>
      <w:r>
        <w:t xml:space="preserve"> as healthy. The application is then served by the Caddy reverse proxy at </w:t>
      </w:r>
      <w:r>
        <w:rPr>
          <w:rFonts w:ascii="Consolas" w:hAnsi="Consolas"/>
          <w:sz w:val="19"/>
        </w:rPr>
        <w:t>https://localhost</w:t>
      </w:r>
      <w:r>
        <w:t xml:space="preserve"> — in development the TLS certificate is self-signed, so accept the browser warning once.</w:t>
      </w:r>
    </w:p>
    <w:p>
      <w:pPr>
        <w:pStyle w:val="Heading2"/>
      </w:pPr>
      <w:r>
        <w:t>5.2  Seed the compliance knowledge base</w:t>
      </w:r>
    </w:p>
    <w:p>
      <w:r>
        <w:t>Compliance mapping needs its control catalogue loaded. Without it, the Framework dropdown on a finding is empty:</w:t>
      </w:r>
    </w:p>
    <w:p>
      <w:pPr>
        <w:spacing w:after="160"/>
        <w:ind w:left="360"/>
      </w:pPr>
      <w:r>
        <w:rPr>
          <w:rFonts w:ascii="Consolas" w:hAnsi="Consolas"/>
          <w:sz w:val="17"/>
        </w:rPr>
        <w:t>python apps/api/scripts/seed_compliance.py</w:t>
      </w:r>
    </w:p>
    <w:p>
      <w:pPr>
        <w:pStyle w:val="Heading2"/>
      </w:pPr>
      <w:r>
        <w:t>5.3  Create the first administrator</w:t>
      </w:r>
    </w:p>
    <w:p>
      <w:r>
        <w:t xml:space="preserve">The platform ships with </w:t>
      </w:r>
      <w:r>
        <w:rPr>
          <w:b/>
        </w:rPr>
        <w:t>no users</w:t>
      </w:r>
      <w:r>
        <w:t>. Create the first admin inside the compose network:</w:t>
      </w:r>
    </w:p>
    <w:p>
      <w:pPr>
        <w:spacing w:after="160"/>
        <w:ind w:left="360"/>
      </w:pPr>
      <w:r>
        <w:rPr>
          <w:rFonts w:ascii="Consolas" w:hAnsi="Consolas"/>
          <w:sz w:val="17"/>
        </w:rPr>
        <w:t>docker compose run --rm --no-deps \</w:t>
        <w:br/>
        <w:t xml:space="preserve">  -v "$PWD/apps/api/scripts:/app/scripts:ro" --entrypoint sh api \</w:t>
        <w:br/>
        <w:t xml:space="preserve">  -c "cd /app &amp;&amp; PYTHONPATH=/app uv run --no-sync python scripts/seed_e2e_user.py"</w:t>
      </w:r>
    </w:p>
    <w:p>
      <w:r>
        <w:t xml:space="preserve">Sign in as that admin, then create the real accounts from </w:t>
      </w:r>
      <w:r>
        <w:rPr>
          <w:b/>
        </w:rPr>
        <w:t>Sidebar → Users</w:t>
      </w:r>
      <w:r>
        <w:t xml:space="preserve"> (§7 and §18 of this guide cover the flow from both sides).</w:t>
      </w:r>
    </w:p>
    <w:p>
      <w:pPr>
        <w:pStyle w:val="Heading2"/>
      </w:pPr>
      <w:r>
        <w:t>5.4  Browser requirements</w:t>
      </w:r>
    </w:p>
    <w:p>
      <w:pPr>
        <w:pStyle w:val="ListBullet"/>
      </w:pPr>
      <w:r>
        <w:t>Current Chrome, Edge, or Firefox. Use a clean profile or a private window so no stale session cookie interferes.</w:t>
      </w:r>
    </w:p>
    <w:p>
      <w:pPr>
        <w:pStyle w:val="ListBullet"/>
      </w:pPr>
      <w:r>
        <w:t xml:space="preserve">The application makes </w:t>
      </w:r>
      <w:r>
        <w:rPr>
          <w:b/>
        </w:rPr>
        <w:t>no third-party network calls</w:t>
      </w:r>
      <w:r>
        <w:t xml:space="preserve"> — fonts are self-hosted and </w:t>
      </w:r>
      <w:r>
        <w:rPr>
          <w:rFonts w:ascii="Consolas" w:hAnsi="Consolas"/>
          <w:sz w:val="19"/>
        </w:rPr>
        <w:t>connect-src</w:t>
      </w:r>
      <w:r>
        <w:t xml:space="preserve"> is </w:t>
      </w:r>
      <w:r>
        <w:rPr>
          <w:rFonts w:ascii="Consolas" w:hAnsi="Consolas"/>
          <w:sz w:val="19"/>
        </w:rPr>
        <w:t>'self'</w:t>
      </w:r>
      <w:r>
        <w:t>. It runs air-gapped by design.</w:t>
      </w:r>
    </w:p>
    <w:p>
      <w:pPr>
        <w:pStyle w:val="ListBullet"/>
      </w:pPr>
      <w:r>
        <w:t>Every page carries a Content-Security-Policy with a per-request nonce. If you see CSP violations in the console during normal use, that is a bug worth reporting.</w:t>
      </w:r>
    </w:p>
    <w:p>
      <w:pPr>
        <w:pStyle w:val="Heading1"/>
      </w:pPr>
      <w:r>
        <w:t>6  Signing in</w:t>
      </w:r>
    </w:p>
    <w:p>
      <w:pPr>
        <w:pStyle w:val="Heading2"/>
      </w:pPr>
      <w:r>
        <w:t>6.1  The sign-in page</w:t>
      </w:r>
    </w:p>
    <w:p>
      <w:r>
        <w:t xml:space="preserve">Browse to </w:t>
      </w:r>
      <w:r>
        <w:rPr>
          <w:rFonts w:ascii="Consolas" w:hAnsi="Consolas"/>
          <w:sz w:val="19"/>
        </w:rPr>
        <w:t>https://localhost</w:t>
      </w:r>
      <w:r>
        <w:t xml:space="preserve">. If you have no session you are redirected to </w:t>
      </w:r>
      <w:r>
        <w:rPr>
          <w:rFonts w:ascii="Consolas" w:hAnsi="Consolas"/>
          <w:sz w:val="19"/>
        </w:rPr>
        <w:t>/login</w:t>
      </w:r>
      <w:r>
        <w:t xml:space="preserve">. The tab title reads </w:t>
      </w:r>
      <w:r>
        <w:rPr>
          <w:i/>
        </w:rPr>
        <w:t>Sign in — DAS Sentinel</w:t>
      </w:r>
      <w:r>
        <w:t xml:space="preserve">; the page shows a shield mark, the heading </w:t>
      </w:r>
      <w:r>
        <w:rPr>
          <w:b/>
        </w:rPr>
        <w:t>DAS Sentinel</w:t>
      </w:r>
      <w:r>
        <w:t xml:space="preserve">, the subtitle </w:t>
      </w:r>
      <w:r>
        <w:rPr>
          <w:i/>
        </w:rPr>
        <w:t>AI-based Automated Security Testing</w:t>
      </w:r>
      <w:r>
        <w:t xml:space="preserve">, </w:t>
      </w:r>
      <w:r>
        <w:rPr>
          <w:b/>
        </w:rPr>
        <w:t>Email</w:t>
      </w:r>
      <w:r>
        <w:t xml:space="preserve"> and </w:t>
      </w:r>
      <w:r>
        <w:rPr>
          <w:b/>
        </w:rPr>
        <w:t>Password</w:t>
      </w:r>
      <w:r>
        <w:t xml:space="preserve"> fields, a </w:t>
      </w:r>
      <w:r>
        <w:rPr>
          <w:b/>
        </w:rPr>
        <w:t>Sign in</w:t>
      </w:r>
      <w:r>
        <w:t xml:space="preserve"> button, and the footer </w:t>
      </w:r>
      <w:r>
        <w:rPr>
          <w:i/>
        </w:rPr>
        <w:t>DAS Sentinel · authorized defensive assessments only</w:t>
      </w:r>
      <w:r>
        <w:t>.</w:t>
      </w:r>
    </w:p>
    <w:p>
      <w:pPr>
        <w:pStyle w:val="Heading3"/>
      </w:pPr>
      <w:r>
        <w:t>Steps</w:t>
      </w:r>
    </w:p>
    <w:p>
      <w:pPr>
        <w:pStyle w:val="ListNumber"/>
      </w:pPr>
      <w:r>
        <w:t>Enter your email address.</w:t>
      </w:r>
    </w:p>
    <w:p>
      <w:pPr>
        <w:pStyle w:val="ListNumber"/>
      </w:pPr>
      <w:r>
        <w:t>Enter your password.</w:t>
      </w:r>
    </w:p>
    <w:p>
      <w:pPr>
        <w:pStyle w:val="ListNumber"/>
      </w:pPr>
      <w:r>
        <w:t xml:space="preserve">Click </w:t>
      </w:r>
      <w:r>
        <w:rPr>
          <w:b/>
        </w:rPr>
        <w:t>Sign in</w:t>
      </w:r>
      <w:r>
        <w:t xml:space="preserve">. The button reads </w:t>
      </w:r>
      <w:r>
        <w:rPr>
          <w:i/>
        </w:rPr>
        <w:t>Signing in…</w:t>
      </w:r>
      <w:r>
        <w:t xml:space="preserve"> while it works.</w:t>
      </w:r>
    </w:p>
    <w:p>
      <w:pPr>
        <w:pStyle w:val="ListNumber"/>
      </w:pPr>
      <w:r>
        <w:t xml:space="preserve">On success the whole application reloads and you land on the </w:t>
      </w:r>
      <w:r>
        <w:rPr>
          <w:b/>
        </w:rPr>
        <w:t>Dashboard</w:t>
      </w:r>
      <w:r>
        <w:t>. A round initials avatar appears at the top-right of the header.</w:t>
      </w:r>
    </w:p>
    <w:p>
      <w:pPr>
        <w:pStyle w:val="Heading2"/>
      </w:pPr>
      <w:r>
        <w:t>6.2  When sign-in fails</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2736"/>
          </w:tcPr>
          <w:p>
            <w:pPr>
              <w:spacing w:after="40"/>
            </w:pPr>
            <w:r>
              <w:rPr>
                <w:sz w:val="17"/>
              </w:rPr>
            </w:r>
            <w:r>
              <w:rPr>
                <w:b/>
                <w:sz w:val="17"/>
              </w:rPr>
              <w:t>What you did</w:t>
            </w:r>
          </w:p>
        </w:tc>
        <w:tc>
          <w:tcPr>
            <w:tcW w:type="dxa" w:w="3312"/>
          </w:tcPr>
          <w:p>
            <w:pPr>
              <w:spacing w:after="40"/>
            </w:pPr>
            <w:r>
              <w:rPr>
                <w:sz w:val="17"/>
              </w:rPr>
            </w:r>
            <w:r>
              <w:rPr>
                <w:b/>
                <w:sz w:val="17"/>
              </w:rPr>
              <w:t>What you see</w:t>
            </w:r>
          </w:p>
        </w:tc>
        <w:tc>
          <w:tcPr>
            <w:tcW w:type="dxa" w:w="3456"/>
          </w:tcPr>
          <w:p>
            <w:pPr>
              <w:spacing w:after="40"/>
            </w:pPr>
            <w:r>
              <w:rPr>
                <w:sz w:val="17"/>
              </w:rPr>
            </w:r>
            <w:r>
              <w:rPr>
                <w:b/>
                <w:sz w:val="17"/>
              </w:rPr>
              <w:t>Why</w:t>
            </w:r>
          </w:p>
        </w:tc>
      </w:tr>
      <w:tr>
        <w:tc>
          <w:tcPr>
            <w:tcW w:type="dxa" w:w="2736"/>
          </w:tcPr>
          <w:p>
            <w:pPr>
              <w:spacing w:after="40"/>
            </w:pPr>
            <w:r>
              <w:rPr>
                <w:sz w:val="17"/>
              </w:rPr>
            </w:r>
            <w:r>
              <w:rPr>
                <w:sz w:val="17"/>
              </w:rPr>
              <w:t>Wrong password</w:t>
            </w:r>
          </w:p>
        </w:tc>
        <w:tc>
          <w:tcPr>
            <w:tcW w:type="dxa" w:w="3312"/>
          </w:tcPr>
          <w:p>
            <w:pPr>
              <w:spacing w:after="40"/>
            </w:pPr>
            <w:r>
              <w:rPr>
                <w:sz w:val="17"/>
              </w:rPr>
            </w:r>
            <w:r>
              <w:rPr>
                <w:i/>
                <w:sz w:val="17"/>
              </w:rPr>
              <w:t>Invalid email or password.</w:t>
            </w:r>
          </w:p>
        </w:tc>
        <w:tc>
          <w:tcPr>
            <w:tcW w:type="dxa" w:w="3456"/>
          </w:tcPr>
          <w:p>
            <w:pPr>
              <w:spacing w:after="40"/>
            </w:pPr>
            <w:r>
              <w:rPr>
                <w:sz w:val="17"/>
              </w:rPr>
            </w:r>
            <w:r>
              <w:rPr>
                <w:sz w:val="17"/>
              </w:rPr>
              <w:t>Credential rejected.</w:t>
            </w:r>
          </w:p>
        </w:tc>
      </w:tr>
      <w:tr>
        <w:tc>
          <w:tcPr>
            <w:tcW w:type="dxa" w:w="2736"/>
          </w:tcPr>
          <w:p>
            <w:pPr>
              <w:spacing w:after="40"/>
            </w:pPr>
            <w:r>
              <w:rPr>
                <w:sz w:val="17"/>
              </w:rPr>
            </w:r>
            <w:r>
              <w:rPr>
                <w:sz w:val="17"/>
              </w:rPr>
              <w:t>Email with no account</w:t>
            </w:r>
          </w:p>
        </w:tc>
        <w:tc>
          <w:tcPr>
            <w:tcW w:type="dxa" w:w="3312"/>
          </w:tcPr>
          <w:p>
            <w:pPr>
              <w:spacing w:after="40"/>
            </w:pPr>
            <w:r>
              <w:rPr>
                <w:sz w:val="17"/>
              </w:rPr>
            </w:r>
            <w:r>
              <w:rPr>
                <w:i/>
                <w:sz w:val="17"/>
              </w:rPr>
              <w:t>Invalid email or password.</w:t>
            </w:r>
            <w:r>
              <w:rPr>
                <w:sz w:val="17"/>
              </w:rPr>
              <w:t xml:space="preserve"> — identical</w:t>
            </w:r>
          </w:p>
        </w:tc>
        <w:tc>
          <w:tcPr>
            <w:tcW w:type="dxa" w:w="3456"/>
          </w:tcPr>
          <w:p>
            <w:pPr>
              <w:spacing w:after="40"/>
            </w:pPr>
            <w:r>
              <w:rPr>
                <w:sz w:val="17"/>
              </w:rPr>
            </w:r>
            <w:r>
              <w:rPr>
                <w:sz w:val="17"/>
              </w:rPr>
              <w:t>Deliberate: the form must not reveal whether an address exists.</w:t>
            </w:r>
          </w:p>
        </w:tc>
      </w:tr>
      <w:tr>
        <w:tc>
          <w:tcPr>
            <w:tcW w:type="dxa" w:w="2736"/>
          </w:tcPr>
          <w:p>
            <w:pPr>
              <w:spacing w:after="40"/>
            </w:pPr>
            <w:r>
              <w:rPr>
                <w:sz w:val="17"/>
              </w:rPr>
            </w:r>
            <w:r>
              <w:rPr>
                <w:sz w:val="17"/>
              </w:rPr>
              <w:t>Submitted both fields blank</w:t>
            </w:r>
          </w:p>
        </w:tc>
        <w:tc>
          <w:tcPr>
            <w:tcW w:type="dxa" w:w="3312"/>
          </w:tcPr>
          <w:p>
            <w:pPr>
              <w:spacing w:after="40"/>
            </w:pPr>
            <w:r>
              <w:rPr>
                <w:sz w:val="17"/>
              </w:rPr>
            </w:r>
            <w:r>
              <w:rPr>
                <w:i/>
                <w:sz w:val="17"/>
              </w:rPr>
              <w:t>Invalid email or password.</w:t>
            </w:r>
          </w:p>
        </w:tc>
        <w:tc>
          <w:tcPr>
            <w:tcW w:type="dxa" w:w="3456"/>
          </w:tcPr>
          <w:p>
            <w:pPr>
              <w:spacing w:after="40"/>
            </w:pPr>
            <w:r>
              <w:rPr>
                <w:sz w:val="17"/>
              </w:rPr>
            </w:r>
            <w:r>
              <w:rPr>
                <w:sz w:val="17"/>
              </w:rPr>
              <w:t>A malformed credential reads the same as a wrong one, so it is not an oracle.</w:t>
            </w:r>
          </w:p>
        </w:tc>
      </w:tr>
      <w:tr>
        <w:tc>
          <w:tcPr>
            <w:tcW w:type="dxa" w:w="2736"/>
          </w:tcPr>
          <w:p>
            <w:pPr>
              <w:spacing w:after="40"/>
            </w:pPr>
            <w:r>
              <w:rPr>
                <w:sz w:val="17"/>
              </w:rPr>
            </w:r>
            <w:r>
              <w:rPr>
                <w:sz w:val="17"/>
              </w:rPr>
              <w:t>Correct credentials on a deactivated account</w:t>
            </w:r>
          </w:p>
        </w:tc>
        <w:tc>
          <w:tcPr>
            <w:tcW w:type="dxa" w:w="3312"/>
          </w:tcPr>
          <w:p>
            <w:pPr>
              <w:spacing w:after="40"/>
            </w:pPr>
            <w:r>
              <w:rPr>
                <w:sz w:val="17"/>
              </w:rPr>
            </w:r>
            <w:r>
              <w:rPr>
                <w:i/>
                <w:sz w:val="17"/>
              </w:rPr>
              <w:t>Invalid email or password.</w:t>
            </w:r>
          </w:p>
        </w:tc>
        <w:tc>
          <w:tcPr>
            <w:tcW w:type="dxa" w:w="3456"/>
          </w:tcPr>
          <w:p>
            <w:pPr>
              <w:spacing w:after="40"/>
            </w:pPr>
            <w:r>
              <w:rPr>
                <w:sz w:val="17"/>
              </w:rPr>
            </w:r>
            <w:r>
              <w:rPr>
                <w:sz w:val="17"/>
              </w:rPr>
              <w:t>Deactivated accounts are indistinguishable from wrong credentials.</w:t>
            </w:r>
          </w:p>
        </w:tc>
      </w:tr>
      <w:tr>
        <w:tc>
          <w:tcPr>
            <w:tcW w:type="dxa" w:w="2736"/>
          </w:tcPr>
          <w:p>
            <w:pPr>
              <w:spacing w:after="40"/>
            </w:pPr>
            <w:r>
              <w:rPr>
                <w:sz w:val="17"/>
              </w:rPr>
            </w:r>
            <w:r>
              <w:rPr>
                <w:sz w:val="17"/>
              </w:rPr>
              <w:t>Too many failures</w:t>
            </w:r>
          </w:p>
        </w:tc>
        <w:tc>
          <w:tcPr>
            <w:tcW w:type="dxa" w:w="3312"/>
          </w:tcPr>
          <w:p>
            <w:pPr>
              <w:spacing w:after="40"/>
            </w:pPr>
            <w:r>
              <w:rPr>
                <w:sz w:val="17"/>
              </w:rPr>
            </w:r>
            <w:r>
              <w:rPr>
                <w:i/>
                <w:sz w:val="17"/>
              </w:rPr>
              <w:t>Sign-in failed — the API is unreachable. Try again.</w:t>
            </w:r>
          </w:p>
        </w:tc>
        <w:tc>
          <w:tcPr>
            <w:tcW w:type="dxa" w:w="3456"/>
          </w:tcPr>
          <w:p>
            <w:pPr>
              <w:spacing w:after="40"/>
            </w:pPr>
            <w:r>
              <w:rPr>
                <w:sz w:val="17"/>
              </w:rPr>
            </w:r>
            <w:r>
              <w:rPr>
                <w:sz w:val="17"/>
              </w:rPr>
              <w:t>You are being rate-limited (</w:t>
            </w:r>
            <w:r>
              <w:rPr>
                <w:rFonts w:ascii="Consolas" w:hAnsi="Consolas"/>
                <w:sz w:val="17"/>
              </w:rPr>
              <w:t>429</w:t>
            </w:r>
            <w:r>
              <w:rPr>
                <w:sz w:val="17"/>
              </w:rPr>
              <w:t xml:space="preserve">). </w:t>
            </w:r>
            <w:r>
              <w:rPr>
                <w:b/>
                <w:sz w:val="17"/>
              </w:rPr>
              <w:t>5 failures per email</w:t>
            </w:r>
            <w:r>
              <w:rPr>
                <w:sz w:val="17"/>
              </w:rPr>
              <w:t xml:space="preserve"> and </w:t>
            </w:r>
            <w:r>
              <w:rPr>
                <w:b/>
                <w:sz w:val="17"/>
              </w:rPr>
              <w:t>30 per IP</w:t>
            </w:r>
            <w:r>
              <w:rPr>
                <w:sz w:val="17"/>
              </w:rPr>
              <w:t xml:space="preserve"> in a rolling 15-minute window. Waiting clears it.</w:t>
            </w:r>
          </w:p>
        </w:tc>
      </w:tr>
      <w:tr>
        <w:tc>
          <w:tcPr>
            <w:tcW w:type="dxa" w:w="2736"/>
          </w:tcPr>
          <w:p>
            <w:pPr>
              <w:spacing w:after="40"/>
            </w:pPr>
            <w:r>
              <w:rPr>
                <w:sz w:val="17"/>
              </w:rPr>
            </w:r>
            <w:r>
              <w:rPr>
                <w:sz w:val="17"/>
              </w:rPr>
              <w:t>MFA is enabled on the account</w:t>
            </w:r>
          </w:p>
        </w:tc>
        <w:tc>
          <w:tcPr>
            <w:tcW w:type="dxa" w:w="3312"/>
          </w:tcPr>
          <w:p>
            <w:pPr>
              <w:spacing w:after="40"/>
            </w:pPr>
            <w:r>
              <w:rPr>
                <w:sz w:val="17"/>
              </w:rPr>
            </w:r>
            <w:r>
              <w:rPr>
                <w:i/>
                <w:sz w:val="17"/>
              </w:rPr>
              <w:t>Invalid email or password.</w:t>
            </w:r>
          </w:p>
        </w:tc>
        <w:tc>
          <w:tcPr>
            <w:tcW w:type="dxa" w:w="3456"/>
          </w:tcPr>
          <w:p>
            <w:pPr>
              <w:spacing w:after="40"/>
            </w:pPr>
            <w:r>
              <w:rPr>
                <w:sz w:val="17"/>
              </w:rPr>
            </w:r>
            <w:r>
              <w:rPr>
                <w:sz w:val="17"/>
              </w:rPr>
              <w:t xml:space="preserve">A known gap. The API answers </w:t>
            </w:r>
            <w:r>
              <w:rPr>
                <w:rFonts w:ascii="Consolas" w:hAnsi="Consolas"/>
                <w:sz w:val="17"/>
              </w:rPr>
              <w:t>mfa_required</w:t>
            </w:r>
            <w:r>
              <w:rPr>
                <w:sz w:val="17"/>
              </w:rPr>
              <w:t>, but the form has no code field, so an MFA-enabled account cannot finish sign-in in the browser. See §28.</w:t>
            </w:r>
          </w:p>
        </w:tc>
      </w:tr>
    </w:tbl>
    <w:p>
      <w:pPr>
        <w:spacing w:after="40"/>
      </w:pPr>
    </w:p>
    <w:p>
      <w:pPr>
        <w:pStyle w:val="Heading2"/>
      </w:pPr>
      <w:r>
        <w:t>6.3  The expired-session banner</w:t>
      </w:r>
    </w:p>
    <w:p>
      <w:r>
        <w:t xml:space="preserve">If your session idled out or was revoked, you land on </w:t>
      </w:r>
      <w:r>
        <w:rPr>
          <w:rFonts w:ascii="Consolas" w:hAnsi="Consolas"/>
          <w:sz w:val="19"/>
        </w:rPr>
        <w:t>/login?expired=1</w:t>
      </w:r>
      <w:r>
        <w:t xml:space="preserve"> with an amber banner: </w:t>
      </w:r>
      <w:r>
        <w:rPr>
          <w:i/>
        </w:rPr>
        <w:t>Your session has expired or was revoked. Sign in again.</w:t>
      </w:r>
      <w:r>
        <w:t xml:space="preserve"> A visitor who never had a session gets the plain </w:t>
      </w:r>
      <w:r>
        <w:rPr>
          <w:rFonts w:ascii="Consolas" w:hAnsi="Consolas"/>
          <w:sz w:val="19"/>
        </w:rPr>
        <w:t>/login</w:t>
      </w:r>
      <w:r>
        <w:t xml:space="preserve"> with no banner.</w:t>
      </w:r>
    </w:p>
    <w:p>
      <w:pPr>
        <w:pStyle w:val="Heading2"/>
      </w:pPr>
      <w:r>
        <w:t>6.4  First sign-in with a temporary password</w:t>
      </w:r>
    </w:p>
    <w:p>
      <w:r>
        <w:t xml:space="preserve">An administrator never chooses your password. They create the account and the platform generates a </w:t>
      </w:r>
      <w:r>
        <w:rPr>
          <w:b/>
        </w:rPr>
        <w:t>one-time temporary password</w:t>
      </w:r>
      <w:r>
        <w:t xml:space="preserve">, shown to them once. Your first sign-in with it succeeds but lands on </w:t>
      </w:r>
      <w:r>
        <w:rPr>
          <w:rFonts w:ascii="Consolas" w:hAnsi="Consolas"/>
          <w:sz w:val="19"/>
        </w:rPr>
        <w:t>/set-password</w:t>
      </w:r>
      <w:r>
        <w:t>, not the Dashboard.</w:t>
      </w:r>
    </w:p>
    <w:p>
      <w:r>
        <w:t xml:space="preserve">That page has </w:t>
      </w:r>
      <w:r>
        <w:rPr>
          <w:b/>
        </w:rPr>
        <w:t>no sidebar and no account menu</w:t>
      </w:r>
      <w:r>
        <w:t xml:space="preserve"> — there is nothing to click past it. It shows the heading </w:t>
      </w:r>
      <w:r>
        <w:rPr>
          <w:b/>
        </w:rPr>
        <w:t>Set your password</w:t>
      </w:r>
      <w:r>
        <w:t xml:space="preserve">, the note </w:t>
      </w:r>
      <w:r>
        <w:rPr>
          <w:i/>
        </w:rPr>
        <w:t>You signed in with a temporary password. Choose a permanent one to continue.</w:t>
      </w:r>
      <w:r>
        <w:t xml:space="preserve">, </w:t>
      </w:r>
      <w:r>
        <w:rPr>
          <w:b/>
        </w:rPr>
        <w:t>New password</w:t>
      </w:r>
      <w:r>
        <w:t xml:space="preserve"> and </w:t>
      </w:r>
      <w:r>
        <w:rPr>
          <w:b/>
        </w:rPr>
        <w:t>Confirm password</w:t>
      </w:r>
      <w:r>
        <w:t xml:space="preserve"> fields, and a </w:t>
      </w:r>
      <w:r>
        <w:rPr>
          <w:b/>
        </w:rPr>
        <w:t>Set password</w:t>
      </w:r>
      <w:r>
        <w:t xml:space="preserve"> button.</w:t>
      </w:r>
    </w:p>
    <w:p>
      <w:pPr>
        <w:pStyle w:val="Heading3"/>
      </w:pPr>
      <w:r>
        <w:t>Steps</w:t>
      </w:r>
    </w:p>
    <w:p>
      <w:pPr>
        <w:pStyle w:val="ListNumber"/>
      </w:pPr>
      <w:r>
        <w:t xml:space="preserve">Type your chosen permanent password in </w:t>
      </w:r>
      <w:r>
        <w:rPr>
          <w:b/>
        </w:rPr>
        <w:t>New password</w:t>
      </w:r>
      <w:r>
        <w:t>.</w:t>
      </w:r>
    </w:p>
    <w:p>
      <w:pPr>
        <w:pStyle w:val="ListNumber"/>
      </w:pPr>
      <w:r>
        <w:t xml:space="preserve">Type the same value in </w:t>
      </w:r>
      <w:r>
        <w:rPr>
          <w:b/>
        </w:rPr>
        <w:t>Confirm password</w:t>
      </w:r>
      <w:r>
        <w:t>.</w:t>
      </w:r>
    </w:p>
    <w:p>
      <w:pPr>
        <w:pStyle w:val="ListNumber"/>
      </w:pPr>
      <w:r>
        <w:t xml:space="preserve">Click </w:t>
      </w:r>
      <w:r>
        <w:rPr>
          <w:b/>
        </w:rPr>
        <w:t>Set password</w:t>
      </w:r>
      <w:r>
        <w:t xml:space="preserve">. The button reads </w:t>
      </w:r>
      <w:r>
        <w:rPr>
          <w:i/>
        </w:rPr>
        <w:t>Saving…</w:t>
      </w:r>
      <w:r>
        <w:t>, then you land on the Dashboard with the same session still valid — no second sign-in needed.</w:t>
      </w:r>
    </w:p>
    <w:p>
      <w:pPr>
        <w:pStyle w:val="Heading3"/>
      </w:pPr>
      <w:r>
        <w:t>Password rules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600"/>
          </w:tcPr>
          <w:p>
            <w:pPr>
              <w:spacing w:after="40"/>
            </w:pPr>
            <w:r>
              <w:rPr>
                <w:sz w:val="17"/>
              </w:rPr>
            </w:r>
            <w:r>
              <w:rPr>
                <w:b/>
                <w:sz w:val="17"/>
              </w:rPr>
              <w:t>If you enter…</w:t>
            </w:r>
          </w:p>
        </w:tc>
        <w:tc>
          <w:tcPr>
            <w:tcW w:type="dxa" w:w="5904"/>
          </w:tcPr>
          <w:p>
            <w:pPr>
              <w:spacing w:after="40"/>
            </w:pPr>
            <w:r>
              <w:rPr>
                <w:sz w:val="17"/>
              </w:rPr>
            </w:r>
            <w:r>
              <w:rPr>
                <w:b/>
                <w:sz w:val="17"/>
              </w:rPr>
              <w:t>You get</w:t>
            </w:r>
          </w:p>
        </w:tc>
      </w:tr>
      <w:tr>
        <w:tc>
          <w:tcPr>
            <w:tcW w:type="dxa" w:w="3600"/>
          </w:tcPr>
          <w:p>
            <w:pPr>
              <w:spacing w:after="40"/>
            </w:pPr>
            <w:r>
              <w:rPr>
                <w:sz w:val="17"/>
              </w:rPr>
            </w:r>
            <w:r>
              <w:rPr>
                <w:sz w:val="17"/>
              </w:rPr>
              <w:t>Fewer than 12 characters</w:t>
            </w:r>
          </w:p>
        </w:tc>
        <w:tc>
          <w:tcPr>
            <w:tcW w:type="dxa" w:w="5904"/>
          </w:tcPr>
          <w:p>
            <w:pPr>
              <w:spacing w:after="40"/>
            </w:pPr>
            <w:r>
              <w:rPr>
                <w:sz w:val="17"/>
              </w:rPr>
            </w:r>
            <w:r>
              <w:rPr>
                <w:i/>
                <w:sz w:val="17"/>
              </w:rPr>
              <w:t>Password must be at least 12 characters.</w:t>
            </w:r>
            <w:r>
              <w:rPr>
                <w:sz w:val="17"/>
              </w:rPr>
              <w:t xml:space="preserve"> — blocked in the browser, no request sent.</w:t>
            </w:r>
          </w:p>
        </w:tc>
      </w:tr>
      <w:tr>
        <w:tc>
          <w:tcPr>
            <w:tcW w:type="dxa" w:w="3600"/>
          </w:tcPr>
          <w:p>
            <w:pPr>
              <w:spacing w:after="40"/>
            </w:pPr>
            <w:r>
              <w:rPr>
                <w:sz w:val="17"/>
              </w:rPr>
            </w:r>
            <w:r>
              <w:rPr>
                <w:sz w:val="17"/>
              </w:rPr>
              <w:t>A confirmation that differs</w:t>
            </w:r>
          </w:p>
        </w:tc>
        <w:tc>
          <w:tcPr>
            <w:tcW w:type="dxa" w:w="5904"/>
          </w:tcPr>
          <w:p>
            <w:pPr>
              <w:spacing w:after="40"/>
            </w:pPr>
            <w:r>
              <w:rPr>
                <w:sz w:val="17"/>
              </w:rPr>
            </w:r>
            <w:r>
              <w:rPr>
                <w:i/>
                <w:sz w:val="17"/>
              </w:rPr>
              <w:t>Passwords do not match.</w:t>
            </w:r>
            <w:r>
              <w:rPr>
                <w:sz w:val="17"/>
              </w:rPr>
              <w:t xml:space="preserve"> — nothing is saved.</w:t>
            </w:r>
          </w:p>
        </w:tc>
      </w:tr>
      <w:tr>
        <w:tc>
          <w:tcPr>
            <w:tcW w:type="dxa" w:w="3600"/>
          </w:tcPr>
          <w:p>
            <w:pPr>
              <w:spacing w:after="40"/>
            </w:pPr>
            <w:r>
              <w:rPr>
                <w:sz w:val="17"/>
              </w:rPr>
            </w:r>
            <w:r>
              <w:rPr>
                <w:sz w:val="17"/>
              </w:rPr>
              <w:t xml:space="preserve">A known-breached or common password (e.g. </w:t>
            </w:r>
            <w:r>
              <w:rPr>
                <w:rFonts w:ascii="Consolas" w:hAnsi="Consolas"/>
                <w:sz w:val="17"/>
              </w:rPr>
              <w:t>Password1234!</w:t>
            </w:r>
            <w:r>
              <w:rPr>
                <w:sz w:val="17"/>
              </w:rPr>
              <w:t>)</w:t>
            </w:r>
          </w:p>
        </w:tc>
        <w:tc>
          <w:tcPr>
            <w:tcW w:type="dxa" w:w="5904"/>
          </w:tcPr>
          <w:p>
            <w:pPr>
              <w:spacing w:after="40"/>
            </w:pPr>
            <w:r>
              <w:rPr>
                <w:sz w:val="17"/>
              </w:rPr>
            </w:r>
            <w:r>
              <w:rPr>
                <w:i/>
                <w:sz w:val="17"/>
              </w:rPr>
              <w:t>password appears in a known-breach/common-password list; choose another</w:t>
            </w:r>
            <w:r>
              <w:rPr>
                <w:sz w:val="17"/>
              </w:rPr>
              <w:t xml:space="preserve"> — refused by the server (</w:t>
            </w:r>
            <w:r>
              <w:rPr>
                <w:rFonts w:ascii="Consolas" w:hAnsi="Consolas"/>
                <w:sz w:val="17"/>
              </w:rPr>
              <w:t>422</w:t>
            </w:r>
            <w:r>
              <w:rPr>
                <w:sz w:val="17"/>
              </w:rPr>
              <w:t>).</w:t>
            </w:r>
          </w:p>
        </w:tc>
      </w:tr>
      <w:tr>
        <w:tc>
          <w:tcPr>
            <w:tcW w:type="dxa" w:w="3600"/>
          </w:tcPr>
          <w:p>
            <w:pPr>
              <w:spacing w:after="40"/>
            </w:pPr>
            <w:r>
              <w:rPr>
                <w:sz w:val="17"/>
              </w:rPr>
            </w:r>
            <w:r>
              <w:rPr>
                <w:sz w:val="17"/>
              </w:rPr>
              <w:t>A valid password</w:t>
            </w:r>
          </w:p>
        </w:tc>
        <w:tc>
          <w:tcPr>
            <w:tcW w:type="dxa" w:w="5904"/>
          </w:tcPr>
          <w:p>
            <w:pPr>
              <w:spacing w:after="40"/>
            </w:pPr>
            <w:r>
              <w:rPr>
                <w:sz w:val="17"/>
              </w:rPr>
            </w:r>
            <w:r>
              <w:rPr>
                <w:sz w:val="17"/>
              </w:rPr>
              <w:t xml:space="preserve">Saved. The temporary password stops working immediately, and you are never sent to </w:t>
            </w:r>
            <w:r>
              <w:rPr>
                <w:rFonts w:ascii="Consolas" w:hAnsi="Consolas"/>
                <w:sz w:val="17"/>
              </w:rPr>
              <w:t>/set-password</w:t>
            </w:r>
            <w:r>
              <w:rPr>
                <w:sz w:val="17"/>
              </w:rPr>
              <w:t xml:space="preserve"> again.</w:t>
            </w:r>
          </w:p>
        </w:tc>
      </w:tr>
    </w:tbl>
    <w:p>
      <w:pPr>
        <w:spacing w:after="40"/>
      </w:pPr>
    </w:p>
    <w:p>
      <w:pPr>
        <w:spacing w:before="120"/>
        <w:ind w:left="360"/>
      </w:pPr>
      <w:r>
        <w:rPr>
          <w:b/>
          <w:sz w:val="20"/>
        </w:rPr>
        <w:t xml:space="preserve">⚠  </w:t>
      </w:r>
      <w:r>
        <w:rPr>
          <w:sz w:val="20"/>
        </w:rPr>
        <w:t xml:space="preserve">The forced change is </w:t>
      </w:r>
      <w:r>
        <w:rPr>
          <w:b/>
          <w:sz w:val="20"/>
        </w:rPr>
        <w:t>enforced, not advisory</w:t>
      </w:r>
      <w:r>
        <w:rPr>
          <w:sz w:val="20"/>
        </w:rPr>
        <w:t xml:space="preserve">. While your account is in forced-change state, every page bounces back to </w:t>
      </w:r>
      <w:r>
        <w:rPr>
          <w:rFonts w:ascii="Consolas" w:hAnsi="Consolas"/>
          <w:sz w:val="20"/>
        </w:rPr>
        <w:t>/set-password</w:t>
      </w:r>
      <w:r>
        <w:rPr>
          <w:sz w:val="20"/>
        </w:rPr>
        <w:t xml:space="preserve"> and every API endpoint except </w:t>
      </w:r>
      <w:r>
        <w:rPr>
          <w:rFonts w:ascii="Consolas" w:hAnsi="Consolas"/>
          <w:sz w:val="20"/>
        </w:rPr>
        <w:t>GET /auth/me</w:t>
      </w:r>
      <w:r>
        <w:rPr>
          <w:sz w:val="20"/>
        </w:rPr>
        <w:t xml:space="preserve">, </w:t>
      </w:r>
      <w:r>
        <w:rPr>
          <w:rFonts w:ascii="Consolas" w:hAnsi="Consolas"/>
          <w:sz w:val="20"/>
        </w:rPr>
        <w:t>POST /auth/me/password</w:t>
      </w:r>
      <w:r>
        <w:rPr>
          <w:sz w:val="20"/>
        </w:rPr>
        <w:t xml:space="preserve"> and the two logout routes returns </w:t>
      </w:r>
      <w:r>
        <w:rPr>
          <w:rFonts w:ascii="Consolas" w:hAnsi="Consolas"/>
          <w:sz w:val="20"/>
        </w:rPr>
        <w:t>403 password_change_required</w:t>
      </w:r>
      <w:r>
        <w:rPr>
          <w:sz w:val="20"/>
        </w:rPr>
        <w:t>. A shared temporary password cannot be used as a working account.</w:t>
      </w:r>
    </w:p>
    <w:p>
      <w:pPr>
        <w:pStyle w:val="Heading2"/>
      </w:pPr>
      <w:r>
        <w:t>6.5  Signing out</w:t>
      </w:r>
    </w:p>
    <w:p>
      <w:pPr>
        <w:pStyle w:val="ListBullet"/>
      </w:pPr>
      <w:r>
        <w:rPr>
          <w:b/>
        </w:rPr>
        <w:t>Sign out</w:t>
      </w:r>
      <w:r>
        <w:t xml:space="preserve"> — click the initials avatar, then </w:t>
      </w:r>
      <w:r>
        <w:rPr>
          <w:b/>
        </w:rPr>
        <w:t>Sign out</w:t>
      </w:r>
      <w:r>
        <w:t xml:space="preserve">. Your session is revoked and you land on </w:t>
      </w:r>
      <w:r>
        <w:rPr>
          <w:rFonts w:ascii="Consolas" w:hAnsi="Consolas"/>
          <w:sz w:val="19"/>
        </w:rPr>
        <w:t>/login</w:t>
      </w:r>
      <w:r>
        <w:t>. Pressing Back does not restore an authenticated page.</w:t>
      </w:r>
    </w:p>
    <w:p>
      <w:pPr>
        <w:pStyle w:val="ListBullet"/>
      </w:pPr>
      <w:r>
        <w:rPr>
          <w:b/>
        </w:rPr>
        <w:t>Sign out everywhere</w:t>
      </w:r>
      <w:r>
        <w:t xml:space="preserve"> — same menu. A dialog asks </w:t>
      </w:r>
      <w:r>
        <w:rPr>
          <w:i/>
        </w:rPr>
        <w:t>Sign out of every session on every device?</w:t>
      </w:r>
      <w:r>
        <w:t xml:space="preserve"> Confirming revokes </w:t>
      </w:r>
      <w:r>
        <w:rPr>
          <w:b/>
        </w:rPr>
        <w:t>all</w:t>
      </w:r>
      <w:r>
        <w:t xml:space="preserve"> your sessions; the others are bounced to </w:t>
      </w:r>
      <w:r>
        <w:rPr>
          <w:rFonts w:ascii="Consolas" w:hAnsi="Consolas"/>
          <w:sz w:val="19"/>
        </w:rPr>
        <w:t>/login</w:t>
      </w:r>
      <w:r>
        <w:t xml:space="preserve"> on their next request. Cancelling does nothing.</w:t>
      </w:r>
    </w:p>
    <w:p>
      <w:pPr>
        <w:pStyle w:val="Heading1"/>
      </w:pPr>
      <w:r>
        <w:t>7  Your account</w:t>
      </w:r>
    </w:p>
    <w:p>
      <w:r>
        <w:t xml:space="preserve">Every signed-in role has account settings, </w:t>
      </w:r>
      <w:r>
        <w:rPr>
          <w:b/>
        </w:rPr>
        <w:t>including Read only</w:t>
      </w:r>
      <w:r>
        <w:t>. They live behind the initials avatar at the top-right of the header — not in the sidebar.</w:t>
      </w:r>
    </w:p>
    <w:p>
      <w:pPr>
        <w:pStyle w:val="Heading2"/>
      </w:pPr>
      <w:r>
        <w:t>7.1  The account menu</w:t>
      </w:r>
    </w:p>
    <w:p>
      <w:r>
        <w:t>Click the avatar. The panel shows your display name in bold, your email muted beneath it, a badge with your role (</w:t>
      </w:r>
      <w:r>
        <w:rPr>
          <w:b/>
        </w:rPr>
        <w:t>Admin</w:t>
      </w:r>
      <w:r>
        <w:t xml:space="preserve"> / </w:t>
      </w:r>
      <w:r>
        <w:rPr>
          <w:b/>
        </w:rPr>
        <w:t>Tester</w:t>
      </w:r>
      <w:r>
        <w:t xml:space="preserve"> / </w:t>
      </w:r>
      <w:r>
        <w:rPr>
          <w:b/>
        </w:rPr>
        <w:t>Reviewer</w:t>
      </w:r>
      <w:r>
        <w:t xml:space="preserve"> / </w:t>
      </w:r>
      <w:r>
        <w:rPr>
          <w:b/>
        </w:rPr>
        <w:t>Read only</w:t>
      </w:r>
      <w:r>
        <w:t xml:space="preserve">), then </w:t>
      </w:r>
      <w:r>
        <w:rPr>
          <w:b/>
        </w:rPr>
        <w:t>Account settings</w:t>
      </w:r>
      <w:r>
        <w:t xml:space="preserve">, </w:t>
      </w:r>
      <w:r>
        <w:rPr>
          <w:b/>
        </w:rPr>
        <w:t>Sign out</w:t>
      </w:r>
      <w:r>
        <w:t xml:space="preserve">, and </w:t>
      </w:r>
      <w:r>
        <w:rPr>
          <w:b/>
        </w:rPr>
        <w:t>Sign out everywhere</w:t>
      </w:r>
      <w:r>
        <w:t>.</w:t>
      </w:r>
    </w:p>
    <w:p>
      <w:pPr>
        <w:pStyle w:val="Heading2"/>
      </w:pPr>
      <w:r>
        <w:t>7.2  Account settings</w:t>
      </w:r>
    </w:p>
    <w:p>
      <w:r>
        <w:rPr>
          <w:b/>
        </w:rPr>
        <w:t>Account menu → Account settings</w:t>
      </w:r>
      <w:r>
        <w:t xml:space="preserve"> opens </w:t>
      </w:r>
      <w:r>
        <w:rPr>
          <w:rFonts w:ascii="Consolas" w:hAnsi="Consolas"/>
          <w:sz w:val="19"/>
        </w:rPr>
        <w:t>/profile</w:t>
      </w:r>
      <w:r>
        <w:t xml:space="preserve">, titled </w:t>
      </w:r>
      <w:r>
        <w:rPr>
          <w:i/>
        </w:rPr>
        <w:t>Account settings</w:t>
      </w:r>
      <w:r>
        <w:t xml:space="preserve"> with the note </w:t>
      </w:r>
      <w:r>
        <w:rPr>
          <w:i/>
        </w:rPr>
        <w:t>Update your profile and password. Changes are attributed and audited.</w:t>
      </w:r>
      <w:r>
        <w:t xml:space="preserve"> Two cards: </w:t>
      </w:r>
      <w:r>
        <w:rPr>
          <w:b/>
        </w:rPr>
        <w:t>Profile</w:t>
      </w:r>
      <w:r>
        <w:t xml:space="preserve"> (Name, Email, Phone number) and </w:t>
      </w:r>
      <w:r>
        <w:rPr>
          <w:b/>
        </w:rPr>
        <w:t>Password</w:t>
      </w:r>
      <w:r>
        <w:t xml:space="preserve"> (Current, New, Confirm).</w:t>
      </w:r>
    </w:p>
    <w:p>
      <w:pPr>
        <w:pStyle w:val="Heading3"/>
      </w:pPr>
      <w:r>
        <w:t>7.2.1  Change your display name</w:t>
      </w:r>
    </w:p>
    <w:p>
      <w:pPr>
        <w:pStyle w:val="ListNumber"/>
      </w:pPr>
      <w:r>
        <w:t xml:space="preserve">Edit </w:t>
      </w:r>
      <w:r>
        <w:rPr>
          <w:b/>
        </w:rPr>
        <w:t>Name</w:t>
      </w:r>
      <w:r>
        <w:t>.</w:t>
      </w:r>
    </w:p>
    <w:p>
      <w:pPr>
        <w:pStyle w:val="ListNumber"/>
      </w:pPr>
      <w:r>
        <w:t xml:space="preserve">Click </w:t>
      </w:r>
      <w:r>
        <w:rPr>
          <w:b/>
        </w:rPr>
        <w:t>Save profile</w:t>
      </w:r>
      <w:r>
        <w:t xml:space="preserve">. A green </w:t>
      </w:r>
      <w:r>
        <w:rPr>
          <w:i/>
        </w:rPr>
        <w:t>Profile saved.</w:t>
      </w:r>
      <w:r>
        <w:t xml:space="preserve"> appears.</w:t>
      </w:r>
    </w:p>
    <w:p>
      <w:pPr>
        <w:pStyle w:val="ListNumber"/>
      </w:pPr>
      <w:r>
        <w:t>Reopen the account menu — the name and the avatar initials both reflect the change.</w:t>
      </w:r>
    </w:p>
    <w:p>
      <w:pPr>
        <w:pStyle w:val="Heading3"/>
      </w:pPr>
      <w:r>
        <w:t>7.2.2  Phone number</w:t>
      </w:r>
    </w:p>
    <w:p>
      <w:r>
        <w:t>Optional. Enter a value and save, or clear the field and save — a blank phone is stored as empty, not rejected. Only the fields you actually changed are sent.</w:t>
      </w:r>
    </w:p>
    <w:p>
      <w:pPr>
        <w:pStyle w:val="Heading3"/>
      </w:pPr>
      <w:r>
        <w:t>7.2.3  Change your email</w:t>
      </w:r>
    </w:p>
    <w:p>
      <w:pPr>
        <w:pStyle w:val="ListNumber"/>
      </w:pPr>
      <w:r>
        <w:t xml:space="preserve">Edit </w:t>
      </w:r>
      <w:r>
        <w:rPr>
          <w:b/>
        </w:rPr>
        <w:t>Email</w:t>
      </w:r>
      <w:r>
        <w:t xml:space="preserve"> to an unused address.</w:t>
      </w:r>
    </w:p>
    <w:p>
      <w:pPr>
        <w:pStyle w:val="ListNumber"/>
      </w:pPr>
      <w:r>
        <w:t xml:space="preserve">Click </w:t>
      </w:r>
      <w:r>
        <w:rPr>
          <w:b/>
        </w:rPr>
        <w:t>Save profile</w:t>
      </w:r>
      <w:r>
        <w:t xml:space="preserve"> — </w:t>
      </w:r>
      <w:r>
        <w:rPr>
          <w:i/>
        </w:rPr>
        <w:t>Profile saved.</w:t>
      </w:r>
    </w:p>
    <w:p>
      <w:pPr>
        <w:pStyle w:val="ListNumber"/>
      </w:pPr>
      <w:r>
        <w:t xml:space="preserve">The account menu shows the new address, and </w:t>
      </w:r>
      <w:r>
        <w:rPr>
          <w:b/>
        </w:rPr>
        <w:t>sign-in now requires it</w:t>
      </w:r>
      <w:r>
        <w:t>. The old address no longer authenticates.</w:t>
      </w:r>
    </w:p>
    <w:p>
      <w:pPr>
        <w:spacing w:before="120"/>
        <w:ind w:left="360"/>
      </w:pPr>
      <w:r>
        <w:rPr>
          <w:b/>
          <w:sz w:val="20"/>
        </w:rPr>
        <w:t xml:space="preserve">⚠  </w:t>
      </w:r>
      <w:r>
        <w:rPr>
          <w:sz w:val="20"/>
        </w:rPr>
        <w:t xml:space="preserve">Record the new address before you change it, especially on an administrator account. If you enter an address another user already holds you get </w:t>
      </w:r>
      <w:r>
        <w:rPr>
          <w:rFonts w:ascii="Consolas" w:hAnsi="Consolas"/>
          <w:sz w:val="20"/>
        </w:rPr>
        <w:t>409</w:t>
      </w:r>
      <w:r>
        <w:rPr>
          <w:sz w:val="20"/>
        </w:rPr>
        <w:t xml:space="preserve"> </w:t>
      </w:r>
      <w:r>
        <w:rPr>
          <w:i/>
          <w:sz w:val="20"/>
        </w:rPr>
        <w:t>That email is already in use.</w:t>
      </w:r>
      <w:r>
        <w:rPr>
          <w:sz w:val="20"/>
        </w:rPr>
        <w:t xml:space="preserve"> and nothing changes.</w:t>
      </w:r>
    </w:p>
    <w:p>
      <w:pPr>
        <w:pStyle w:val="Heading3"/>
      </w:pPr>
      <w:r>
        <w:t>7.2.4  Change your password</w:t>
      </w:r>
    </w:p>
    <w:p>
      <w:r>
        <w:t xml:space="preserve">In the </w:t>
      </w:r>
      <w:r>
        <w:rPr>
          <w:b/>
        </w:rPr>
        <w:t>Password</w:t>
      </w:r>
      <w:r>
        <w:t xml:space="preserve"> card enter your current password, the new password twice, and save. The failure messages are specific:</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456"/>
          </w:tcPr>
          <w:p>
            <w:pPr>
              <w:spacing w:after="40"/>
            </w:pPr>
            <w:r>
              <w:rPr>
                <w:sz w:val="17"/>
              </w:rPr>
            </w:r>
            <w:r>
              <w:rPr>
                <w:b/>
                <w:sz w:val="17"/>
              </w:rPr>
              <w:t>Problem</w:t>
            </w:r>
          </w:p>
        </w:tc>
        <w:tc>
          <w:tcPr>
            <w:tcW w:type="dxa" w:w="6048"/>
          </w:tcPr>
          <w:p>
            <w:pPr>
              <w:spacing w:after="40"/>
            </w:pPr>
            <w:r>
              <w:rPr>
                <w:sz w:val="17"/>
              </w:rPr>
            </w:r>
            <w:r>
              <w:rPr>
                <w:b/>
                <w:sz w:val="17"/>
              </w:rPr>
              <w:t>Message</w:t>
            </w:r>
          </w:p>
        </w:tc>
      </w:tr>
      <w:tr>
        <w:tc>
          <w:tcPr>
            <w:tcW w:type="dxa" w:w="3456"/>
          </w:tcPr>
          <w:p>
            <w:pPr>
              <w:spacing w:after="40"/>
            </w:pPr>
            <w:r>
              <w:rPr>
                <w:sz w:val="17"/>
              </w:rPr>
            </w:r>
            <w:r>
              <w:rPr>
                <w:sz w:val="17"/>
              </w:rPr>
              <w:t>Current password wrong</w:t>
            </w:r>
          </w:p>
        </w:tc>
        <w:tc>
          <w:tcPr>
            <w:tcW w:type="dxa" w:w="6048"/>
          </w:tcPr>
          <w:p>
            <w:pPr>
              <w:spacing w:after="40"/>
            </w:pPr>
            <w:r>
              <w:rPr>
                <w:sz w:val="17"/>
              </w:rPr>
            </w:r>
            <w:r>
              <w:rPr>
                <w:i/>
                <w:sz w:val="17"/>
              </w:rPr>
              <w:t>Current password is incorrect.</w:t>
            </w:r>
            <w:r>
              <w:rPr>
                <w:sz w:val="17"/>
              </w:rPr>
              <w:t xml:space="preserve"> (</w:t>
            </w:r>
            <w:r>
              <w:rPr>
                <w:rFonts w:ascii="Consolas" w:hAnsi="Consolas"/>
                <w:sz w:val="17"/>
              </w:rPr>
              <w:t>400</w:t>
            </w:r>
            <w:r>
              <w:rPr>
                <w:sz w:val="17"/>
              </w:rPr>
              <w:t>)</w:t>
            </w:r>
          </w:p>
        </w:tc>
      </w:tr>
      <w:tr>
        <w:tc>
          <w:tcPr>
            <w:tcW w:type="dxa" w:w="3456"/>
          </w:tcPr>
          <w:p>
            <w:pPr>
              <w:spacing w:after="40"/>
            </w:pPr>
            <w:r>
              <w:rPr>
                <w:sz w:val="17"/>
              </w:rPr>
            </w:r>
            <w:r>
              <w:rPr>
                <w:sz w:val="17"/>
              </w:rPr>
              <w:t>New password under 12 characters</w:t>
            </w:r>
          </w:p>
        </w:tc>
        <w:tc>
          <w:tcPr>
            <w:tcW w:type="dxa" w:w="6048"/>
          </w:tcPr>
          <w:p>
            <w:pPr>
              <w:spacing w:after="40"/>
            </w:pPr>
            <w:r>
              <w:rPr>
                <w:sz w:val="17"/>
              </w:rPr>
            </w:r>
            <w:r>
              <w:rPr>
                <w:i/>
                <w:sz w:val="17"/>
              </w:rPr>
              <w:t>New password must be at least 12 characters.</w:t>
            </w:r>
          </w:p>
        </w:tc>
      </w:tr>
      <w:tr>
        <w:tc>
          <w:tcPr>
            <w:tcW w:type="dxa" w:w="3456"/>
          </w:tcPr>
          <w:p>
            <w:pPr>
              <w:spacing w:after="40"/>
            </w:pPr>
            <w:r>
              <w:rPr>
                <w:sz w:val="17"/>
              </w:rPr>
            </w:r>
            <w:r>
              <w:rPr>
                <w:sz w:val="17"/>
              </w:rPr>
              <w:t>Confirmation differs</w:t>
            </w:r>
          </w:p>
        </w:tc>
        <w:tc>
          <w:tcPr>
            <w:tcW w:type="dxa" w:w="6048"/>
          </w:tcPr>
          <w:p>
            <w:pPr>
              <w:spacing w:after="40"/>
            </w:pPr>
            <w:r>
              <w:rPr>
                <w:sz w:val="17"/>
              </w:rPr>
            </w:r>
            <w:r>
              <w:rPr>
                <w:i/>
                <w:sz w:val="17"/>
              </w:rPr>
              <w:t>New passwords do not match.</w:t>
            </w:r>
          </w:p>
        </w:tc>
      </w:tr>
      <w:tr>
        <w:tc>
          <w:tcPr>
            <w:tcW w:type="dxa" w:w="3456"/>
          </w:tcPr>
          <w:p>
            <w:pPr>
              <w:spacing w:after="40"/>
            </w:pPr>
            <w:r>
              <w:rPr>
                <w:sz w:val="17"/>
              </w:rPr>
            </w:r>
            <w:r>
              <w:rPr>
                <w:sz w:val="17"/>
              </w:rPr>
              <w:t>Known-breached password</w:t>
            </w:r>
          </w:p>
        </w:tc>
        <w:tc>
          <w:tcPr>
            <w:tcW w:type="dxa" w:w="6048"/>
          </w:tcPr>
          <w:p>
            <w:pPr>
              <w:spacing w:after="40"/>
            </w:pPr>
            <w:r>
              <w:rPr>
                <w:sz w:val="17"/>
              </w:rPr>
            </w:r>
            <w:r>
              <w:rPr>
                <w:i/>
                <w:sz w:val="17"/>
              </w:rPr>
              <w:t>password appears in a known-breach/common-password list; choose another</w:t>
            </w:r>
            <w:r>
              <w:rPr>
                <w:sz w:val="17"/>
              </w:rPr>
              <w:t xml:space="preserve"> (</w:t>
            </w:r>
            <w:r>
              <w:rPr>
                <w:rFonts w:ascii="Consolas" w:hAnsi="Consolas"/>
                <w:sz w:val="17"/>
              </w:rPr>
              <w:t>422</w:t>
            </w:r>
            <w:r>
              <w:rPr>
                <w:sz w:val="17"/>
              </w:rPr>
              <w:t>)</w:t>
            </w:r>
          </w:p>
        </w:tc>
      </w:tr>
      <w:tr>
        <w:tc>
          <w:tcPr>
            <w:tcW w:type="dxa" w:w="3456"/>
          </w:tcPr>
          <w:p>
            <w:pPr>
              <w:spacing w:after="40"/>
            </w:pPr>
            <w:r>
              <w:rPr>
                <w:sz w:val="17"/>
              </w:rPr>
            </w:r>
            <w:r>
              <w:rPr>
                <w:sz w:val="17"/>
              </w:rPr>
              <w:t>Success</w:t>
            </w:r>
          </w:p>
        </w:tc>
        <w:tc>
          <w:tcPr>
            <w:tcW w:type="dxa" w:w="6048"/>
          </w:tcPr>
          <w:p>
            <w:pPr>
              <w:spacing w:after="40"/>
            </w:pPr>
            <w:r>
              <w:rPr>
                <w:sz w:val="17"/>
              </w:rPr>
            </w:r>
            <w:r>
              <w:rPr>
                <w:i/>
                <w:sz w:val="17"/>
              </w:rPr>
              <w:t>Password changed.</w:t>
            </w:r>
            <w:r>
              <w:rPr>
                <w:sz w:val="17"/>
              </w:rPr>
              <w:t xml:space="preserve"> and all three fields clear.</w:t>
            </w:r>
          </w:p>
        </w:tc>
      </w:tr>
    </w:tbl>
    <w:p>
      <w:pPr>
        <w:spacing w:after="40"/>
      </w:pPr>
    </w:p>
    <w:p>
      <w:pPr>
        <w:pStyle w:val="Heading2"/>
      </w:pPr>
      <w:r>
        <w:t>7.3  Multi-factor authentication</w:t>
      </w:r>
    </w:p>
    <w:p>
      <w:r>
        <w:t xml:space="preserve">MFA (TOTP) is fully implemented on the API — enrol, confirm, single-use recovery codes, disable, and an admin reset — but </w:t>
      </w:r>
      <w:r>
        <w:rPr>
          <w:b/>
        </w:rPr>
        <w:t>there is no UI for any of it</w:t>
      </w:r>
      <w:r>
        <w:t>, and the sign-in form has no code field. Enabling MFA on an account today makes that account unable to finish sign-in in the browser. See §26.7 for the endpoints and §28 for the gap.</w:t>
      </w:r>
    </w:p>
    <w:p>
      <w:pPr>
        <w:pStyle w:val="Heading1"/>
      </w:pPr>
      <w:r>
        <w:t>8  Finding your way around</w:t>
      </w:r>
    </w:p>
    <w:p>
      <w:pPr>
        <w:pStyle w:val="Heading2"/>
      </w:pPr>
      <w:r>
        <w:t>8.1  The Dashboard</w:t>
      </w:r>
    </w:p>
    <w:p>
      <w:r>
        <w:rPr>
          <w:rFonts w:ascii="Consolas" w:hAnsi="Consolas"/>
          <w:sz w:val="19"/>
        </w:rPr>
        <w:t>/</w:t>
      </w:r>
      <w:r>
        <w:t xml:space="preserve"> — reached by clicking the </w:t>
      </w:r>
      <w:r>
        <w:rPr>
          <w:b/>
        </w:rPr>
        <w:t>DAS Sentinel</w:t>
      </w:r>
      <w:r>
        <w:t xml:space="preserve"> logo at the top of the sidebar or </w:t>
      </w:r>
      <w:r>
        <w:rPr>
          <w:b/>
        </w:rPr>
        <w:t>Sidebar → Dashboard</w:t>
      </w:r>
      <w:r>
        <w:t xml:space="preserve">. It shows the heading </w:t>
      </w:r>
      <w:r>
        <w:rPr>
          <w:b/>
        </w:rPr>
        <w:t>Dashboard</w:t>
      </w:r>
      <w:r>
        <w:t xml:space="preserve">, the line </w:t>
      </w:r>
      <w:r>
        <w:rPr>
          <w:i/>
        </w:rPr>
        <w:t>Evidence-backed, compliance-mapped findings from authorized security testing.</w:t>
      </w:r>
      <w:r>
        <w:t xml:space="preserve">, and a foundation card containing a </w:t>
      </w:r>
      <w:r>
        <w:rPr>
          <w:b/>
        </w:rPr>
        <w:t>system health</w:t>
      </w:r>
      <w:r>
        <w:t xml:space="preserve"> link that opens </w:t>
      </w:r>
      <w:r>
        <w:rPr>
          <w:rFonts w:ascii="Consolas" w:hAnsi="Consolas"/>
          <w:sz w:val="19"/>
        </w:rPr>
        <w:t>/health</w:t>
      </w:r>
      <w:r>
        <w:t>.</w:t>
      </w:r>
    </w:p>
    <w:p>
      <w:pPr>
        <w:pStyle w:val="Heading2"/>
      </w:pPr>
      <w:r>
        <w:t>8.2  The sidebar</w:t>
      </w:r>
    </w:p>
    <w:p>
      <w:r>
        <w:t>Sections top to bottom, with the items each role can see:</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2304"/>
          </w:tcPr>
          <w:p>
            <w:pPr>
              <w:spacing w:after="40"/>
            </w:pPr>
            <w:r>
              <w:rPr>
                <w:sz w:val="17"/>
              </w:rPr>
            </w:r>
            <w:r>
              <w:rPr>
                <w:b/>
                <w:sz w:val="17"/>
              </w:rPr>
              <w:t>Section</w:t>
            </w:r>
          </w:p>
        </w:tc>
        <w:tc>
          <w:tcPr>
            <w:tcW w:type="dxa" w:w="3168"/>
          </w:tcPr>
          <w:p>
            <w:pPr>
              <w:spacing w:after="40"/>
            </w:pPr>
            <w:r>
              <w:rPr>
                <w:sz w:val="17"/>
              </w:rPr>
            </w:r>
            <w:r>
              <w:rPr>
                <w:b/>
                <w:sz w:val="17"/>
              </w:rPr>
              <w:t>Item</w:t>
            </w:r>
          </w:p>
        </w:tc>
        <w:tc>
          <w:tcPr>
            <w:tcW w:type="dxa" w:w="4032"/>
          </w:tcPr>
          <w:p>
            <w:pPr>
              <w:spacing w:after="40"/>
            </w:pPr>
            <w:r>
              <w:rPr>
                <w:sz w:val="17"/>
              </w:rPr>
            </w:r>
            <w:r>
              <w:rPr>
                <w:b/>
                <w:sz w:val="17"/>
              </w:rPr>
              <w:t>Visible to</w:t>
            </w:r>
          </w:p>
        </w:tc>
      </w:tr>
      <w:tr>
        <w:tc>
          <w:tcPr>
            <w:tcW w:type="dxa" w:w="2304"/>
          </w:tcPr>
          <w:p>
            <w:pPr>
              <w:spacing w:after="40"/>
            </w:pPr>
            <w:r>
              <w:rPr>
                <w:sz w:val="17"/>
              </w:rPr>
            </w:r>
            <w:r>
              <w:rPr>
                <w:sz w:val="17"/>
              </w:rPr>
              <w:t>Overview</w:t>
            </w:r>
          </w:p>
        </w:tc>
        <w:tc>
          <w:tcPr>
            <w:tcW w:type="dxa" w:w="3168"/>
          </w:tcPr>
          <w:p>
            <w:pPr>
              <w:spacing w:after="40"/>
            </w:pPr>
            <w:r>
              <w:rPr>
                <w:sz w:val="17"/>
              </w:rPr>
            </w:r>
            <w:r>
              <w:rPr>
                <w:sz w:val="17"/>
              </w:rPr>
              <w:t>Dashboard</w:t>
            </w:r>
          </w:p>
        </w:tc>
        <w:tc>
          <w:tcPr>
            <w:tcW w:type="dxa" w:w="4032"/>
          </w:tcPr>
          <w:p>
            <w:pPr>
              <w:spacing w:after="40"/>
            </w:pPr>
            <w:r>
              <w:rPr>
                <w:sz w:val="17"/>
              </w:rPr>
            </w:r>
            <w:r>
              <w:rPr>
                <w:sz w:val="17"/>
              </w:rPr>
              <w:t>Every role</w:t>
            </w:r>
          </w:p>
        </w:tc>
      </w:tr>
      <w:tr>
        <w:tc>
          <w:tcPr>
            <w:tcW w:type="dxa" w:w="2304"/>
          </w:tcPr>
          <w:p>
            <w:pPr>
              <w:spacing w:after="40"/>
            </w:pPr>
            <w:r>
              <w:rPr>
                <w:sz w:val="17"/>
              </w:rPr>
            </w:r>
            <w:r>
              <w:rPr>
                <w:sz w:val="17"/>
              </w:rPr>
              <w:t>Testing</w:t>
            </w:r>
          </w:p>
        </w:tc>
        <w:tc>
          <w:tcPr>
            <w:tcW w:type="dxa" w:w="3168"/>
          </w:tcPr>
          <w:p>
            <w:pPr>
              <w:spacing w:after="40"/>
            </w:pPr>
            <w:r>
              <w:rPr>
                <w:sz w:val="17"/>
              </w:rPr>
            </w:r>
            <w:r>
              <w:rPr>
                <w:sz w:val="17"/>
              </w:rPr>
              <w:t>Engagements</w:t>
            </w:r>
          </w:p>
        </w:tc>
        <w:tc>
          <w:tcPr>
            <w:tcW w:type="dxa" w:w="4032"/>
          </w:tcPr>
          <w:p>
            <w:pPr>
              <w:spacing w:after="40"/>
            </w:pPr>
            <w:r>
              <w:rPr>
                <w:sz w:val="17"/>
              </w:rPr>
            </w:r>
            <w:r>
              <w:rPr>
                <w:sz w:val="17"/>
              </w:rPr>
              <w:t>Every role</w:t>
            </w:r>
          </w:p>
        </w:tc>
      </w:tr>
      <w:tr>
        <w:tc>
          <w:tcPr>
            <w:tcW w:type="dxa" w:w="2304"/>
          </w:tcPr>
          <w:p>
            <w:pPr>
              <w:spacing w:after="40"/>
            </w:pPr>
            <w:r>
              <w:rPr>
                <w:sz w:val="17"/>
              </w:rPr>
            </w:r>
            <w:r>
              <w:rPr>
                <w:sz w:val="17"/>
              </w:rPr>
              <w:t>Credentials</w:t>
            </w:r>
          </w:p>
        </w:tc>
        <w:tc>
          <w:tcPr>
            <w:tcW w:type="dxa" w:w="3168"/>
          </w:tcPr>
          <w:p>
            <w:pPr>
              <w:spacing w:after="40"/>
            </w:pPr>
            <w:r>
              <w:rPr>
                <w:sz w:val="17"/>
              </w:rPr>
            </w:r>
            <w:r>
              <w:rPr>
                <w:sz w:val="17"/>
              </w:rPr>
              <w:t>Credentials</w:t>
            </w:r>
          </w:p>
        </w:tc>
        <w:tc>
          <w:tcPr>
            <w:tcW w:type="dxa" w:w="4032"/>
          </w:tcPr>
          <w:p>
            <w:pPr>
              <w:spacing w:after="40"/>
            </w:pPr>
            <w:r>
              <w:rPr>
                <w:sz w:val="17"/>
              </w:rPr>
            </w:r>
            <w:r>
              <w:rPr>
                <w:sz w:val="17"/>
              </w:rPr>
              <w:t>Admin, Tester</w:t>
            </w:r>
          </w:p>
        </w:tc>
      </w:tr>
      <w:tr>
        <w:tc>
          <w:tcPr>
            <w:tcW w:type="dxa" w:w="2304"/>
          </w:tcPr>
          <w:p>
            <w:pPr>
              <w:spacing w:after="40"/>
            </w:pPr>
            <w:r>
              <w:rPr>
                <w:sz w:val="17"/>
              </w:rPr>
            </w:r>
            <w:r>
              <w:rPr>
                <w:sz w:val="17"/>
              </w:rPr>
              <w:t>Administration</w:t>
            </w:r>
          </w:p>
        </w:tc>
        <w:tc>
          <w:tcPr>
            <w:tcW w:type="dxa" w:w="3168"/>
          </w:tcPr>
          <w:p>
            <w:pPr>
              <w:spacing w:after="40"/>
            </w:pPr>
            <w:r>
              <w:rPr>
                <w:sz w:val="17"/>
              </w:rPr>
            </w:r>
            <w:r>
              <w:rPr>
                <w:sz w:val="17"/>
              </w:rPr>
              <w:t>Users</w:t>
            </w:r>
          </w:p>
        </w:tc>
        <w:tc>
          <w:tcPr>
            <w:tcW w:type="dxa" w:w="4032"/>
          </w:tcPr>
          <w:p>
            <w:pPr>
              <w:spacing w:after="40"/>
            </w:pPr>
            <w:r>
              <w:rPr>
                <w:sz w:val="17"/>
              </w:rPr>
            </w:r>
            <w:r>
              <w:rPr>
                <w:sz w:val="17"/>
              </w:rPr>
              <w:t>Admin</w:t>
            </w:r>
          </w:p>
        </w:tc>
      </w:tr>
      <w:tr>
        <w:tc>
          <w:tcPr>
            <w:tcW w:type="dxa" w:w="2304"/>
          </w:tcPr>
          <w:p>
            <w:pPr>
              <w:spacing w:after="40"/>
            </w:pPr>
            <w:r>
              <w:rPr>
                <w:sz w:val="17"/>
              </w:rPr>
            </w:r>
            <w:r>
              <w:rPr>
                <w:sz w:val="17"/>
              </w:rPr>
              <w:t>Output</w:t>
            </w:r>
          </w:p>
        </w:tc>
        <w:tc>
          <w:tcPr>
            <w:tcW w:type="dxa" w:w="3168"/>
          </w:tcPr>
          <w:p>
            <w:pPr>
              <w:spacing w:after="40"/>
            </w:pPr>
            <w:r>
              <w:rPr>
                <w:sz w:val="17"/>
              </w:rPr>
            </w:r>
            <w:r>
              <w:rPr>
                <w:sz w:val="17"/>
              </w:rPr>
              <w:t>Audit log</w:t>
            </w:r>
          </w:p>
        </w:tc>
        <w:tc>
          <w:tcPr>
            <w:tcW w:type="dxa" w:w="4032"/>
          </w:tcPr>
          <w:p>
            <w:pPr>
              <w:spacing w:after="40"/>
            </w:pPr>
            <w:r>
              <w:rPr>
                <w:sz w:val="17"/>
              </w:rPr>
            </w:r>
            <w:r>
              <w:rPr>
                <w:sz w:val="17"/>
              </w:rPr>
              <w:t>Admin, Reviewer</w:t>
            </w:r>
          </w:p>
        </w:tc>
      </w:tr>
      <w:tr>
        <w:tc>
          <w:tcPr>
            <w:tcW w:type="dxa" w:w="2304"/>
          </w:tcPr>
          <w:p>
            <w:pPr>
              <w:spacing w:after="40"/>
            </w:pPr>
            <w:r>
              <w:rPr>
                <w:sz w:val="17"/>
              </w:rPr>
            </w:r>
            <w:r>
              <w:rPr>
                <w:sz w:val="17"/>
              </w:rPr>
              <w:t>System</w:t>
            </w:r>
          </w:p>
        </w:tc>
        <w:tc>
          <w:tcPr>
            <w:tcW w:type="dxa" w:w="3168"/>
          </w:tcPr>
          <w:p>
            <w:pPr>
              <w:spacing w:after="40"/>
            </w:pPr>
            <w:r>
              <w:rPr>
                <w:sz w:val="17"/>
              </w:rPr>
            </w:r>
            <w:r>
              <w:rPr>
                <w:sz w:val="17"/>
              </w:rPr>
              <w:t>AI models</w:t>
            </w:r>
          </w:p>
        </w:tc>
        <w:tc>
          <w:tcPr>
            <w:tcW w:type="dxa" w:w="4032"/>
          </w:tcPr>
          <w:p>
            <w:pPr>
              <w:spacing w:after="40"/>
            </w:pPr>
            <w:r>
              <w:rPr>
                <w:sz w:val="17"/>
              </w:rPr>
            </w:r>
            <w:r>
              <w:rPr>
                <w:sz w:val="17"/>
              </w:rPr>
              <w:t>Every role (managing needs Admin)</w:t>
            </w:r>
          </w:p>
        </w:tc>
      </w:tr>
      <w:tr>
        <w:tc>
          <w:tcPr>
            <w:tcW w:type="dxa" w:w="2304"/>
          </w:tcPr>
          <w:p>
            <w:pPr>
              <w:spacing w:after="40"/>
            </w:pPr>
            <w:r>
              <w:rPr>
                <w:sz w:val="17"/>
              </w:rPr>
            </w:r>
            <w:r>
              <w:rPr>
                <w:sz w:val="17"/>
              </w:rPr>
              <w:t>System</w:t>
            </w:r>
          </w:p>
        </w:tc>
        <w:tc>
          <w:tcPr>
            <w:tcW w:type="dxa" w:w="3168"/>
          </w:tcPr>
          <w:p>
            <w:pPr>
              <w:spacing w:after="40"/>
            </w:pPr>
            <w:r>
              <w:rPr>
                <w:sz w:val="17"/>
              </w:rPr>
            </w:r>
            <w:r>
              <w:rPr>
                <w:sz w:val="17"/>
              </w:rPr>
              <w:t>Health</w:t>
            </w:r>
          </w:p>
        </w:tc>
        <w:tc>
          <w:tcPr>
            <w:tcW w:type="dxa" w:w="4032"/>
          </w:tcPr>
          <w:p>
            <w:pPr>
              <w:spacing w:after="40"/>
            </w:pPr>
            <w:r>
              <w:rPr>
                <w:sz w:val="17"/>
              </w:rPr>
            </w:r>
            <w:r>
              <w:rPr>
                <w:sz w:val="17"/>
              </w:rPr>
              <w:t>Every role</w:t>
            </w:r>
          </w:p>
        </w:tc>
      </w:tr>
    </w:tbl>
    <w:p>
      <w:pPr>
        <w:spacing w:after="40"/>
      </w:pPr>
    </w:p>
    <w:p>
      <w:r>
        <w:t xml:space="preserve">The sidebar is sticky — it stays visible while long pages scroll. Beneath the logo it reads </w:t>
      </w:r>
      <w:r>
        <w:rPr>
          <w:i/>
        </w:rPr>
        <w:t>Authorized testing only</w:t>
      </w:r>
      <w:r>
        <w:t>. There is no user block at the bottom of the sidebar; identity lives in the header avatar.</w:t>
      </w:r>
    </w:p>
    <w:p>
      <w:pPr>
        <w:pStyle w:val="Heading2"/>
      </w:pPr>
      <w:r>
        <w:t>8.3  The engagement context</w:t>
      </w:r>
    </w:p>
    <w:p>
      <w:r>
        <w:t xml:space="preserve">Targets, scans, findings and reports only exist inside an engagement, so they are not global sidebar entries. Open any engagement and a </w:t>
      </w:r>
      <w:r>
        <w:rPr>
          <w:b/>
        </w:rPr>
        <w:t>Current engagement</w:t>
      </w:r>
      <w:r>
        <w:t xml:space="preserve"> section appears in the sidebar:</w:t>
      </w:r>
    </w:p>
    <w:p>
      <w:pPr>
        <w:pStyle w:val="ListBullet"/>
      </w:pPr>
      <w:r>
        <w:rPr>
          <w:b/>
        </w:rPr>
        <w:t>Overview</w:t>
      </w:r>
      <w:r>
        <w:t xml:space="preserve"> — the engagement detail page.</w:t>
      </w:r>
    </w:p>
    <w:p>
      <w:pPr>
        <w:pStyle w:val="ListBullet"/>
      </w:pPr>
      <w:r>
        <w:rPr>
          <w:b/>
        </w:rPr>
        <w:t>Targets</w:t>
      </w:r>
      <w:r>
        <w:t xml:space="preserve"> and </w:t>
      </w:r>
      <w:r>
        <w:rPr>
          <w:b/>
        </w:rPr>
        <w:t>Scans</w:t>
      </w:r>
      <w:r>
        <w:t xml:space="preserve"> — anchors that scroll the overview to those cards.</w:t>
      </w:r>
    </w:p>
    <w:p>
      <w:pPr>
        <w:pStyle w:val="ListBullet"/>
      </w:pPr>
      <w:r>
        <w:rPr>
          <w:b/>
        </w:rPr>
        <w:t>Findings</w:t>
      </w:r>
      <w:r>
        <w:t xml:space="preserve">, </w:t>
      </w:r>
      <w:r>
        <w:rPr>
          <w:b/>
        </w:rPr>
        <w:t>Reports</w:t>
      </w:r>
      <w:r>
        <w:t xml:space="preserve"> and </w:t>
      </w:r>
      <w:r>
        <w:rPr>
          <w:b/>
        </w:rPr>
        <w:t>Approvals</w:t>
      </w:r>
      <w:r>
        <w:t xml:space="preserve"> — their own pages.</w:t>
      </w:r>
    </w:p>
    <w:p>
      <w:r>
        <w:t xml:space="preserve">The section persists across the engagement's sub-pages and disappears when you leave the engagement. At the top of every engagement page you get the breadcrumb </w:t>
      </w:r>
      <w:r>
        <w:rPr>
          <w:b/>
        </w:rPr>
        <w:t>Engagements / {name}</w:t>
      </w:r>
      <w:r>
        <w:t xml:space="preserve"> plus the status badge. Admin and Reviewer additionally see a </w:t>
      </w:r>
      <w:r>
        <w:rPr>
          <w:b/>
        </w:rPr>
        <w:t>View audit log</w:t>
      </w:r>
      <w:r>
        <w:t xml:space="preserve"> link filtered to that engagement.</w:t>
      </w:r>
    </w:p>
    <w:p>
      <w:pPr>
        <w:pStyle w:val="Heading1"/>
      </w:pPr>
      <w:r>
        <w:t>9  Engagements</w:t>
      </w:r>
    </w:p>
    <w:p>
      <w:r>
        <w:t>The engagement is the authorization container. Create it first; everything else hangs off it.</w:t>
      </w:r>
    </w:p>
    <w:p>
      <w:pPr>
        <w:pStyle w:val="Heading2"/>
      </w:pPr>
      <w:r>
        <w:t>9.1  The engagements list</w:t>
      </w:r>
    </w:p>
    <w:p>
      <w:r>
        <w:rPr>
          <w:b/>
        </w:rPr>
        <w:t>Sidebar → Engagements</w:t>
      </w:r>
      <w:r>
        <w:t xml:space="preserve">. Columns: </w:t>
      </w:r>
      <w:r>
        <w:rPr>
          <w:b/>
        </w:rPr>
        <w:t>Name</w:t>
      </w:r>
      <w:r>
        <w:t xml:space="preserve"> (a link), </w:t>
      </w:r>
      <w:r>
        <w:rPr>
          <w:b/>
        </w:rPr>
        <w:t>Client / system</w:t>
      </w:r>
      <w:r>
        <w:t xml:space="preserve">, </w:t>
      </w:r>
      <w:r>
        <w:rPr>
          <w:b/>
        </w:rPr>
        <w:t>Status</w:t>
      </w:r>
      <w:r>
        <w:t xml:space="preserve"> (badge), </w:t>
      </w:r>
      <w:r>
        <w:rPr>
          <w:b/>
        </w:rPr>
        <w:t>Max intensity</w:t>
      </w:r>
      <w:r>
        <w:t xml:space="preserve">, </w:t>
      </w:r>
      <w:r>
        <w:rPr>
          <w:b/>
        </w:rPr>
        <w:t>Rate limit</w:t>
      </w:r>
      <w:r>
        <w:t xml:space="preserve"> (shown as </w:t>
      </w:r>
      <w:r>
        <w:rPr>
          <w:i/>
        </w:rPr>
        <w:t>n rps</w:t>
      </w:r>
      <w:r>
        <w:t xml:space="preserve">). Newest first. With none yet you get a dashed </w:t>
      </w:r>
      <w:r>
        <w:rPr>
          <w:i/>
        </w:rPr>
        <w:t>No engagements yet…</w:t>
      </w:r>
      <w:r>
        <w:t xml:space="preserve"> box. The </w:t>
      </w:r>
      <w:r>
        <w:rPr>
          <w:b/>
        </w:rPr>
        <w:t>New engagement</w:t>
      </w:r>
      <w:r>
        <w:t xml:space="preserve"> button sits top-right and is shown only to Admin and Tester.</w:t>
      </w:r>
    </w:p>
    <w:p>
      <w:pPr>
        <w:pStyle w:val="Heading2"/>
      </w:pPr>
      <w:r>
        <w:t>9.2  Create an engagement</w:t>
      </w:r>
    </w:p>
    <w:p>
      <w:pPr>
        <w:pStyle w:val="ListNumber"/>
      </w:pPr>
      <w:r>
        <w:t xml:space="preserve">Click </w:t>
      </w:r>
      <w:r>
        <w:rPr>
          <w:b/>
        </w:rPr>
        <w:t>New engagement</w:t>
      </w:r>
      <w:r>
        <w:t>.</w:t>
      </w:r>
    </w:p>
    <w:p>
      <w:pPr>
        <w:pStyle w:val="ListNumber"/>
      </w:pPr>
      <w:r>
        <w:t xml:space="preserve">Fill in </w:t>
      </w:r>
      <w:r>
        <w:rPr>
          <w:b/>
        </w:rPr>
        <w:t>Name</w:t>
      </w:r>
      <w:r>
        <w:t xml:space="preserve"> and </w:t>
      </w:r>
      <w:r>
        <w:rPr>
          <w:b/>
        </w:rPr>
        <w:t>Client / system</w:t>
      </w:r>
      <w:r>
        <w:t xml:space="preserve"> — both required.</w:t>
      </w:r>
    </w:p>
    <w:p>
      <w:pPr>
        <w:pStyle w:val="ListNumber"/>
      </w:pPr>
      <w:r>
        <w:t xml:space="preserve">Set </w:t>
      </w:r>
      <w:r>
        <w:rPr>
          <w:b/>
        </w:rPr>
        <w:t>Test window start</w:t>
      </w:r>
      <w:r>
        <w:t xml:space="preserve"> and </w:t>
      </w:r>
      <w:r>
        <w:rPr>
          <w:b/>
        </w:rPr>
        <w:t>Test window end</w:t>
      </w:r>
      <w:r>
        <w:t>. See the warning below.</w:t>
      </w:r>
    </w:p>
    <w:p>
      <w:pPr>
        <w:pStyle w:val="ListNumber"/>
      </w:pPr>
      <w:r>
        <w:t xml:space="preserve">Set </w:t>
      </w:r>
      <w:r>
        <w:rPr>
          <w:b/>
        </w:rPr>
        <w:t>Rate limit (rps)</w:t>
      </w:r>
      <w:r>
        <w:t xml:space="preserve"> — between 1 and 1000, default 5.</w:t>
      </w:r>
    </w:p>
    <w:p>
      <w:pPr>
        <w:pStyle w:val="ListNumber"/>
      </w:pPr>
      <w:r>
        <w:t xml:space="preserve">Choose </w:t>
      </w:r>
      <w:r>
        <w:rPr>
          <w:b/>
        </w:rPr>
        <w:t>Maximum intensity</w:t>
      </w:r>
      <w:r>
        <w:t xml:space="preserve"> — the ceiling no scan in this engagement may exceed.</w:t>
      </w:r>
    </w:p>
    <w:p>
      <w:pPr>
        <w:pStyle w:val="ListNumber"/>
      </w:pPr>
      <w:r>
        <w:t xml:space="preserve">Choose an </w:t>
      </w:r>
      <w:r>
        <w:rPr>
          <w:b/>
        </w:rPr>
        <w:t>AI model</w:t>
      </w:r>
      <w:r>
        <w:t xml:space="preserve"> — a model registered under System → AI models, or </w:t>
      </w:r>
      <w:r>
        <w:rPr>
          <w:i/>
        </w:rPr>
        <w:t>Organization default</w:t>
      </w:r>
      <w:r>
        <w:t>.</w:t>
      </w:r>
    </w:p>
    <w:p>
      <w:pPr>
        <w:pStyle w:val="ListNumber"/>
      </w:pPr>
      <w:r>
        <w:t xml:space="preserve">Tick </w:t>
      </w:r>
      <w:r>
        <w:rPr>
          <w:b/>
        </w:rPr>
        <w:t>Hosted LLMs allowed</w:t>
      </w:r>
      <w:r>
        <w:t xml:space="preserve"> only if sending prompts off-box is authorized for this client.</w:t>
      </w:r>
    </w:p>
    <w:p>
      <w:pPr>
        <w:pStyle w:val="ListNumber"/>
      </w:pPr>
      <w:r>
        <w:t xml:space="preserve">Fill in </w:t>
      </w:r>
      <w:r>
        <w:rPr>
          <w:b/>
        </w:rPr>
        <w:t>Coordination contact</w:t>
      </w:r>
      <w:r>
        <w:t xml:space="preserve"> and </w:t>
      </w:r>
      <w:r>
        <w:rPr>
          <w:b/>
        </w:rPr>
        <w:t>Emergency-stop contact</w:t>
      </w:r>
      <w:r>
        <w:t>.</w:t>
      </w:r>
    </w:p>
    <w:p>
      <w:pPr>
        <w:pStyle w:val="ListNumber"/>
      </w:pPr>
      <w:r>
        <w:t xml:space="preserve">Click </w:t>
      </w:r>
      <w:r>
        <w:rPr>
          <w:b/>
        </w:rPr>
        <w:t>Create engagement</w:t>
      </w:r>
      <w:r>
        <w:t xml:space="preserve">. The button reads </w:t>
      </w:r>
      <w:r>
        <w:rPr>
          <w:i/>
        </w:rPr>
        <w:t>Saving…</w:t>
      </w:r>
      <w:r>
        <w:t xml:space="preserve">, then you land on the new engagement's detail page in </w:t>
      </w:r>
      <w:r>
        <w:rPr>
          <w:b/>
        </w:rPr>
        <w:t>Draft</w:t>
      </w:r>
      <w:r>
        <w:t xml:space="preserve"> status.</w:t>
      </w:r>
    </w:p>
    <w:p>
      <w:pPr>
        <w:pStyle w:val="Heading3"/>
      </w:pPr>
      <w:r>
        <w:t>9.2.1  Every field explained</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2304"/>
          </w:tcPr>
          <w:p>
            <w:pPr>
              <w:spacing w:after="40"/>
            </w:pPr>
            <w:r>
              <w:rPr>
                <w:sz w:val="17"/>
              </w:rPr>
            </w:r>
            <w:r>
              <w:rPr>
                <w:b/>
                <w:sz w:val="17"/>
              </w:rPr>
              <w:t>Field</w:t>
            </w:r>
          </w:p>
        </w:tc>
        <w:tc>
          <w:tcPr>
            <w:tcW w:type="dxa" w:w="1728"/>
          </w:tcPr>
          <w:p>
            <w:pPr>
              <w:spacing w:after="40"/>
            </w:pPr>
            <w:r>
              <w:rPr>
                <w:sz w:val="17"/>
              </w:rPr>
            </w:r>
            <w:r>
              <w:rPr>
                <w:b/>
                <w:sz w:val="17"/>
              </w:rPr>
              <w:t>Required</w:t>
            </w:r>
          </w:p>
        </w:tc>
        <w:tc>
          <w:tcPr>
            <w:tcW w:type="dxa" w:w="5472"/>
          </w:tcPr>
          <w:p>
            <w:pPr>
              <w:spacing w:after="40"/>
            </w:pPr>
            <w:r>
              <w:rPr>
                <w:sz w:val="17"/>
              </w:rPr>
            </w:r>
            <w:r>
              <w:rPr>
                <w:b/>
                <w:sz w:val="17"/>
              </w:rPr>
              <w:t>Notes</w:t>
            </w:r>
          </w:p>
        </w:tc>
      </w:tr>
      <w:tr>
        <w:tc>
          <w:tcPr>
            <w:tcW w:type="dxa" w:w="2304"/>
          </w:tcPr>
          <w:p>
            <w:pPr>
              <w:spacing w:after="40"/>
            </w:pPr>
            <w:r>
              <w:rPr>
                <w:sz w:val="17"/>
              </w:rPr>
            </w:r>
            <w:r>
              <w:rPr>
                <w:sz w:val="17"/>
              </w:rPr>
              <w:t>Name</w:t>
            </w:r>
          </w:p>
        </w:tc>
        <w:tc>
          <w:tcPr>
            <w:tcW w:type="dxa" w:w="1728"/>
          </w:tcPr>
          <w:p>
            <w:pPr>
              <w:spacing w:after="40"/>
            </w:pPr>
            <w:r>
              <w:rPr>
                <w:sz w:val="17"/>
              </w:rPr>
            </w:r>
            <w:r>
              <w:rPr>
                <w:sz w:val="17"/>
              </w:rPr>
              <w:t>Yes</w:t>
            </w:r>
          </w:p>
        </w:tc>
        <w:tc>
          <w:tcPr>
            <w:tcW w:type="dxa" w:w="5472"/>
          </w:tcPr>
          <w:p>
            <w:pPr>
              <w:spacing w:after="40"/>
            </w:pPr>
            <w:r>
              <w:rPr>
                <w:sz w:val="17"/>
              </w:rPr>
            </w:r>
            <w:r>
              <w:rPr>
                <w:sz w:val="17"/>
              </w:rPr>
              <w:t>Free text. Blocked in the browser if blank.</w:t>
            </w:r>
          </w:p>
        </w:tc>
      </w:tr>
      <w:tr>
        <w:tc>
          <w:tcPr>
            <w:tcW w:type="dxa" w:w="2304"/>
          </w:tcPr>
          <w:p>
            <w:pPr>
              <w:spacing w:after="40"/>
            </w:pPr>
            <w:r>
              <w:rPr>
                <w:sz w:val="17"/>
              </w:rPr>
            </w:r>
            <w:r>
              <w:rPr>
                <w:sz w:val="17"/>
              </w:rPr>
              <w:t>Client / system</w:t>
            </w:r>
          </w:p>
        </w:tc>
        <w:tc>
          <w:tcPr>
            <w:tcW w:type="dxa" w:w="1728"/>
          </w:tcPr>
          <w:p>
            <w:pPr>
              <w:spacing w:after="40"/>
            </w:pPr>
            <w:r>
              <w:rPr>
                <w:sz w:val="17"/>
              </w:rPr>
            </w:r>
            <w:r>
              <w:rPr>
                <w:sz w:val="17"/>
              </w:rPr>
              <w:t>Yes</w:t>
            </w:r>
          </w:p>
        </w:tc>
        <w:tc>
          <w:tcPr>
            <w:tcW w:type="dxa" w:w="5472"/>
          </w:tcPr>
          <w:p>
            <w:pPr>
              <w:spacing w:after="40"/>
            </w:pPr>
            <w:r>
              <w:rPr>
                <w:sz w:val="17"/>
              </w:rPr>
            </w:r>
            <w:r>
              <w:rPr>
                <w:sz w:val="17"/>
              </w:rPr>
              <w:t>The client or system under assessment. Blocked if blank.</w:t>
            </w:r>
          </w:p>
        </w:tc>
      </w:tr>
      <w:tr>
        <w:tc>
          <w:tcPr>
            <w:tcW w:type="dxa" w:w="2304"/>
          </w:tcPr>
          <w:p>
            <w:pPr>
              <w:spacing w:after="40"/>
            </w:pPr>
            <w:r>
              <w:rPr>
                <w:sz w:val="17"/>
              </w:rPr>
            </w:r>
            <w:r>
              <w:rPr>
                <w:sz w:val="17"/>
              </w:rPr>
              <w:t>Test window start / end</w:t>
            </w:r>
          </w:p>
        </w:tc>
        <w:tc>
          <w:tcPr>
            <w:tcW w:type="dxa" w:w="1728"/>
          </w:tcPr>
          <w:p>
            <w:pPr>
              <w:spacing w:after="40"/>
            </w:pPr>
            <w:r>
              <w:rPr>
                <w:sz w:val="17"/>
              </w:rPr>
            </w:r>
            <w:r>
              <w:rPr>
                <w:sz w:val="17"/>
              </w:rPr>
              <w:t>No — but see the warning</w:t>
            </w:r>
          </w:p>
        </w:tc>
        <w:tc>
          <w:tcPr>
            <w:tcW w:type="dxa" w:w="5472"/>
          </w:tcPr>
          <w:p>
            <w:pPr>
              <w:spacing w:after="40"/>
            </w:pPr>
            <w:r>
              <w:rPr>
                <w:sz w:val="17"/>
              </w:rPr>
            </w:r>
            <w:r>
              <w:rPr>
                <w:sz w:val="17"/>
              </w:rPr>
              <w:t xml:space="preserve">End must be after start, or the save fails with </w:t>
            </w:r>
            <w:r>
              <w:rPr>
                <w:i/>
                <w:sz w:val="17"/>
              </w:rPr>
              <w:t>Some fields are invalid — check the test window and rate limit.</w:t>
            </w:r>
            <w:r>
              <w:rPr>
                <w:sz w:val="17"/>
              </w:rPr>
              <w:t xml:space="preserve"> (</w:t>
            </w:r>
            <w:r>
              <w:rPr>
                <w:rFonts w:ascii="Consolas" w:hAnsi="Consolas"/>
                <w:sz w:val="17"/>
              </w:rPr>
              <w:t>422</w:t>
            </w:r>
            <w:r>
              <w:rPr>
                <w:sz w:val="17"/>
              </w:rPr>
              <w:t>).</w:t>
            </w:r>
          </w:p>
        </w:tc>
      </w:tr>
      <w:tr>
        <w:tc>
          <w:tcPr>
            <w:tcW w:type="dxa" w:w="2304"/>
          </w:tcPr>
          <w:p>
            <w:pPr>
              <w:spacing w:after="40"/>
            </w:pPr>
            <w:r>
              <w:rPr>
                <w:sz w:val="17"/>
              </w:rPr>
            </w:r>
            <w:r>
              <w:rPr>
                <w:sz w:val="17"/>
              </w:rPr>
              <w:t>Rate limit (rps)</w:t>
            </w:r>
          </w:p>
        </w:tc>
        <w:tc>
          <w:tcPr>
            <w:tcW w:type="dxa" w:w="1728"/>
          </w:tcPr>
          <w:p>
            <w:pPr>
              <w:spacing w:after="40"/>
            </w:pPr>
            <w:r>
              <w:rPr>
                <w:sz w:val="17"/>
              </w:rPr>
            </w:r>
            <w:r>
              <w:rPr>
                <w:sz w:val="17"/>
              </w:rPr>
              <w:t>Yes</w:t>
            </w:r>
          </w:p>
        </w:tc>
        <w:tc>
          <w:tcPr>
            <w:tcW w:type="dxa" w:w="5472"/>
          </w:tcPr>
          <w:p>
            <w:pPr>
              <w:spacing w:after="40"/>
            </w:pPr>
            <w:r>
              <w:rPr>
                <w:sz w:val="17"/>
              </w:rPr>
            </w:r>
            <w:r>
              <w:rPr>
                <w:sz w:val="17"/>
              </w:rPr>
              <w:t>Default 5. Minimum 1, maximum 1000 — enforced in the browser. This is the aggregate egress ceiling for the engagement.</w:t>
            </w:r>
          </w:p>
        </w:tc>
      </w:tr>
      <w:tr>
        <w:tc>
          <w:tcPr>
            <w:tcW w:type="dxa" w:w="2304"/>
          </w:tcPr>
          <w:p>
            <w:pPr>
              <w:spacing w:after="40"/>
            </w:pPr>
            <w:r>
              <w:rPr>
                <w:sz w:val="17"/>
              </w:rPr>
            </w:r>
            <w:r>
              <w:rPr>
                <w:sz w:val="17"/>
              </w:rPr>
              <w:t>Maximum intensity</w:t>
            </w:r>
          </w:p>
        </w:tc>
        <w:tc>
          <w:tcPr>
            <w:tcW w:type="dxa" w:w="1728"/>
          </w:tcPr>
          <w:p>
            <w:pPr>
              <w:spacing w:after="40"/>
            </w:pPr>
            <w:r>
              <w:rPr>
                <w:sz w:val="17"/>
              </w:rPr>
            </w:r>
            <w:r>
              <w:rPr>
                <w:sz w:val="17"/>
              </w:rPr>
              <w:t>Yes</w:t>
            </w:r>
          </w:p>
        </w:tc>
        <w:tc>
          <w:tcPr>
            <w:tcW w:type="dxa" w:w="5472"/>
          </w:tcPr>
          <w:p>
            <w:pPr>
              <w:spacing w:after="40"/>
            </w:pPr>
            <w:r>
              <w:rPr>
                <w:sz w:val="17"/>
              </w:rPr>
            </w:r>
            <w:r>
              <w:rPr>
                <w:sz w:val="17"/>
              </w:rPr>
              <w:t xml:space="preserve">Exactly four options: </w:t>
            </w:r>
            <w:r>
              <w:rPr>
                <w:b/>
                <w:sz w:val="17"/>
              </w:rPr>
              <w:t>Passive</w:t>
            </w:r>
            <w:r>
              <w:rPr>
                <w:sz w:val="17"/>
              </w:rPr>
              <w:t xml:space="preserve">, </w:t>
            </w:r>
            <w:r>
              <w:rPr>
                <w:b/>
                <w:sz w:val="17"/>
              </w:rPr>
              <w:t>Safe active</w:t>
            </w:r>
            <w:r>
              <w:rPr>
                <w:sz w:val="17"/>
              </w:rPr>
              <w:t xml:space="preserve"> (default), </w:t>
            </w:r>
            <w:r>
              <w:rPr>
                <w:b/>
                <w:sz w:val="17"/>
              </w:rPr>
              <w:t>Authenticated active</w:t>
            </w:r>
            <w:r>
              <w:rPr>
                <w:sz w:val="17"/>
              </w:rPr>
              <w:t xml:space="preserve">, </w:t>
            </w:r>
            <w:r>
              <w:rPr>
                <w:b/>
                <w:sz w:val="17"/>
              </w:rPr>
              <w:t>High risk</w:t>
            </w:r>
            <w:r>
              <w:rPr>
                <w:sz w:val="17"/>
              </w:rPr>
              <w:t>. A launch above this is refused.</w:t>
            </w:r>
          </w:p>
        </w:tc>
      </w:tr>
      <w:tr>
        <w:tc>
          <w:tcPr>
            <w:tcW w:type="dxa" w:w="2304"/>
          </w:tcPr>
          <w:p>
            <w:pPr>
              <w:spacing w:after="40"/>
            </w:pPr>
            <w:r>
              <w:rPr>
                <w:sz w:val="17"/>
              </w:rPr>
            </w:r>
            <w:r>
              <w:rPr>
                <w:sz w:val="17"/>
              </w:rPr>
              <w:t>AI model</w:t>
            </w:r>
          </w:p>
        </w:tc>
        <w:tc>
          <w:tcPr>
            <w:tcW w:type="dxa" w:w="1728"/>
          </w:tcPr>
          <w:p>
            <w:pPr>
              <w:spacing w:after="40"/>
            </w:pPr>
            <w:r>
              <w:rPr>
                <w:sz w:val="17"/>
              </w:rPr>
            </w:r>
            <w:r>
              <w:rPr>
                <w:sz w:val="17"/>
              </w:rPr>
              <w:t>No</w:t>
            </w:r>
          </w:p>
        </w:tc>
        <w:tc>
          <w:tcPr>
            <w:tcW w:type="dxa" w:w="5472"/>
          </w:tcPr>
          <w:p>
            <w:pPr>
              <w:spacing w:after="40"/>
            </w:pPr>
            <w:r>
              <w:rPr>
                <w:sz w:val="17"/>
              </w:rPr>
            </w:r>
            <w:r>
              <w:rPr>
                <w:sz w:val="17"/>
              </w:rPr>
              <w:t xml:space="preserve">Which registered model this engagement's triage, remediation and log analysis run on. Blank = the organization default. With none registered the option reads </w:t>
            </w:r>
            <w:r>
              <w:rPr>
                <w:i/>
                <w:sz w:val="17"/>
              </w:rPr>
              <w:t>No models registered — System → AI models</w:t>
            </w:r>
            <w:r>
              <w:rPr>
                <w:sz w:val="17"/>
              </w:rPr>
              <w:t>.</w:t>
            </w:r>
          </w:p>
        </w:tc>
      </w:tr>
      <w:tr>
        <w:tc>
          <w:tcPr>
            <w:tcW w:type="dxa" w:w="2304"/>
          </w:tcPr>
          <w:p>
            <w:pPr>
              <w:spacing w:after="40"/>
            </w:pPr>
            <w:r>
              <w:rPr>
                <w:sz w:val="17"/>
              </w:rPr>
            </w:r>
            <w:r>
              <w:rPr>
                <w:sz w:val="17"/>
              </w:rPr>
              <w:t>Hosted LLMs allowed</w:t>
            </w:r>
          </w:p>
        </w:tc>
        <w:tc>
          <w:tcPr>
            <w:tcW w:type="dxa" w:w="1728"/>
          </w:tcPr>
          <w:p>
            <w:pPr>
              <w:spacing w:after="40"/>
            </w:pPr>
            <w:r>
              <w:rPr>
                <w:sz w:val="17"/>
              </w:rPr>
            </w:r>
            <w:r>
              <w:rPr>
                <w:sz w:val="17"/>
              </w:rPr>
              <w:t>No</w:t>
            </w:r>
          </w:p>
        </w:tc>
        <w:tc>
          <w:tcPr>
            <w:tcW w:type="dxa" w:w="5472"/>
          </w:tcPr>
          <w:p>
            <w:pPr>
              <w:spacing w:after="40"/>
            </w:pPr>
            <w:r>
              <w:rPr>
                <w:sz w:val="17"/>
              </w:rPr>
            </w:r>
            <w:r>
              <w:rPr>
                <w:b/>
                <w:sz w:val="17"/>
              </w:rPr>
              <w:t>Unchecked by default</w:t>
            </w:r>
            <w:r>
              <w:rPr>
                <w:sz w:val="17"/>
              </w:rPr>
              <w:t xml:space="preserve"> — local models only. Ticking it is what permits hosted egress, and redaction still runs first. The detail page shows </w:t>
            </w:r>
            <w:r>
              <w:rPr>
                <w:i/>
                <w:sz w:val="17"/>
              </w:rPr>
              <w:t>Allowed</w:t>
            </w:r>
            <w:r>
              <w:rPr>
                <w:sz w:val="17"/>
              </w:rPr>
              <w:t xml:space="preserve"> or </w:t>
            </w:r>
            <w:r>
              <w:rPr>
                <w:i/>
                <w:sz w:val="17"/>
              </w:rPr>
              <w:t>Local models only</w:t>
            </w:r>
            <w:r>
              <w:rPr>
                <w:sz w:val="17"/>
              </w:rPr>
              <w:t>.</w:t>
            </w:r>
          </w:p>
        </w:tc>
      </w:tr>
      <w:tr>
        <w:tc>
          <w:tcPr>
            <w:tcW w:type="dxa" w:w="2304"/>
          </w:tcPr>
          <w:p>
            <w:pPr>
              <w:spacing w:after="40"/>
            </w:pPr>
            <w:r>
              <w:rPr>
                <w:sz w:val="17"/>
              </w:rPr>
            </w:r>
            <w:r>
              <w:rPr>
                <w:sz w:val="17"/>
              </w:rPr>
              <w:t>Coordination contact</w:t>
            </w:r>
          </w:p>
        </w:tc>
        <w:tc>
          <w:tcPr>
            <w:tcW w:type="dxa" w:w="1728"/>
          </w:tcPr>
          <w:p>
            <w:pPr>
              <w:spacing w:after="40"/>
            </w:pPr>
            <w:r>
              <w:rPr>
                <w:sz w:val="17"/>
              </w:rPr>
            </w:r>
            <w:r>
              <w:rPr>
                <w:sz w:val="17"/>
              </w:rPr>
              <w:t>No</w:t>
            </w:r>
          </w:p>
        </w:tc>
        <w:tc>
          <w:tcPr>
            <w:tcW w:type="dxa" w:w="5472"/>
          </w:tcPr>
          <w:p>
            <w:pPr>
              <w:spacing w:after="40"/>
            </w:pPr>
            <w:r>
              <w:rPr>
                <w:sz w:val="17"/>
              </w:rPr>
            </w:r>
            <w:r>
              <w:rPr>
                <w:sz w:val="17"/>
              </w:rPr>
              <w:t>Who to call about the assessment. Free text, up to 500 characters.</w:t>
            </w:r>
          </w:p>
        </w:tc>
      </w:tr>
      <w:tr>
        <w:tc>
          <w:tcPr>
            <w:tcW w:type="dxa" w:w="2304"/>
          </w:tcPr>
          <w:p>
            <w:pPr>
              <w:spacing w:after="40"/>
            </w:pPr>
            <w:r>
              <w:rPr>
                <w:sz w:val="17"/>
              </w:rPr>
            </w:r>
            <w:r>
              <w:rPr>
                <w:sz w:val="17"/>
              </w:rPr>
              <w:t>Emergency-stop contact</w:t>
            </w:r>
          </w:p>
        </w:tc>
        <w:tc>
          <w:tcPr>
            <w:tcW w:type="dxa" w:w="1728"/>
          </w:tcPr>
          <w:p>
            <w:pPr>
              <w:spacing w:after="40"/>
            </w:pPr>
            <w:r>
              <w:rPr>
                <w:sz w:val="17"/>
              </w:rPr>
            </w:r>
            <w:r>
              <w:rPr>
                <w:sz w:val="17"/>
              </w:rPr>
              <w:t>No</w:t>
            </w:r>
          </w:p>
        </w:tc>
        <w:tc>
          <w:tcPr>
            <w:tcW w:type="dxa" w:w="5472"/>
          </w:tcPr>
          <w:p>
            <w:pPr>
              <w:spacing w:after="40"/>
            </w:pPr>
            <w:r>
              <w:rPr>
                <w:sz w:val="17"/>
              </w:rPr>
            </w:r>
            <w:r>
              <w:rPr>
                <w:sz w:val="17"/>
              </w:rPr>
              <w:t>Who to call if testing must stop now. Free text, up to 500 characters.</w:t>
            </w:r>
          </w:p>
        </w:tc>
      </w:tr>
    </w:tbl>
    <w:p>
      <w:pPr>
        <w:spacing w:after="40"/>
      </w:pPr>
    </w:p>
    <w:p>
      <w:pPr>
        <w:spacing w:before="120"/>
        <w:ind w:left="360"/>
      </w:pPr>
      <w:r>
        <w:rPr>
          <w:b/>
          <w:sz w:val="20"/>
        </w:rPr>
        <w:t xml:space="preserve">⚠  </w:t>
      </w:r>
      <w:r>
        <w:rPr>
          <w:b/>
          <w:sz w:val="20"/>
        </w:rPr>
        <w:t>The test window is not optional in practice.</w:t>
      </w:r>
      <w:r>
        <w:rPr>
          <w:sz w:val="20"/>
        </w:rPr>
        <w:t xml:space="preserve"> The form lets you leave it blank, but an absent window is treated exactly like an expired one: every scan is refused with </w:t>
      </w:r>
      <w:r>
        <w:rPr>
          <w:rFonts w:ascii="Consolas" w:hAnsi="Consolas"/>
          <w:sz w:val="20"/>
        </w:rPr>
        <w:t>outside_test_window</w:t>
      </w:r>
      <w:r>
        <w:rPr>
          <w:sz w:val="20"/>
        </w:rPr>
        <w:t>. You can build a complete, correct-looking engagement that can never run a scan. Always set the window.</w:t>
      </w:r>
    </w:p>
    <w:p>
      <w:pPr>
        <w:pStyle w:val="Heading2"/>
      </w:pPr>
      <w:r>
        <w:t>9.3  The engagement detail page</w:t>
      </w:r>
    </w:p>
    <w:p>
      <w:r>
        <w:t>One page carries the whole engagement. Cards, top to bottom:</w:t>
      </w:r>
    </w:p>
    <w:p>
      <w:pPr>
        <w:pStyle w:val="ListBullet"/>
      </w:pPr>
      <w:r>
        <w:rPr>
          <w:b/>
        </w:rPr>
        <w:t>Details</w:t>
      </w:r>
      <w:r>
        <w:t xml:space="preserve"> — Client/system, both window timestamps (or </w:t>
      </w:r>
      <w:r>
        <w:rPr>
          <w:i/>
        </w:rPr>
        <w:t>—</w:t>
      </w:r>
      <w:r>
        <w:t>), Rate limit, Maximum intensity, Hosted LLMs, both contacts, Created and Updated timestamps.</w:t>
      </w:r>
    </w:p>
    <w:p>
      <w:pPr>
        <w:pStyle w:val="ListBullet"/>
      </w:pPr>
      <w:r>
        <w:rPr>
          <w:b/>
        </w:rPr>
        <w:t>Status</w:t>
      </w:r>
      <w:r>
        <w:t xml:space="preserve"> — the current badge plus the buttons for the transitions that are legal right now (§9.5).</w:t>
      </w:r>
    </w:p>
    <w:p>
      <w:pPr>
        <w:pStyle w:val="ListBullet"/>
      </w:pPr>
      <w:r>
        <w:rPr>
          <w:b/>
        </w:rPr>
        <w:t>Scope</w:t>
      </w:r>
      <w:r>
        <w:t xml:space="preserve"> — the allow and deny lists plus the add form (§10).</w:t>
      </w:r>
    </w:p>
    <w:p>
      <w:pPr>
        <w:pStyle w:val="ListBullet"/>
      </w:pPr>
      <w:r>
        <w:rPr>
          <w:b/>
        </w:rPr>
        <w:t>Rules of Engagement</w:t>
      </w:r>
      <w:r>
        <w:t xml:space="preserve"> — status badge, ROE text, content hash, and the acceptance control (§11).</w:t>
      </w:r>
    </w:p>
    <w:p>
      <w:pPr>
        <w:pStyle w:val="ListBullet"/>
      </w:pPr>
      <w:r>
        <w:rPr>
          <w:b/>
        </w:rPr>
        <w:t>Targets</w:t>
      </w:r>
      <w:r>
        <w:t xml:space="preserve"> — the inventory table plus </w:t>
      </w:r>
      <w:r>
        <w:rPr>
          <w:b/>
        </w:rPr>
        <w:t>Add target</w:t>
      </w:r>
      <w:r>
        <w:t xml:space="preserve"> and </w:t>
      </w:r>
      <w:r>
        <w:rPr>
          <w:b/>
        </w:rPr>
        <w:t>Add LLM target</w:t>
      </w:r>
      <w:r>
        <w:t xml:space="preserve"> (§12).</w:t>
      </w:r>
    </w:p>
    <w:p>
      <w:pPr>
        <w:pStyle w:val="ListBullet"/>
      </w:pPr>
      <w:r>
        <w:rPr>
          <w:b/>
        </w:rPr>
        <w:t>Scans</w:t>
      </w:r>
      <w:r>
        <w:t xml:space="preserve"> — the two launchers and </w:t>
      </w:r>
      <w:r>
        <w:rPr>
          <w:i/>
        </w:rPr>
        <w:t>Recent scans</w:t>
      </w:r>
      <w:r>
        <w:t xml:space="preserve"> (§16).</w:t>
      </w:r>
    </w:p>
    <w:p>
      <w:pPr>
        <w:pStyle w:val="ListBullet"/>
      </w:pPr>
      <w:r>
        <w:rPr>
          <w:b/>
        </w:rPr>
        <w:t>Edit</w:t>
      </w:r>
      <w:r>
        <w:t xml:space="preserve"> and </w:t>
      </w:r>
      <w:r>
        <w:rPr>
          <w:b/>
        </w:rPr>
        <w:t>Delete engagement</w:t>
      </w:r>
      <w:r>
        <w:t xml:space="preserve"> — shown only to Admin and Tester.</w:t>
      </w:r>
    </w:p>
    <w:p>
      <w:pPr>
        <w:pStyle w:val="Heading2"/>
      </w:pPr>
      <w:r>
        <w:t>9.4  Edit an engagement</w:t>
      </w:r>
    </w:p>
    <w:p>
      <w:pPr>
        <w:pStyle w:val="ListNumber"/>
      </w:pPr>
      <w:r>
        <w:t xml:space="preserve">Click </w:t>
      </w:r>
      <w:r>
        <w:rPr>
          <w:b/>
        </w:rPr>
        <w:t>Edit</w:t>
      </w:r>
      <w:r>
        <w:t xml:space="preserve"> on the detail page.</w:t>
      </w:r>
    </w:p>
    <w:p>
      <w:pPr>
        <w:pStyle w:val="ListNumber"/>
      </w:pPr>
      <w:r>
        <w:t xml:space="preserve">Change any field. Every create field is editable — </w:t>
      </w:r>
      <w:r>
        <w:rPr>
          <w:b/>
        </w:rPr>
        <w:t>except status</w:t>
      </w:r>
      <w:r>
        <w:t>, which is deliberately absent.</w:t>
      </w:r>
    </w:p>
    <w:p>
      <w:pPr>
        <w:pStyle w:val="ListNumber"/>
      </w:pPr>
      <w:r>
        <w:t xml:space="preserve">Click </w:t>
      </w:r>
      <w:r>
        <w:rPr>
          <w:b/>
        </w:rPr>
        <w:t>Save changes</w:t>
      </w:r>
      <w:r>
        <w:t>. You return to the detail page with the new values.</w:t>
      </w:r>
    </w:p>
    <w:p>
      <w:pPr>
        <w:spacing w:before="120"/>
        <w:ind w:left="360"/>
      </w:pPr>
      <w:r>
        <w:rPr>
          <w:b/>
          <w:sz w:val="20"/>
        </w:rPr>
        <w:t xml:space="preserve">⚠  </w:t>
      </w:r>
      <w:r>
        <w:rPr>
          <w:sz w:val="20"/>
        </w:rPr>
        <w:t xml:space="preserve">Editing a term that the ROE binds — the test window, the rate limit, or the maximum intensity — invalidates the acknowledgement. Scans are then refused with </w:t>
      </w:r>
      <w:r>
        <w:rPr>
          <w:rFonts w:ascii="Consolas" w:hAnsi="Consolas"/>
          <w:sz w:val="20"/>
        </w:rPr>
        <w:t>roe_stale</w:t>
      </w:r>
      <w:r>
        <w:rPr>
          <w:sz w:val="20"/>
        </w:rPr>
        <w:t xml:space="preserve"> or </w:t>
      </w:r>
      <w:r>
        <w:rPr>
          <w:rFonts w:ascii="Consolas" w:hAnsi="Consolas"/>
          <w:sz w:val="20"/>
        </w:rPr>
        <w:t>roe_terms_mismatch</w:t>
      </w:r>
      <w:r>
        <w:rPr>
          <w:sz w:val="20"/>
        </w:rPr>
        <w:t xml:space="preserve"> until you re-accept.</w:t>
      </w:r>
    </w:p>
    <w:p>
      <w:pPr>
        <w:pStyle w:val="Heading2"/>
      </w:pPr>
      <w:r>
        <w:t>9.5  Status transitions</w:t>
      </w:r>
    </w:p>
    <w:p>
      <w:r>
        <w:t>Status changes go through the Status card, never through the edit form. Only legal transitions are offered as buttons.</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1584"/>
          </w:tcPr>
          <w:p>
            <w:pPr>
              <w:spacing w:after="40"/>
            </w:pPr>
            <w:r>
              <w:rPr>
                <w:sz w:val="17"/>
              </w:rPr>
            </w:r>
            <w:r>
              <w:rPr>
                <w:b/>
                <w:sz w:val="17"/>
              </w:rPr>
              <w:t>Status</w:t>
            </w:r>
          </w:p>
        </w:tc>
        <w:tc>
          <w:tcPr>
            <w:tcW w:type="dxa" w:w="4176"/>
          </w:tcPr>
          <w:p>
            <w:pPr>
              <w:spacing w:after="40"/>
            </w:pPr>
            <w:r>
              <w:rPr>
                <w:sz w:val="17"/>
              </w:rPr>
            </w:r>
            <w:r>
              <w:rPr>
                <w:b/>
                <w:sz w:val="17"/>
              </w:rPr>
              <w:t>What it means</w:t>
            </w:r>
          </w:p>
        </w:tc>
        <w:tc>
          <w:tcPr>
            <w:tcW w:type="dxa" w:w="3744"/>
          </w:tcPr>
          <w:p>
            <w:pPr>
              <w:spacing w:after="40"/>
            </w:pPr>
            <w:r>
              <w:rPr>
                <w:sz w:val="17"/>
              </w:rPr>
            </w:r>
            <w:r>
              <w:rPr>
                <w:b/>
                <w:sz w:val="17"/>
              </w:rPr>
              <w:t>Available transitions</w:t>
            </w:r>
          </w:p>
        </w:tc>
      </w:tr>
      <w:tr>
        <w:tc>
          <w:tcPr>
            <w:tcW w:type="dxa" w:w="1584"/>
          </w:tcPr>
          <w:p>
            <w:pPr>
              <w:spacing w:after="40"/>
            </w:pPr>
            <w:r>
              <w:rPr>
                <w:sz w:val="17"/>
              </w:rPr>
            </w:r>
            <w:r>
              <w:rPr>
                <w:b/>
                <w:sz w:val="17"/>
              </w:rPr>
              <w:t>Draft</w:t>
            </w:r>
          </w:p>
        </w:tc>
        <w:tc>
          <w:tcPr>
            <w:tcW w:type="dxa" w:w="4176"/>
          </w:tcPr>
          <w:p>
            <w:pPr>
              <w:spacing w:after="40"/>
            </w:pPr>
            <w:r>
              <w:rPr>
                <w:sz w:val="17"/>
              </w:rPr>
            </w:r>
            <w:r>
              <w:rPr>
                <w:sz w:val="17"/>
              </w:rPr>
              <w:t>Being set up. No scan can run.</w:t>
            </w:r>
          </w:p>
        </w:tc>
        <w:tc>
          <w:tcPr>
            <w:tcW w:type="dxa" w:w="3744"/>
          </w:tcPr>
          <w:p>
            <w:pPr>
              <w:spacing w:after="40"/>
            </w:pPr>
            <w:r>
              <w:rPr>
                <w:sz w:val="17"/>
              </w:rPr>
            </w:r>
            <w:r>
              <w:rPr>
                <w:b/>
                <w:sz w:val="17"/>
              </w:rPr>
              <w:t>Activate</w:t>
            </w:r>
            <w:r>
              <w:rPr>
                <w:sz w:val="17"/>
              </w:rPr>
              <w:t xml:space="preserve"> → Active</w:t>
            </w:r>
          </w:p>
        </w:tc>
      </w:tr>
      <w:tr>
        <w:tc>
          <w:tcPr>
            <w:tcW w:type="dxa" w:w="1584"/>
          </w:tcPr>
          <w:p>
            <w:pPr>
              <w:spacing w:after="40"/>
            </w:pPr>
            <w:r>
              <w:rPr>
                <w:sz w:val="17"/>
              </w:rPr>
            </w:r>
            <w:r>
              <w:rPr>
                <w:b/>
                <w:sz w:val="17"/>
              </w:rPr>
              <w:t>Active</w:t>
            </w:r>
          </w:p>
        </w:tc>
        <w:tc>
          <w:tcPr>
            <w:tcW w:type="dxa" w:w="4176"/>
          </w:tcPr>
          <w:p>
            <w:pPr>
              <w:spacing w:after="40"/>
            </w:pPr>
            <w:r>
              <w:rPr>
                <w:sz w:val="17"/>
              </w:rPr>
            </w:r>
            <w:r>
              <w:rPr>
                <w:sz w:val="17"/>
              </w:rPr>
              <w:t>Testing is authorized, subject to the ROE, window and scope checks.</w:t>
            </w:r>
          </w:p>
        </w:tc>
        <w:tc>
          <w:tcPr>
            <w:tcW w:type="dxa" w:w="3744"/>
          </w:tcPr>
          <w:p>
            <w:pPr>
              <w:spacing w:after="40"/>
            </w:pPr>
            <w:r>
              <w:rPr>
                <w:sz w:val="17"/>
              </w:rPr>
            </w:r>
            <w:r>
              <w:rPr>
                <w:b/>
                <w:sz w:val="17"/>
              </w:rPr>
              <w:t>Pause</w:t>
            </w:r>
            <w:r>
              <w:rPr>
                <w:sz w:val="17"/>
              </w:rPr>
              <w:t xml:space="preserve"> → Paused · </w:t>
            </w:r>
            <w:r>
              <w:rPr>
                <w:b/>
                <w:sz w:val="17"/>
              </w:rPr>
              <w:t>Close</w:t>
            </w:r>
            <w:r>
              <w:rPr>
                <w:sz w:val="17"/>
              </w:rPr>
              <w:t xml:space="preserve"> → Closed</w:t>
            </w:r>
          </w:p>
        </w:tc>
      </w:tr>
      <w:tr>
        <w:tc>
          <w:tcPr>
            <w:tcW w:type="dxa" w:w="1584"/>
          </w:tcPr>
          <w:p>
            <w:pPr>
              <w:spacing w:after="40"/>
            </w:pPr>
            <w:r>
              <w:rPr>
                <w:sz w:val="17"/>
              </w:rPr>
            </w:r>
            <w:r>
              <w:rPr>
                <w:b/>
                <w:sz w:val="17"/>
              </w:rPr>
              <w:t>Paused</w:t>
            </w:r>
          </w:p>
        </w:tc>
        <w:tc>
          <w:tcPr>
            <w:tcW w:type="dxa" w:w="4176"/>
          </w:tcPr>
          <w:p>
            <w:pPr>
              <w:spacing w:after="40"/>
            </w:pPr>
            <w:r>
              <w:rPr>
                <w:sz w:val="17"/>
              </w:rPr>
            </w:r>
            <w:r>
              <w:rPr>
                <w:sz w:val="17"/>
              </w:rPr>
              <w:t>Temporarily halted. No scan can run.</w:t>
            </w:r>
          </w:p>
        </w:tc>
        <w:tc>
          <w:tcPr>
            <w:tcW w:type="dxa" w:w="3744"/>
          </w:tcPr>
          <w:p>
            <w:pPr>
              <w:spacing w:after="40"/>
            </w:pPr>
            <w:r>
              <w:rPr>
                <w:sz w:val="17"/>
              </w:rPr>
            </w:r>
            <w:r>
              <w:rPr>
                <w:b/>
                <w:sz w:val="17"/>
              </w:rPr>
              <w:t>Activate</w:t>
            </w:r>
            <w:r>
              <w:rPr>
                <w:sz w:val="17"/>
              </w:rPr>
              <w:t xml:space="preserve"> → Active · </w:t>
            </w:r>
            <w:r>
              <w:rPr>
                <w:b/>
                <w:sz w:val="17"/>
              </w:rPr>
              <w:t>Close</w:t>
            </w:r>
            <w:r>
              <w:rPr>
                <w:sz w:val="17"/>
              </w:rPr>
              <w:t xml:space="preserve"> → Closed</w:t>
            </w:r>
          </w:p>
        </w:tc>
      </w:tr>
      <w:tr>
        <w:tc>
          <w:tcPr>
            <w:tcW w:type="dxa" w:w="1584"/>
          </w:tcPr>
          <w:p>
            <w:pPr>
              <w:spacing w:after="40"/>
            </w:pPr>
            <w:r>
              <w:rPr>
                <w:sz w:val="17"/>
              </w:rPr>
            </w:r>
            <w:r>
              <w:rPr>
                <w:b/>
                <w:sz w:val="17"/>
              </w:rPr>
              <w:t>Closed</w:t>
            </w:r>
          </w:p>
        </w:tc>
        <w:tc>
          <w:tcPr>
            <w:tcW w:type="dxa" w:w="4176"/>
          </w:tcPr>
          <w:p>
            <w:pPr>
              <w:spacing w:after="40"/>
            </w:pPr>
            <w:r>
              <w:rPr>
                <w:sz w:val="17"/>
              </w:rPr>
            </w:r>
            <w:r>
              <w:rPr>
                <w:sz w:val="17"/>
              </w:rPr>
              <w:t xml:space="preserve">Terminal. The card reads </w:t>
            </w:r>
            <w:r>
              <w:rPr>
                <w:i/>
                <w:sz w:val="17"/>
              </w:rPr>
              <w:t>Closed is terminal — no further transitions.</w:t>
            </w:r>
          </w:p>
        </w:tc>
        <w:tc>
          <w:tcPr>
            <w:tcW w:type="dxa" w:w="3744"/>
          </w:tcPr>
          <w:p>
            <w:pPr>
              <w:spacing w:after="40"/>
            </w:pPr>
            <w:r>
              <w:rPr>
                <w:sz w:val="17"/>
              </w:rPr>
            </w:r>
            <w:r>
              <w:rPr>
                <w:sz w:val="17"/>
              </w:rPr>
              <w:t xml:space="preserve">None. Forcing one over the API returns </w:t>
            </w:r>
            <w:r>
              <w:rPr>
                <w:rFonts w:ascii="Consolas" w:hAnsi="Consolas"/>
                <w:sz w:val="17"/>
              </w:rPr>
              <w:t>409</w:t>
            </w:r>
            <w:r>
              <w:rPr>
                <w:sz w:val="17"/>
              </w:rPr>
              <w:t xml:space="preserve"> and is audited.</w:t>
            </w:r>
          </w:p>
        </w:tc>
      </w:tr>
    </w:tbl>
    <w:p>
      <w:pPr>
        <w:spacing w:after="40"/>
      </w:pPr>
    </w:p>
    <w:p>
      <w:r>
        <w:rPr>
          <w:b/>
        </w:rPr>
        <w:t>Close</w:t>
      </w:r>
      <w:r>
        <w:t xml:space="preserve"> asks you to confirm </w:t>
      </w:r>
      <w:r>
        <w:rPr>
          <w:i/>
        </w:rPr>
        <w:t>Close this engagement? Closed is terminal.</w:t>
      </w:r>
      <w:r>
        <w:t xml:space="preserve"> Cancelling leaves the status untouched.</w:t>
      </w:r>
    </w:p>
    <w:p>
      <w:pPr>
        <w:pStyle w:val="Heading2"/>
      </w:pPr>
      <w:r>
        <w:t>9.6  Delete an engagement</w:t>
      </w:r>
    </w:p>
    <w:p>
      <w:pPr>
        <w:pStyle w:val="ListNumber"/>
      </w:pPr>
      <w:r>
        <w:t xml:space="preserve">On the detail page click </w:t>
      </w:r>
      <w:r>
        <w:rPr>
          <w:b/>
        </w:rPr>
        <w:t>Delete engagement</w:t>
      </w:r>
      <w:r>
        <w:t>.</w:t>
      </w:r>
    </w:p>
    <w:p>
      <w:pPr>
        <w:pStyle w:val="ListNumber"/>
      </w:pPr>
      <w:r>
        <w:t xml:space="preserve">Confirm </w:t>
      </w:r>
      <w:r>
        <w:rPr>
          <w:i/>
        </w:rPr>
        <w:t>Delete this engagement? It disappears from every list.</w:t>
      </w:r>
    </w:p>
    <w:p>
      <w:pPr>
        <w:pStyle w:val="ListNumber"/>
      </w:pPr>
      <w:r>
        <w:t xml:space="preserve">You return to </w:t>
      </w:r>
      <w:r>
        <w:rPr>
          <w:rFonts w:ascii="Consolas" w:hAnsi="Consolas"/>
          <w:sz w:val="19"/>
        </w:rPr>
        <w:t>/engagements</w:t>
      </w:r>
      <w:r>
        <w:t xml:space="preserve"> and it is gone from the list.</w:t>
      </w:r>
    </w:p>
    <w:p>
      <w:r>
        <w:t>The delete is a soft delete — the row is retained for audit integrity, it simply stops appearing. Cancelling the dialog does nothing.</w:t>
      </w:r>
    </w:p>
    <w:p>
      <w:pPr>
        <w:pStyle w:val="Heading2"/>
      </w:pPr>
      <w:r>
        <w:t>9.7  What Reviewer and Read only see</w:t>
      </w:r>
    </w:p>
    <w:p>
      <w:r>
        <w:t xml:space="preserve">Both can open and read an engagement fully. Neither is offered </w:t>
      </w:r>
      <w:r>
        <w:rPr>
          <w:b/>
        </w:rPr>
        <w:t>Edit</w:t>
      </w:r>
      <w:r>
        <w:t xml:space="preserve">, the Status buttons, </w:t>
      </w:r>
      <w:r>
        <w:rPr>
          <w:b/>
        </w:rPr>
        <w:t>Delete engagement</w:t>
      </w:r>
      <w:r>
        <w:t xml:space="preserve">, or </w:t>
      </w:r>
      <w:r>
        <w:rPr>
          <w:b/>
        </w:rPr>
        <w:t>New engagement</w:t>
      </w:r>
      <w:r>
        <w:t xml:space="preserve">. Reaching </w:t>
      </w:r>
      <w:r>
        <w:rPr>
          <w:rFonts w:ascii="Consolas" w:hAnsi="Consolas"/>
          <w:sz w:val="19"/>
        </w:rPr>
        <w:t>/engagements/{id}/edit</w:t>
      </w:r>
      <w:r>
        <w:t xml:space="preserve"> by URL and saving anyway returns </w:t>
      </w:r>
      <w:r>
        <w:rPr>
          <w:rFonts w:ascii="Consolas" w:hAnsi="Consolas"/>
          <w:sz w:val="19"/>
        </w:rPr>
        <w:t>403</w:t>
      </w:r>
      <w:r>
        <w:t xml:space="preserve"> with </w:t>
      </w:r>
      <w:r>
        <w:rPr>
          <w:i/>
        </w:rPr>
        <w:t>Your role can view engagements but not change them.</w:t>
      </w:r>
      <w:r>
        <w:t xml:space="preserve"> and changes nothing.</w:t>
      </w:r>
    </w:p>
    <w:p>
      <w:pPr>
        <w:pStyle w:val="Heading1"/>
      </w:pPr>
      <w:r>
        <w:t>10  Scope</w:t>
      </w:r>
    </w:p>
    <w:p>
      <w:r>
        <w:t>Scope is the keystone safety control. Every target is matched against it immediately before execution — once when you launch, and again in the worker before the tool starts.</w:t>
      </w:r>
    </w:p>
    <w:p>
      <w:pPr>
        <w:pStyle w:val="Heading2"/>
      </w:pPr>
      <w:r>
        <w:t>10.1  The scope editor</w:t>
      </w:r>
    </w:p>
    <w:p>
      <w:r>
        <w:t xml:space="preserve">The </w:t>
      </w:r>
      <w:r>
        <w:rPr>
          <w:b/>
        </w:rPr>
        <w:t>Scope</w:t>
      </w:r>
      <w:r>
        <w:t xml:space="preserve"> card on the engagement detail page holds two lists — </w:t>
      </w:r>
      <w:r>
        <w:rPr>
          <w:b/>
        </w:rPr>
        <w:t>In scope (allow)</w:t>
      </w:r>
      <w:r>
        <w:t xml:space="preserve"> and </w:t>
      </w:r>
      <w:r>
        <w:rPr>
          <w:b/>
        </w:rPr>
        <w:t>Out of scope (deny — always wins)</w:t>
      </w:r>
      <w:r>
        <w:t xml:space="preserve"> — each with an empty-state message, and an add form beneath them.</w:t>
      </w:r>
    </w:p>
    <w:p>
      <w:pPr>
        <w:pStyle w:val="Heading2"/>
      </w:pPr>
      <w:r>
        <w:t>10.2  Add a scope item</w:t>
      </w:r>
    </w:p>
    <w:p>
      <w:pPr>
        <w:pStyle w:val="ListNumber"/>
      </w:pPr>
      <w:r>
        <w:t xml:space="preserve">Choose </w:t>
      </w:r>
      <w:r>
        <w:rPr>
          <w:b/>
        </w:rPr>
        <w:t>List</w:t>
      </w:r>
      <w:r>
        <w:t xml:space="preserve">: </w:t>
      </w:r>
      <w:r>
        <w:rPr>
          <w:i/>
        </w:rPr>
        <w:t>Allow</w:t>
      </w:r>
      <w:r>
        <w:t xml:space="preserve"> or </w:t>
      </w:r>
      <w:r>
        <w:rPr>
          <w:i/>
        </w:rPr>
        <w:t>Deny</w:t>
      </w:r>
      <w:r>
        <w:t>.</w:t>
      </w:r>
    </w:p>
    <w:p>
      <w:pPr>
        <w:pStyle w:val="ListNumber"/>
      </w:pPr>
      <w:r>
        <w:t xml:space="preserve">Choose </w:t>
      </w:r>
      <w:r>
        <w:rPr>
          <w:b/>
        </w:rPr>
        <w:t>Matcher type</w:t>
      </w:r>
      <w:r>
        <w:t xml:space="preserve"> (see §10.3).</w:t>
      </w:r>
    </w:p>
    <w:p>
      <w:pPr>
        <w:pStyle w:val="ListNumber"/>
      </w:pPr>
      <w:r>
        <w:t xml:space="preserve">Enter the </w:t>
      </w:r>
      <w:r>
        <w:rPr>
          <w:b/>
        </w:rPr>
        <w:t>Value</w:t>
      </w:r>
      <w:r>
        <w:t>.</w:t>
      </w:r>
    </w:p>
    <w:p>
      <w:pPr>
        <w:pStyle w:val="ListNumber"/>
      </w:pPr>
      <w:r>
        <w:t xml:space="preserve">Optionally add </w:t>
      </w:r>
      <w:r>
        <w:rPr>
          <w:b/>
        </w:rPr>
        <w:t>Notes</w:t>
      </w:r>
      <w:r>
        <w:t xml:space="preserve"> — why this rule exists.</w:t>
      </w:r>
    </w:p>
    <w:p>
      <w:pPr>
        <w:pStyle w:val="ListNumber"/>
      </w:pPr>
      <w:r>
        <w:t xml:space="preserve">Click </w:t>
      </w:r>
      <w:r>
        <w:rPr>
          <w:b/>
        </w:rPr>
        <w:t>Add scope item</w:t>
      </w:r>
      <w:r>
        <w:t>. The item appears in its list with its value, matcher label and notes.</w:t>
      </w:r>
    </w:p>
    <w:p>
      <w:r>
        <w:t>The Value and Notes fields clear after each add but List and Matcher stay selected, so entering a batch of rules of the same kind is fast.</w:t>
      </w:r>
    </w:p>
    <w:p>
      <w:pPr>
        <w:pStyle w:val="Heading2"/>
      </w:pPr>
      <w:r>
        <w:t>10.3  Matcher types</w:t>
      </w:r>
    </w:p>
    <w:tbl>
      <w:tblPr>
        <w:tblStyle w:val="LightGrid-Accent1"/>
        <w:tblW w:type="auto" w:w="0"/>
        <w:jc w:val="center"/>
        <w:tblLayout w:type="fixed"/>
        <w:tblLook w:firstColumn="1" w:firstRow="1" w:lastColumn="0" w:lastRow="0" w:noHBand="0" w:noVBand="1" w:val="04A0"/>
      </w:tblPr>
      <w:tblGrid>
        <w:gridCol w:w="2412"/>
        <w:gridCol w:w="2412"/>
        <w:gridCol w:w="2412"/>
        <w:gridCol w:w="2412"/>
      </w:tblGrid>
      <w:tr>
        <w:tc>
          <w:tcPr>
            <w:tcW w:type="dxa" w:w="1584"/>
          </w:tcPr>
          <w:p>
            <w:pPr>
              <w:spacing w:after="40"/>
            </w:pPr>
            <w:r>
              <w:rPr>
                <w:sz w:val="17"/>
              </w:rPr>
            </w:r>
            <w:r>
              <w:rPr>
                <w:b/>
                <w:sz w:val="17"/>
              </w:rPr>
              <w:t>Matcher</w:t>
            </w:r>
          </w:p>
        </w:tc>
        <w:tc>
          <w:tcPr>
            <w:tcW w:type="dxa" w:w="3312"/>
          </w:tcPr>
          <w:p>
            <w:pPr>
              <w:spacing w:after="40"/>
            </w:pPr>
            <w:r>
              <w:rPr>
                <w:sz w:val="17"/>
              </w:rPr>
            </w:r>
            <w:r>
              <w:rPr>
                <w:b/>
                <w:sz w:val="17"/>
              </w:rPr>
              <w:t>Matches</w:t>
            </w:r>
          </w:p>
        </w:tc>
        <w:tc>
          <w:tcPr>
            <w:tcW w:type="dxa" w:w="2448"/>
          </w:tcPr>
          <w:p>
            <w:pPr>
              <w:spacing w:after="40"/>
            </w:pPr>
            <w:r>
              <w:rPr>
                <w:sz w:val="17"/>
              </w:rPr>
            </w:r>
            <w:r>
              <w:rPr>
                <w:b/>
                <w:sz w:val="17"/>
              </w:rPr>
              <w:t>Valid example</w:t>
            </w:r>
          </w:p>
        </w:tc>
        <w:tc>
          <w:tcPr>
            <w:tcW w:type="dxa" w:w="2160"/>
          </w:tcPr>
          <w:p>
            <w:pPr>
              <w:spacing w:after="40"/>
            </w:pPr>
            <w:r>
              <w:rPr>
                <w:sz w:val="17"/>
              </w:rPr>
            </w:r>
            <w:r>
              <w:rPr>
                <w:b/>
                <w:sz w:val="17"/>
              </w:rPr>
              <w:t>Rejected example</w:t>
            </w:r>
          </w:p>
        </w:tc>
      </w:tr>
      <w:tr>
        <w:tc>
          <w:tcPr>
            <w:tcW w:type="dxa" w:w="1584"/>
          </w:tcPr>
          <w:p>
            <w:pPr>
              <w:spacing w:after="40"/>
            </w:pPr>
            <w:r>
              <w:rPr>
                <w:sz w:val="17"/>
              </w:rPr>
            </w:r>
            <w:r>
              <w:rPr>
                <w:b/>
                <w:sz w:val="17"/>
              </w:rPr>
              <w:t>URL</w:t>
            </w:r>
          </w:p>
        </w:tc>
        <w:tc>
          <w:tcPr>
            <w:tcW w:type="dxa" w:w="3312"/>
          </w:tcPr>
          <w:p>
            <w:pPr>
              <w:spacing w:after="40"/>
            </w:pPr>
            <w:r>
              <w:rPr>
                <w:sz w:val="17"/>
              </w:rPr>
            </w:r>
            <w:r>
              <w:rPr>
                <w:sz w:val="17"/>
              </w:rPr>
              <w:t>Scheme + host + path prefix</w:t>
            </w:r>
          </w:p>
        </w:tc>
        <w:tc>
          <w:tcPr>
            <w:tcW w:type="dxa" w:w="2448"/>
          </w:tcPr>
          <w:p>
            <w:pPr>
              <w:spacing w:after="40"/>
            </w:pPr>
            <w:r>
              <w:rPr>
                <w:sz w:val="17"/>
              </w:rPr>
            </w:r>
            <w:r>
              <w:rPr>
                <w:rFonts w:ascii="Consolas" w:hAnsi="Consolas"/>
                <w:sz w:val="17"/>
              </w:rPr>
              <w:t>https://portal.example.com</w:t>
            </w:r>
          </w:p>
        </w:tc>
        <w:tc>
          <w:tcPr>
            <w:tcW w:type="dxa" w:w="2160"/>
          </w:tcPr>
          <w:p>
            <w:pPr>
              <w:spacing w:after="40"/>
            </w:pPr>
            <w:r>
              <w:rPr>
                <w:sz w:val="17"/>
              </w:rPr>
            </w:r>
            <w:r>
              <w:rPr>
                <w:rFonts w:ascii="Consolas" w:hAnsi="Consolas"/>
                <w:sz w:val="17"/>
              </w:rPr>
              <w:t>not-a-url</w:t>
            </w:r>
          </w:p>
        </w:tc>
      </w:tr>
      <w:tr>
        <w:tc>
          <w:tcPr>
            <w:tcW w:type="dxa" w:w="1584"/>
          </w:tcPr>
          <w:p>
            <w:pPr>
              <w:spacing w:after="40"/>
            </w:pPr>
            <w:r>
              <w:rPr>
                <w:sz w:val="17"/>
              </w:rPr>
            </w:r>
            <w:r>
              <w:rPr>
                <w:b/>
                <w:sz w:val="17"/>
              </w:rPr>
              <w:t>Domain</w:t>
            </w:r>
          </w:p>
        </w:tc>
        <w:tc>
          <w:tcPr>
            <w:tcW w:type="dxa" w:w="3312"/>
          </w:tcPr>
          <w:p>
            <w:pPr>
              <w:spacing w:after="40"/>
            </w:pPr>
            <w:r>
              <w:rPr>
                <w:sz w:val="17"/>
              </w:rPr>
            </w:r>
            <w:r>
              <w:rPr>
                <w:sz w:val="17"/>
              </w:rPr>
              <w:t>The host and its subdomains</w:t>
            </w:r>
          </w:p>
        </w:tc>
        <w:tc>
          <w:tcPr>
            <w:tcW w:type="dxa" w:w="2448"/>
          </w:tcPr>
          <w:p>
            <w:pPr>
              <w:spacing w:after="40"/>
            </w:pPr>
            <w:r>
              <w:rPr>
                <w:sz w:val="17"/>
              </w:rPr>
            </w:r>
            <w:r>
              <w:rPr>
                <w:rFonts w:ascii="Consolas" w:hAnsi="Consolas"/>
                <w:sz w:val="17"/>
              </w:rPr>
              <w:t>*.example.com</w:t>
            </w:r>
          </w:p>
        </w:tc>
        <w:tc>
          <w:tcPr>
            <w:tcW w:type="dxa" w:w="2160"/>
          </w:tcPr>
          <w:p>
            <w:pPr>
              <w:spacing w:after="40"/>
            </w:pPr>
            <w:r>
              <w:rPr>
                <w:sz w:val="17"/>
              </w:rPr>
            </w:r>
            <w:r>
              <w:rPr>
                <w:rFonts w:ascii="Consolas" w:hAnsi="Consolas"/>
                <w:sz w:val="17"/>
              </w:rPr>
              <w:t>bad_domain!</w:t>
            </w:r>
          </w:p>
        </w:tc>
      </w:tr>
      <w:tr>
        <w:tc>
          <w:tcPr>
            <w:tcW w:type="dxa" w:w="1584"/>
          </w:tcPr>
          <w:p>
            <w:pPr>
              <w:spacing w:after="40"/>
            </w:pPr>
            <w:r>
              <w:rPr>
                <w:sz w:val="17"/>
              </w:rPr>
            </w:r>
            <w:r>
              <w:rPr>
                <w:b/>
                <w:sz w:val="17"/>
              </w:rPr>
              <w:t>IP / CIDR</w:t>
            </w:r>
          </w:p>
        </w:tc>
        <w:tc>
          <w:tcPr>
            <w:tcW w:type="dxa" w:w="3312"/>
          </w:tcPr>
          <w:p>
            <w:pPr>
              <w:spacing w:after="40"/>
            </w:pPr>
            <w:r>
              <w:rPr>
                <w:sz w:val="17"/>
              </w:rPr>
            </w:r>
            <w:r>
              <w:rPr>
                <w:sz w:val="17"/>
              </w:rPr>
              <w:t>An address inside the range — a hostname is resolved and its IP checked too</w:t>
            </w:r>
          </w:p>
        </w:tc>
        <w:tc>
          <w:tcPr>
            <w:tcW w:type="dxa" w:w="2448"/>
          </w:tcPr>
          <w:p>
            <w:pPr>
              <w:spacing w:after="40"/>
            </w:pPr>
            <w:r>
              <w:rPr>
                <w:sz w:val="17"/>
              </w:rPr>
            </w:r>
            <w:r>
              <w:rPr>
                <w:rFonts w:ascii="Consolas" w:hAnsi="Consolas"/>
                <w:sz w:val="17"/>
              </w:rPr>
              <w:t>10.0.0.0/24</w:t>
            </w:r>
          </w:p>
        </w:tc>
        <w:tc>
          <w:tcPr>
            <w:tcW w:type="dxa" w:w="2160"/>
          </w:tcPr>
          <w:p>
            <w:pPr>
              <w:spacing w:after="40"/>
            </w:pPr>
            <w:r>
              <w:rPr>
                <w:sz w:val="17"/>
              </w:rPr>
            </w:r>
            <w:r>
              <w:rPr>
                <w:rFonts w:ascii="Consolas" w:hAnsi="Consolas"/>
                <w:sz w:val="17"/>
              </w:rPr>
              <w:t>999.1.1.1</w:t>
            </w:r>
          </w:p>
        </w:tc>
      </w:tr>
      <w:tr>
        <w:tc>
          <w:tcPr>
            <w:tcW w:type="dxa" w:w="1584"/>
          </w:tcPr>
          <w:p>
            <w:pPr>
              <w:spacing w:after="40"/>
            </w:pPr>
            <w:r>
              <w:rPr>
                <w:sz w:val="17"/>
              </w:rPr>
            </w:r>
            <w:r>
              <w:rPr>
                <w:b/>
                <w:sz w:val="17"/>
              </w:rPr>
              <w:t>API base</w:t>
            </w:r>
          </w:p>
        </w:tc>
        <w:tc>
          <w:tcPr>
            <w:tcW w:type="dxa" w:w="3312"/>
          </w:tcPr>
          <w:p>
            <w:pPr>
              <w:spacing w:after="40"/>
            </w:pPr>
            <w:r>
              <w:rPr>
                <w:sz w:val="17"/>
              </w:rPr>
            </w:r>
            <w:r>
              <w:rPr>
                <w:sz w:val="17"/>
              </w:rPr>
              <w:t>A URL prefix</w:t>
            </w:r>
          </w:p>
        </w:tc>
        <w:tc>
          <w:tcPr>
            <w:tcW w:type="dxa" w:w="2448"/>
          </w:tcPr>
          <w:p>
            <w:pPr>
              <w:spacing w:after="40"/>
            </w:pPr>
            <w:r>
              <w:rPr>
                <w:sz w:val="17"/>
              </w:rPr>
            </w:r>
            <w:r>
              <w:rPr>
                <w:rFonts w:ascii="Consolas" w:hAnsi="Consolas"/>
                <w:sz w:val="17"/>
              </w:rPr>
              <w:t>https://api.x/v1</w:t>
            </w:r>
          </w:p>
        </w:tc>
        <w:tc>
          <w:tcPr>
            <w:tcW w:type="dxa" w:w="2160"/>
          </w:tcPr>
          <w:p>
            <w:pPr>
              <w:spacing w:after="40"/>
            </w:pPr>
            <w:r>
              <w:rPr>
                <w:sz w:val="17"/>
              </w:rPr>
            </w:r>
            <w:r>
              <w:rPr>
                <w:rFonts w:ascii="Consolas" w:hAnsi="Consolas"/>
                <w:sz w:val="17"/>
              </w:rPr>
              <w:t>ftp://x</w:t>
            </w:r>
          </w:p>
        </w:tc>
      </w:tr>
      <w:tr>
        <w:tc>
          <w:tcPr>
            <w:tcW w:type="dxa" w:w="1584"/>
          </w:tcPr>
          <w:p>
            <w:pPr>
              <w:spacing w:after="40"/>
            </w:pPr>
            <w:r>
              <w:rPr>
                <w:sz w:val="17"/>
              </w:rPr>
            </w:r>
            <w:r>
              <w:rPr>
                <w:b/>
                <w:sz w:val="17"/>
              </w:rPr>
              <w:t>Repository</w:t>
            </w:r>
          </w:p>
        </w:tc>
        <w:tc>
          <w:tcPr>
            <w:tcW w:type="dxa" w:w="3312"/>
          </w:tcPr>
          <w:p>
            <w:pPr>
              <w:spacing w:after="40"/>
            </w:pPr>
            <w:r>
              <w:rPr>
                <w:sz w:val="17"/>
              </w:rPr>
            </w:r>
            <w:r>
              <w:rPr>
                <w:sz w:val="17"/>
              </w:rPr>
              <w:t>Normalized repository identity — scp-style (</w:t>
            </w:r>
            <w:r>
              <w:rPr>
                <w:rFonts w:ascii="Consolas" w:hAnsi="Consolas"/>
                <w:sz w:val="17"/>
              </w:rPr>
              <w:t>git@host:o/r.git</w:t>
            </w:r>
            <w:r>
              <w:rPr>
                <w:sz w:val="17"/>
              </w:rPr>
              <w:t xml:space="preserve">) and </w:t>
            </w:r>
            <w:r>
              <w:rPr>
                <w:rFonts w:ascii="Consolas" w:hAnsi="Consolas"/>
                <w:sz w:val="17"/>
              </w:rPr>
              <w:t>https://</w:t>
            </w:r>
            <w:r>
              <w:rPr>
                <w:sz w:val="17"/>
              </w:rPr>
              <w:t xml:space="preserve"> spellings of the same repo match interchangeably</w:t>
            </w:r>
          </w:p>
        </w:tc>
        <w:tc>
          <w:tcPr>
            <w:tcW w:type="dxa" w:w="2448"/>
          </w:tcPr>
          <w:p>
            <w:pPr>
              <w:spacing w:after="40"/>
            </w:pPr>
            <w:r>
              <w:rPr>
                <w:sz w:val="17"/>
              </w:rPr>
            </w:r>
            <w:r>
              <w:rPr>
                <w:rFonts w:ascii="Consolas" w:hAnsi="Consolas"/>
                <w:sz w:val="17"/>
              </w:rPr>
              <w:t>git@github.com:o/r.git</w:t>
            </w:r>
          </w:p>
        </w:tc>
        <w:tc>
          <w:tcPr>
            <w:tcW w:type="dxa" w:w="2160"/>
          </w:tcPr>
          <w:p>
            <w:pPr>
              <w:spacing w:after="40"/>
            </w:pPr>
            <w:r>
              <w:rPr>
                <w:sz w:val="17"/>
              </w:rPr>
            </w:r>
            <w:r>
              <w:rPr>
                <w:sz w:val="17"/>
              </w:rPr>
              <w:t>free text</w:t>
            </w:r>
          </w:p>
        </w:tc>
      </w:tr>
    </w:tbl>
    <w:p>
      <w:pPr>
        <w:spacing w:after="40"/>
      </w:pPr>
    </w:p>
    <w:p>
      <w:r>
        <w:t xml:space="preserve">Valid values are accepted and normalized — lowercased, CIDRs canonicalized. An invalid value is refused with </w:t>
      </w:r>
      <w:r>
        <w:rPr>
          <w:i/>
        </w:rPr>
        <w:t>The value is not a valid {type} matcher.</w:t>
      </w:r>
    </w:p>
    <w:p>
      <w:pPr>
        <w:spacing w:before="120"/>
        <w:ind w:left="360"/>
      </w:pPr>
      <w:r>
        <w:rPr>
          <w:b/>
          <w:sz w:val="20"/>
        </w:rPr>
        <w:t xml:space="preserve">⚠  </w:t>
      </w:r>
      <w:r>
        <w:rPr>
          <w:b/>
          <w:sz w:val="20"/>
        </w:rPr>
        <w:t>Unresolvable or ambiguous always fails closed</w:t>
      </w:r>
      <w:r>
        <w:rPr>
          <w:sz w:val="20"/>
        </w:rPr>
        <w:t xml:space="preserve"> — treated as out of scope. A loopback, private, or cloud-metadata address is refused separately with </w:t>
      </w:r>
      <w:r>
        <w:rPr>
          <w:rFonts w:ascii="Consolas" w:hAnsi="Consolas"/>
          <w:sz w:val="20"/>
        </w:rPr>
        <w:t>ssrf_ip_blocked</w:t>
      </w:r>
      <w:r>
        <w:rPr>
          <w:sz w:val="20"/>
        </w:rPr>
        <w:t xml:space="preserve">, and a </w:t>
      </w:r>
      <w:r>
        <w:rPr>
          <w:i/>
          <w:sz w:val="20"/>
        </w:rPr>
        <w:t>URL or domain</w:t>
      </w:r>
      <w:r>
        <w:rPr>
          <w:sz w:val="20"/>
        </w:rPr>
        <w:t xml:space="preserve"> allow rule does </w:t>
      </w:r>
      <w:r>
        <w:rPr>
          <w:b/>
          <w:sz w:val="20"/>
        </w:rPr>
        <w:t>not</w:t>
      </w:r>
      <w:r>
        <w:rPr>
          <w:sz w:val="20"/>
        </w:rPr>
        <w:t xml:space="preserve"> override that. The one thing that does is an explicit </w:t>
      </w:r>
      <w:r>
        <w:rPr>
          <w:b/>
          <w:sz w:val="20"/>
        </w:rPr>
        <w:t>IP / CIDR allow</w:t>
      </w:r>
      <w:r>
        <w:rPr>
          <w:sz w:val="20"/>
        </w:rPr>
        <w:t xml:space="preserve"> rule covering the address — that is how an authorized internal target (a sandbox lab) is reached. A matching </w:t>
      </w:r>
      <w:r>
        <w:rPr>
          <w:rFonts w:ascii="Consolas" w:hAnsi="Consolas"/>
          <w:sz w:val="20"/>
        </w:rPr>
        <w:t>ip_cidr</w:t>
      </w:r>
      <w:r>
        <w:rPr>
          <w:sz w:val="20"/>
        </w:rPr>
        <w:t xml:space="preserve"> </w:t>
      </w:r>
      <w:r>
        <w:rPr>
          <w:b/>
          <w:sz w:val="20"/>
        </w:rPr>
        <w:t>deny</w:t>
      </w:r>
      <w:r>
        <w:rPr>
          <w:sz w:val="20"/>
        </w:rPr>
        <w:t xml:space="preserve"> rule always wins over it.</w:t>
      </w:r>
    </w:p>
    <w:p>
      <w:pPr>
        <w:pStyle w:val="Heading2"/>
      </w:pPr>
      <w:r>
        <w:t>10.4  Remove a scope item</w:t>
      </w:r>
    </w:p>
    <w:p>
      <w:r>
        <w:t xml:space="preserve">Click </w:t>
      </w:r>
      <w:r>
        <w:rPr>
          <w:b/>
        </w:rPr>
        <w:t>Remove</w:t>
      </w:r>
      <w:r>
        <w:t xml:space="preserve"> next to the item. It disappears from its list immediately.</w:t>
      </w:r>
    </w:p>
    <w:p>
      <w:pPr>
        <w:pStyle w:val="Heading2"/>
      </w:pPr>
      <w:r>
        <w:t>10.5  Scope edits invalidate the ROE</w:t>
      </w:r>
    </w:p>
    <w:p>
      <w:r>
        <w:t xml:space="preserve">The ROE content hash covers the scope snapshot, so </w:t>
      </w:r>
      <w:r>
        <w:rPr>
          <w:b/>
        </w:rPr>
        <w:t>any</w:t>
      </w:r>
      <w:r>
        <w:t xml:space="preserve"> scope change flips the ROE panel from </w:t>
      </w:r>
      <w:r>
        <w:rPr>
          <w:i/>
        </w:rPr>
        <w:t>Accepted</w:t>
      </w:r>
      <w:r>
        <w:t xml:space="preserve"> back to </w:t>
      </w:r>
      <w:r>
        <w:rPr>
          <w:i/>
        </w:rPr>
        <w:t>Acceptance required</w:t>
      </w:r>
      <w:r>
        <w:t>, and scans are refused until you re-accept. This is deliberate: it guarantees every scan ran under a scope a human explicitly signed off.</w:t>
      </w:r>
    </w:p>
    <w:p>
      <w:pPr>
        <w:pStyle w:val="Heading2"/>
      </w:pPr>
      <w:r>
        <w:t>10.6  Role restrictions</w:t>
      </w:r>
    </w:p>
    <w:p>
      <w:r>
        <w:t xml:space="preserve">Only Admin and Tester can edit scope. Reviewer and Read only get </w:t>
      </w:r>
      <w:r>
        <w:rPr>
          <w:i/>
        </w:rPr>
        <w:t>Your role can view scope but not change it.</w:t>
      </w:r>
    </w:p>
    <w:p>
      <w:pPr>
        <w:pStyle w:val="Heading1"/>
      </w:pPr>
      <w:r>
        <w:t>11  Rules of Engagement</w:t>
      </w:r>
    </w:p>
    <w:p>
      <w:pPr>
        <w:pStyle w:val="Heading2"/>
      </w:pPr>
      <w:r>
        <w:t>11.1  The ROE panel</w:t>
      </w:r>
    </w:p>
    <w:p>
      <w:r>
        <w:t xml:space="preserve">The </w:t>
      </w:r>
      <w:r>
        <w:rPr>
          <w:b/>
        </w:rPr>
        <w:t>Rules of Engagement</w:t>
      </w:r>
      <w:r>
        <w:t xml:space="preserve"> card shows a status badge, the ROE text in a scrollable box, and a </w:t>
      </w:r>
      <w:r>
        <w:rPr>
          <w:b/>
        </w:rPr>
        <w:t>Content hash: {hex}</w:t>
      </w:r>
      <w:r>
        <w:t xml:space="preserve"> line — a SHA-256 over the ROE text, the scope snapshot and the engagement terms.</w:t>
      </w:r>
    </w:p>
    <w:p>
      <w:pPr>
        <w:pStyle w:val="Heading2"/>
      </w:pPr>
      <w:r>
        <w:t>11.2  Accept the ROE</w:t>
      </w:r>
    </w:p>
    <w:p>
      <w:pPr>
        <w:pStyle w:val="ListNumber"/>
      </w:pPr>
      <w:r>
        <w:t>Read the ROE text. Actually read it — it is the authorization you are attesting to.</w:t>
      </w:r>
    </w:p>
    <w:p>
      <w:pPr>
        <w:pStyle w:val="ListNumber"/>
      </w:pPr>
      <w:r>
        <w:t xml:space="preserve">Tick </w:t>
      </w:r>
      <w:r>
        <w:rPr>
          <w:i/>
        </w:rPr>
        <w:t>I have read the Rules of Engagement…</w:t>
      </w:r>
      <w:r>
        <w:t xml:space="preserve">. Until you do, the </w:t>
      </w:r>
      <w:r>
        <w:rPr>
          <w:b/>
        </w:rPr>
        <w:t>Accept Rules of Engagement</w:t>
      </w:r>
      <w:r>
        <w:t xml:space="preserve"> button stays disabled.</w:t>
      </w:r>
    </w:p>
    <w:p>
      <w:pPr>
        <w:pStyle w:val="ListNumber"/>
      </w:pPr>
      <w:r>
        <w:t xml:space="preserve">Click </w:t>
      </w:r>
      <w:r>
        <w:rPr>
          <w:b/>
        </w:rPr>
        <w:t>Accept Rules of Engagement</w:t>
      </w:r>
      <w:r>
        <w:t>.</w:t>
      </w:r>
    </w:p>
    <w:p>
      <w:r>
        <w:t xml:space="preserve">The badge turns green </w:t>
      </w:r>
      <w:r>
        <w:rPr>
          <w:b/>
        </w:rPr>
        <w:t>Accepted</w:t>
      </w:r>
      <w:r>
        <w:t xml:space="preserve"> with the acceptance timestamp, and the checkbox and button disappear. Acceptance writes an immutable row — the database denies UPDATE and DELETE on it by trigger, not merely by hiding buttons.</w:t>
      </w:r>
    </w:p>
    <w:p>
      <w:pPr>
        <w:pStyle w:val="Heading2"/>
      </w:pPr>
      <w:r>
        <w:t>11.3  Re-acceptance</w:t>
      </w:r>
    </w:p>
    <w:p>
      <w:r>
        <w:t xml:space="preserve">An amber </w:t>
      </w:r>
      <w:r>
        <w:rPr>
          <w:b/>
        </w:rPr>
        <w:t>Acceptance required</w:t>
      </w:r>
      <w:r>
        <w:t xml:space="preserve"> badge means the acknowledgement does not match the current terms. That happens when you edit scope, or change the test window, rate limit, or maximum intensity. Re-tick and re-accept; the badge returns to </w:t>
      </w:r>
      <w:r>
        <w:rPr>
          <w:b/>
        </w:rPr>
        <w:t>Accepted</w:t>
      </w:r>
      <w:r>
        <w:t xml:space="preserve"> with a new timestamp, and a new acknowledgement row is written alongside the old one.</w:t>
      </w:r>
    </w:p>
    <w:p>
      <w:r>
        <w:t>The full history — every acknowledgement with its own content hash, acceptor and timestamp — is available on the API but has no screen (§26.5). It is what lets an auditor see exactly which ROE text and scope each scan ran under.</w:t>
      </w:r>
    </w:p>
    <w:p>
      <w:pPr>
        <w:pStyle w:val="Heading2"/>
      </w:pPr>
      <w:r>
        <w:t>11.4  Role restrictions</w:t>
      </w:r>
    </w:p>
    <w:p>
      <w:r>
        <w:t xml:space="preserve">Only Admin and Tester can accept. Reviewer and Read only get </w:t>
      </w:r>
      <w:r>
        <w:rPr>
          <w:i/>
        </w:rPr>
        <w:t>Your role can view the ROE but not accept it.</w:t>
      </w:r>
    </w:p>
    <w:p>
      <w:pPr>
        <w:pStyle w:val="Heading1"/>
      </w:pPr>
      <w:r>
        <w:t>12  Targets</w:t>
      </w:r>
    </w:p>
    <w:p>
      <w:r>
        <w:t xml:space="preserve">A target is one system under test. Its </w:t>
      </w:r>
      <w:r>
        <w:rPr>
          <w:b/>
        </w:rPr>
        <w:t>type</w:t>
      </w:r>
      <w:r>
        <w:t xml:space="preserve"> is what decides which scanners and suites can run against it, and the type cannot be changed later.</w:t>
      </w:r>
    </w:p>
    <w:p>
      <w:pPr>
        <w:pStyle w:val="Heading2"/>
      </w:pPr>
      <w:r>
        <w:t>12.1  The targets table</w:t>
      </w:r>
    </w:p>
    <w:p>
      <w:r>
        <w:t xml:space="preserve">On the engagement overview: </w:t>
      </w:r>
      <w:r>
        <w:rPr>
          <w:b/>
        </w:rPr>
        <w:t>Name</w:t>
      </w:r>
      <w:r>
        <w:t xml:space="preserve"> (a link to its edit page, with the primary value beneath in monospace), </w:t>
      </w:r>
      <w:r>
        <w:rPr>
          <w:b/>
        </w:rPr>
        <w:t>Type</w:t>
      </w:r>
      <w:r>
        <w:t xml:space="preserve">, </w:t>
      </w:r>
      <w:r>
        <w:rPr>
          <w:b/>
        </w:rPr>
        <w:t>Environment</w:t>
      </w:r>
      <w:r>
        <w:t xml:space="preserve"> (badge), </w:t>
      </w:r>
      <w:r>
        <w:rPr>
          <w:b/>
        </w:rPr>
        <w:t>Auth</w:t>
      </w:r>
      <w:r>
        <w:t xml:space="preserve">. Empty state: </w:t>
      </w:r>
      <w:r>
        <w:rPr>
          <w:i/>
        </w:rPr>
        <w:t>No targets yet — add the systems this engagement is authorized to test.</w:t>
      </w:r>
    </w:p>
    <w:p>
      <w:pPr>
        <w:pStyle w:val="Heading2"/>
      </w:pPr>
      <w:r>
        <w:t>12.2  Add a target</w:t>
      </w:r>
    </w:p>
    <w:p>
      <w:pPr>
        <w:pStyle w:val="ListNumber"/>
      </w:pPr>
      <w:r>
        <w:t xml:space="preserve">In the Targets card click </w:t>
      </w:r>
      <w:r>
        <w:rPr>
          <w:b/>
        </w:rPr>
        <w:t>Add target</w:t>
      </w:r>
      <w:r>
        <w:t xml:space="preserve"> (or </w:t>
      </w:r>
      <w:r>
        <w:rPr>
          <w:b/>
        </w:rPr>
        <w:t>Add LLM target</w:t>
      </w:r>
      <w:r>
        <w:t>, which opens the same form).</w:t>
      </w:r>
    </w:p>
    <w:p>
      <w:pPr>
        <w:pStyle w:val="ListNumber"/>
      </w:pPr>
      <w:r>
        <w:t xml:space="preserve">Enter a </w:t>
      </w:r>
      <w:r>
        <w:rPr>
          <w:b/>
        </w:rPr>
        <w:t>Name</w:t>
      </w:r>
      <w:r>
        <w:t>.</w:t>
      </w:r>
    </w:p>
    <w:p>
      <w:pPr>
        <w:pStyle w:val="ListNumber"/>
      </w:pPr>
      <w:r>
        <w:t xml:space="preserve">Choose the </w:t>
      </w:r>
      <w:r>
        <w:rPr>
          <w:b/>
        </w:rPr>
        <w:t>Type</w:t>
      </w:r>
      <w:r>
        <w:t xml:space="preserve"> — this drives the rest of the form.</w:t>
      </w:r>
    </w:p>
    <w:p>
      <w:pPr>
        <w:pStyle w:val="ListNumber"/>
      </w:pPr>
      <w:r>
        <w:t xml:space="preserve">Fill the </w:t>
      </w:r>
      <w:r>
        <w:rPr>
          <w:b/>
        </w:rPr>
        <w:t>primary value</w:t>
      </w:r>
      <w:r>
        <w:t>; its label and placeholder change with the type (§12.4).</w:t>
      </w:r>
    </w:p>
    <w:p>
      <w:pPr>
        <w:pStyle w:val="ListNumber"/>
      </w:pPr>
      <w:r>
        <w:t xml:space="preserve">Choose the </w:t>
      </w:r>
      <w:r>
        <w:rPr>
          <w:b/>
        </w:rPr>
        <w:t>Environment</w:t>
      </w:r>
      <w:r>
        <w:t xml:space="preserve"> and </w:t>
      </w:r>
      <w:r>
        <w:rPr>
          <w:b/>
        </w:rPr>
        <w:t>Auth status</w:t>
      </w:r>
      <w:r>
        <w:t>.</w:t>
      </w:r>
    </w:p>
    <w:p>
      <w:pPr>
        <w:pStyle w:val="ListNumber"/>
      </w:pPr>
      <w:r>
        <w:t xml:space="preserve">Optionally fill </w:t>
      </w:r>
      <w:r>
        <w:rPr>
          <w:b/>
        </w:rPr>
        <w:t>Auth config</w:t>
      </w:r>
      <w:r>
        <w:t xml:space="preserve"> (§12.5) and, for LLM types, </w:t>
      </w:r>
      <w:r>
        <w:rPr>
          <w:b/>
        </w:rPr>
        <w:t>Connector config</w:t>
      </w:r>
      <w:r>
        <w:t xml:space="preserve"> (§12.6).</w:t>
      </w:r>
    </w:p>
    <w:p>
      <w:pPr>
        <w:pStyle w:val="ListNumber"/>
      </w:pPr>
      <w:r>
        <w:t xml:space="preserve">Click </w:t>
      </w:r>
      <w:r>
        <w:rPr>
          <w:b/>
        </w:rPr>
        <w:t>Add target</w:t>
      </w:r>
      <w:r>
        <w:t>. You return to the engagement and the target is listed.</w:t>
      </w:r>
    </w:p>
    <w:p>
      <w:pPr>
        <w:pStyle w:val="Heading2"/>
      </w:pPr>
      <w:r>
        <w:t>12.3  Target types</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2448"/>
          </w:tcPr>
          <w:p>
            <w:pPr>
              <w:spacing w:after="40"/>
            </w:pPr>
            <w:r>
              <w:rPr>
                <w:sz w:val="17"/>
              </w:rPr>
            </w:r>
            <w:r>
              <w:rPr>
                <w:b/>
                <w:sz w:val="17"/>
              </w:rPr>
              <w:t>Type</w:t>
            </w:r>
          </w:p>
        </w:tc>
        <w:tc>
          <w:tcPr>
            <w:tcW w:type="dxa" w:w="2160"/>
          </w:tcPr>
          <w:p>
            <w:pPr>
              <w:spacing w:after="40"/>
            </w:pPr>
            <w:r>
              <w:rPr>
                <w:sz w:val="17"/>
              </w:rPr>
            </w:r>
            <w:r>
              <w:rPr>
                <w:b/>
                <w:sz w:val="17"/>
              </w:rPr>
              <w:t>Primary value</w:t>
            </w:r>
          </w:p>
        </w:tc>
        <w:tc>
          <w:tcPr>
            <w:tcW w:type="dxa" w:w="4896"/>
          </w:tcPr>
          <w:p>
            <w:pPr>
              <w:spacing w:after="40"/>
            </w:pPr>
            <w:r>
              <w:rPr>
                <w:sz w:val="17"/>
              </w:rPr>
            </w:r>
            <w:r>
              <w:rPr>
                <w:b/>
                <w:sz w:val="17"/>
              </w:rPr>
              <w:t>What can test it</w:t>
            </w:r>
          </w:p>
        </w:tc>
      </w:tr>
      <w:tr>
        <w:tc>
          <w:tcPr>
            <w:tcW w:type="dxa" w:w="2448"/>
          </w:tcPr>
          <w:p>
            <w:pPr>
              <w:spacing w:after="40"/>
            </w:pPr>
            <w:r>
              <w:rPr>
                <w:sz w:val="17"/>
              </w:rPr>
            </w:r>
            <w:r>
              <w:rPr>
                <w:sz w:val="17"/>
              </w:rPr>
              <w:t>Web application (default)</w:t>
            </w:r>
          </w:p>
        </w:tc>
        <w:tc>
          <w:tcPr>
            <w:tcW w:type="dxa" w:w="2160"/>
          </w:tcPr>
          <w:p>
            <w:pPr>
              <w:spacing w:after="40"/>
            </w:pPr>
            <w:r>
              <w:rPr>
                <w:sz w:val="17"/>
              </w:rPr>
            </w:r>
            <w:r>
              <w:rPr>
                <w:sz w:val="17"/>
              </w:rPr>
              <w:t>URL</w:t>
            </w:r>
          </w:p>
        </w:tc>
        <w:tc>
          <w:tcPr>
            <w:tcW w:type="dxa" w:w="4896"/>
          </w:tcPr>
          <w:p>
            <w:pPr>
              <w:spacing w:after="40"/>
            </w:pPr>
            <w:r>
              <w:rPr>
                <w:sz w:val="17"/>
              </w:rPr>
            </w:r>
            <w:r>
              <w:rPr>
                <w:sz w:val="17"/>
              </w:rPr>
              <w:t>ZAP</w:t>
            </w:r>
          </w:p>
        </w:tc>
      </w:tr>
      <w:tr>
        <w:tc>
          <w:tcPr>
            <w:tcW w:type="dxa" w:w="2448"/>
          </w:tcPr>
          <w:p>
            <w:pPr>
              <w:spacing w:after="40"/>
            </w:pPr>
            <w:r>
              <w:rPr>
                <w:sz w:val="17"/>
              </w:rPr>
            </w:r>
            <w:r>
              <w:rPr>
                <w:sz w:val="17"/>
              </w:rPr>
              <w:t>REST API</w:t>
            </w:r>
          </w:p>
        </w:tc>
        <w:tc>
          <w:tcPr>
            <w:tcW w:type="dxa" w:w="2160"/>
          </w:tcPr>
          <w:p>
            <w:pPr>
              <w:spacing w:after="40"/>
            </w:pPr>
            <w:r>
              <w:rPr>
                <w:sz w:val="17"/>
              </w:rPr>
            </w:r>
            <w:r>
              <w:rPr>
                <w:sz w:val="17"/>
              </w:rPr>
              <w:t>URL</w:t>
            </w:r>
          </w:p>
        </w:tc>
        <w:tc>
          <w:tcPr>
            <w:tcW w:type="dxa" w:w="4896"/>
          </w:tcPr>
          <w:p>
            <w:pPr>
              <w:spacing w:after="40"/>
            </w:pPr>
            <w:r>
              <w:rPr>
                <w:sz w:val="17"/>
              </w:rPr>
            </w:r>
            <w:r>
              <w:rPr>
                <w:sz w:val="17"/>
              </w:rPr>
              <w:t>ZAP</w:t>
            </w:r>
          </w:p>
        </w:tc>
      </w:tr>
      <w:tr>
        <w:tc>
          <w:tcPr>
            <w:tcW w:type="dxa" w:w="2448"/>
          </w:tcPr>
          <w:p>
            <w:pPr>
              <w:spacing w:after="40"/>
            </w:pPr>
            <w:r>
              <w:rPr>
                <w:sz w:val="17"/>
              </w:rPr>
            </w:r>
            <w:r>
              <w:rPr>
                <w:sz w:val="17"/>
              </w:rPr>
              <w:t>GraphQL API</w:t>
            </w:r>
          </w:p>
        </w:tc>
        <w:tc>
          <w:tcPr>
            <w:tcW w:type="dxa" w:w="2160"/>
          </w:tcPr>
          <w:p>
            <w:pPr>
              <w:spacing w:after="40"/>
            </w:pPr>
            <w:r>
              <w:rPr>
                <w:sz w:val="17"/>
              </w:rPr>
            </w:r>
            <w:r>
              <w:rPr>
                <w:sz w:val="17"/>
              </w:rPr>
              <w:t>URL</w:t>
            </w:r>
          </w:p>
        </w:tc>
        <w:tc>
          <w:tcPr>
            <w:tcW w:type="dxa" w:w="4896"/>
          </w:tcPr>
          <w:p>
            <w:pPr>
              <w:spacing w:after="40"/>
            </w:pPr>
            <w:r>
              <w:rPr>
                <w:sz w:val="17"/>
              </w:rPr>
            </w:r>
            <w:r>
              <w:rPr>
                <w:sz w:val="17"/>
              </w:rPr>
              <w:t>ZAP</w:t>
            </w:r>
          </w:p>
        </w:tc>
      </w:tr>
      <w:tr>
        <w:tc>
          <w:tcPr>
            <w:tcW w:type="dxa" w:w="2448"/>
          </w:tcPr>
          <w:p>
            <w:pPr>
              <w:spacing w:after="40"/>
            </w:pPr>
            <w:r>
              <w:rPr>
                <w:sz w:val="17"/>
              </w:rPr>
            </w:r>
            <w:r>
              <w:rPr>
                <w:sz w:val="17"/>
              </w:rPr>
              <w:t>Source repository</w:t>
            </w:r>
          </w:p>
        </w:tc>
        <w:tc>
          <w:tcPr>
            <w:tcW w:type="dxa" w:w="2160"/>
          </w:tcPr>
          <w:p>
            <w:pPr>
              <w:spacing w:after="40"/>
            </w:pPr>
            <w:r>
              <w:rPr>
                <w:sz w:val="17"/>
              </w:rPr>
            </w:r>
            <w:r>
              <w:rPr>
                <w:sz w:val="17"/>
              </w:rPr>
              <w:t>Repository URL</w:t>
            </w:r>
          </w:p>
        </w:tc>
        <w:tc>
          <w:tcPr>
            <w:tcW w:type="dxa" w:w="4896"/>
          </w:tcPr>
          <w:p>
            <w:pPr>
              <w:spacing w:after="40"/>
            </w:pPr>
            <w:r>
              <w:rPr>
                <w:sz w:val="17"/>
              </w:rPr>
            </w:r>
            <w:r>
              <w:rPr>
                <w:sz w:val="17"/>
              </w:rPr>
              <w:t>Semgrep</w:t>
            </w:r>
          </w:p>
        </w:tc>
      </w:tr>
      <w:tr>
        <w:tc>
          <w:tcPr>
            <w:tcW w:type="dxa" w:w="2448"/>
          </w:tcPr>
          <w:p>
            <w:pPr>
              <w:spacing w:after="40"/>
            </w:pPr>
            <w:r>
              <w:rPr>
                <w:sz w:val="17"/>
              </w:rPr>
            </w:r>
            <w:r>
              <w:rPr>
                <w:sz w:val="17"/>
              </w:rPr>
              <w:t>Source archive</w:t>
            </w:r>
          </w:p>
        </w:tc>
        <w:tc>
          <w:tcPr>
            <w:tcW w:type="dxa" w:w="2160"/>
          </w:tcPr>
          <w:p>
            <w:pPr>
              <w:spacing w:after="40"/>
            </w:pPr>
            <w:r>
              <w:rPr>
                <w:sz w:val="17"/>
              </w:rPr>
            </w:r>
            <w:r>
              <w:rPr>
                <w:sz w:val="17"/>
              </w:rPr>
              <w:t>Archive reference</w:t>
            </w:r>
          </w:p>
        </w:tc>
        <w:tc>
          <w:tcPr>
            <w:tcW w:type="dxa" w:w="4896"/>
          </w:tcPr>
          <w:p>
            <w:pPr>
              <w:spacing w:after="40"/>
            </w:pPr>
            <w:r>
              <w:rPr>
                <w:sz w:val="17"/>
              </w:rPr>
            </w:r>
            <w:r>
              <w:rPr>
                <w:sz w:val="17"/>
              </w:rPr>
              <w:t>Semgrep — upload the archive first (§13)</w:t>
            </w:r>
          </w:p>
        </w:tc>
      </w:tr>
      <w:tr>
        <w:tc>
          <w:tcPr>
            <w:tcW w:type="dxa" w:w="2448"/>
          </w:tcPr>
          <w:p>
            <w:pPr>
              <w:spacing w:after="40"/>
            </w:pPr>
            <w:r>
              <w:rPr>
                <w:sz w:val="17"/>
              </w:rPr>
            </w:r>
            <w:r>
              <w:rPr>
                <w:sz w:val="17"/>
              </w:rPr>
              <w:t>AI chatbot</w:t>
            </w:r>
          </w:p>
        </w:tc>
        <w:tc>
          <w:tcPr>
            <w:tcW w:type="dxa" w:w="2160"/>
          </w:tcPr>
          <w:p>
            <w:pPr>
              <w:spacing w:after="40"/>
            </w:pPr>
            <w:r>
              <w:rPr>
                <w:sz w:val="17"/>
              </w:rPr>
            </w:r>
            <w:r>
              <w:rPr>
                <w:sz w:val="17"/>
              </w:rPr>
              <w:t>URL</w:t>
            </w:r>
          </w:p>
        </w:tc>
        <w:tc>
          <w:tcPr>
            <w:tcW w:type="dxa" w:w="4896"/>
          </w:tcPr>
          <w:p>
            <w:pPr>
              <w:spacing w:after="40"/>
            </w:pPr>
            <w:r>
              <w:rPr>
                <w:sz w:val="17"/>
              </w:rPr>
            </w:r>
            <w:r>
              <w:rPr>
                <w:sz w:val="17"/>
              </w:rPr>
              <w:t>Prompt injection and Data leakage suites</w:t>
            </w:r>
          </w:p>
        </w:tc>
      </w:tr>
      <w:tr>
        <w:tc>
          <w:tcPr>
            <w:tcW w:type="dxa" w:w="2448"/>
          </w:tcPr>
          <w:p>
            <w:pPr>
              <w:spacing w:after="40"/>
            </w:pPr>
            <w:r>
              <w:rPr>
                <w:sz w:val="17"/>
              </w:rPr>
            </w:r>
            <w:r>
              <w:rPr>
                <w:sz w:val="17"/>
              </w:rPr>
              <w:t>LLM API wrapper</w:t>
            </w:r>
          </w:p>
        </w:tc>
        <w:tc>
          <w:tcPr>
            <w:tcW w:type="dxa" w:w="2160"/>
          </w:tcPr>
          <w:p>
            <w:pPr>
              <w:spacing w:after="40"/>
            </w:pPr>
            <w:r>
              <w:rPr>
                <w:sz w:val="17"/>
              </w:rPr>
            </w:r>
            <w:r>
              <w:rPr>
                <w:sz w:val="17"/>
              </w:rPr>
              <w:t>URL</w:t>
            </w:r>
          </w:p>
        </w:tc>
        <w:tc>
          <w:tcPr>
            <w:tcW w:type="dxa" w:w="4896"/>
          </w:tcPr>
          <w:p>
            <w:pPr>
              <w:spacing w:after="40"/>
            </w:pPr>
            <w:r>
              <w:rPr>
                <w:sz w:val="17"/>
              </w:rPr>
            </w:r>
            <w:r>
              <w:rPr>
                <w:sz w:val="17"/>
              </w:rPr>
              <w:t>Prompt injection and Data leakage suites</w:t>
            </w:r>
          </w:p>
        </w:tc>
      </w:tr>
      <w:tr>
        <w:tc>
          <w:tcPr>
            <w:tcW w:type="dxa" w:w="2448"/>
          </w:tcPr>
          <w:p>
            <w:pPr>
              <w:spacing w:after="40"/>
            </w:pPr>
            <w:r>
              <w:rPr>
                <w:sz w:val="17"/>
              </w:rPr>
            </w:r>
            <w:r>
              <w:rPr>
                <w:sz w:val="17"/>
              </w:rPr>
              <w:t>AI agent</w:t>
            </w:r>
          </w:p>
        </w:tc>
        <w:tc>
          <w:tcPr>
            <w:tcW w:type="dxa" w:w="2160"/>
          </w:tcPr>
          <w:p>
            <w:pPr>
              <w:spacing w:after="40"/>
            </w:pPr>
            <w:r>
              <w:rPr>
                <w:sz w:val="17"/>
              </w:rPr>
            </w:r>
            <w:r>
              <w:rPr>
                <w:sz w:val="17"/>
              </w:rPr>
              <w:t>URL</w:t>
            </w:r>
          </w:p>
        </w:tc>
        <w:tc>
          <w:tcPr>
            <w:tcW w:type="dxa" w:w="4896"/>
          </w:tcPr>
          <w:p>
            <w:pPr>
              <w:spacing w:after="40"/>
            </w:pPr>
            <w:r>
              <w:rPr>
                <w:sz w:val="17"/>
              </w:rPr>
            </w:r>
            <w:r>
              <w:rPr>
                <w:sz w:val="17"/>
              </w:rPr>
              <w:t xml:space="preserve">The </w:t>
            </w:r>
            <w:r>
              <w:rPr>
                <w:rFonts w:ascii="Consolas" w:hAnsi="Consolas"/>
                <w:sz w:val="17"/>
              </w:rPr>
              <w:t>agent_permission</w:t>
            </w:r>
            <w:r>
              <w:rPr>
                <w:sz w:val="17"/>
              </w:rPr>
              <w:t xml:space="preserve"> suite — </w:t>
            </w:r>
            <w:r>
              <w:rPr>
                <w:b/>
                <w:sz w:val="17"/>
              </w:rPr>
              <w:t>API only</w:t>
            </w:r>
            <w:r>
              <w:rPr>
                <w:sz w:val="17"/>
              </w:rPr>
              <w:t>, no launcher accepts this type (§26.6)</w:t>
            </w:r>
          </w:p>
        </w:tc>
      </w:tr>
    </w:tbl>
    <w:p>
      <w:pPr>
        <w:spacing w:after="40"/>
      </w:pPr>
    </w:p>
    <w:p>
      <w:pPr>
        <w:pStyle w:val="Heading2"/>
      </w:pPr>
      <w:r>
        <w:t>12.4  Other fields</w:t>
      </w:r>
    </w:p>
    <w:p>
      <w:pPr>
        <w:pStyle w:val="ListBullet"/>
      </w:pPr>
      <w:r>
        <w:rPr>
          <w:b/>
        </w:rPr>
        <w:t>Environment</w:t>
      </w:r>
      <w:r>
        <w:t xml:space="preserve"> — </w:t>
      </w:r>
      <w:r>
        <w:rPr>
          <w:i/>
        </w:rPr>
        <w:t>Dev</w:t>
      </w:r>
      <w:r>
        <w:t xml:space="preserve"> (default), </w:t>
      </w:r>
      <w:r>
        <w:rPr>
          <w:i/>
        </w:rPr>
        <w:t>Staging</w:t>
      </w:r>
      <w:r>
        <w:t xml:space="preserve">, </w:t>
      </w:r>
      <w:r>
        <w:rPr>
          <w:i/>
        </w:rPr>
        <w:t>Production</w:t>
      </w:r>
      <w:r>
        <w:t>. Staging and Production get coloured badges; Production is red, because you should notice it.</w:t>
      </w:r>
    </w:p>
    <w:p>
      <w:pPr>
        <w:pStyle w:val="ListBullet"/>
      </w:pPr>
      <w:r>
        <w:rPr>
          <w:b/>
        </w:rPr>
        <w:t>Auth status</w:t>
      </w:r>
      <w:r>
        <w:t xml:space="preserve"> — </w:t>
      </w:r>
      <w:r>
        <w:rPr>
          <w:i/>
        </w:rPr>
        <w:t>No auth</w:t>
      </w:r>
      <w:r>
        <w:t xml:space="preserve"> (default), </w:t>
      </w:r>
      <w:r>
        <w:rPr>
          <w:i/>
        </w:rPr>
        <w:t>Configured</w:t>
      </w:r>
      <w:r>
        <w:t xml:space="preserve">, </w:t>
      </w:r>
      <w:r>
        <w:rPr>
          <w:i/>
        </w:rPr>
        <w:t>Verified</w:t>
      </w:r>
      <w:r>
        <w:t>. Informational: it records how far you got setting up authenticated testing.</w:t>
      </w:r>
    </w:p>
    <w:p>
      <w:pPr>
        <w:pStyle w:val="Heading2"/>
      </w:pPr>
      <w:r>
        <w:t>12.5  Auth config — references only, never secrets</w:t>
      </w:r>
    </w:p>
    <w:p>
      <w:r>
        <w:rPr>
          <w:b/>
        </w:rPr>
        <w:t>Auth config</w:t>
      </w:r>
      <w:r>
        <w:t xml:space="preserve"> is a JSON object. It must be a JSON </w:t>
      </w:r>
      <w:r>
        <w:rPr>
          <w:i/>
        </w:rPr>
        <w:t>object</w:t>
      </w:r>
      <w:r>
        <w:t xml:space="preserve"> — an array or malformed JSON is blocked in the browser with </w:t>
      </w:r>
      <w:r>
        <w:rPr>
          <w:i/>
        </w:rPr>
        <w:t>Auth config must be a JSON object (or empty).</w:t>
      </w:r>
    </w:p>
    <w:p>
      <w:r>
        <w:t xml:space="preserve">Any </w:t>
      </w:r>
      <w:r>
        <w:rPr>
          <w:rFonts w:ascii="Consolas" w:hAnsi="Consolas"/>
          <w:sz w:val="19"/>
        </w:rPr>
        <w:t>*_ref</w:t>
      </w:r>
      <w:r>
        <w:t xml:space="preserve"> value must use a </w:t>
      </w:r>
      <w:r>
        <w:rPr>
          <w:rFonts w:ascii="Consolas" w:hAnsi="Consolas"/>
          <w:sz w:val="19"/>
        </w:rPr>
        <w:t>cred:</w:t>
      </w:r>
      <w:r>
        <w:t xml:space="preserve">, </w:t>
      </w:r>
      <w:r>
        <w:rPr>
          <w:rFonts w:ascii="Consolas" w:hAnsi="Consolas"/>
          <w:sz w:val="19"/>
        </w:rPr>
        <w:t>env:</w:t>
      </w:r>
      <w:r>
        <w:t xml:space="preserve">, or </w:t>
      </w:r>
      <w:r>
        <w:rPr>
          <w:rFonts w:ascii="Consolas" w:hAnsi="Consolas"/>
          <w:sz w:val="19"/>
        </w:rPr>
        <w:t>vault:</w:t>
      </w:r>
      <w:r>
        <w:t xml:space="preserve"> scheme. A raw secret is refused with </w:t>
      </w:r>
      <w:r>
        <w:rPr>
          <w:rFonts w:ascii="Consolas" w:hAnsi="Consolas"/>
          <w:sz w:val="19"/>
        </w:rPr>
        <w:t>422</w:t>
      </w:r>
      <w:r>
        <w:t xml:space="preserve">: </w:t>
      </w:r>
      <w:r>
        <w:rPr>
          <w:rFonts w:ascii="Consolas" w:hAnsi="Consolas"/>
          <w:sz w:val="19"/>
        </w:rPr>
        <w:t>{"api_key_ref": "hunter2"}</w:t>
      </w:r>
      <w:r>
        <w:t xml:space="preserve"> fails, </w:t>
      </w:r>
      <w:r>
        <w:rPr>
          <w:rFonts w:ascii="Consolas" w:hAnsi="Consolas"/>
          <w:sz w:val="19"/>
        </w:rPr>
        <w:t>{"api_key_ref": "cred:&lt;id&gt;"}</w:t>
      </w:r>
      <w:r>
        <w:t xml:space="preserve"> works.</w:t>
      </w:r>
    </w:p>
    <w:p>
      <w:pPr>
        <w:pStyle w:val="Heading3"/>
      </w:pPr>
      <w:r>
        <w:t>Using the credential picker</w:t>
      </w:r>
    </w:p>
    <w:p>
      <w:pPr>
        <w:pStyle w:val="ListNumber"/>
      </w:pPr>
      <w:r>
        <w:t>Create the secret first in the credentials vault (§14).</w:t>
      </w:r>
    </w:p>
    <w:p>
      <w:pPr>
        <w:pStyle w:val="ListNumber"/>
      </w:pPr>
      <w:r>
        <w:t xml:space="preserve">On the target form open the </w:t>
      </w:r>
      <w:r>
        <w:rPr>
          <w:b/>
        </w:rPr>
        <w:t>Credential</w:t>
      </w:r>
      <w:r>
        <w:t xml:space="preserve"> dropdown and pick it.</w:t>
      </w:r>
    </w:p>
    <w:p>
      <w:pPr>
        <w:pStyle w:val="ListNumber"/>
      </w:pPr>
      <w:r>
        <w:t xml:space="preserve">The Auth config textarea gains </w:t>
      </w:r>
      <w:r>
        <w:rPr>
          <w:rFonts w:ascii="Consolas" w:hAnsi="Consolas"/>
          <w:sz w:val="19"/>
        </w:rPr>
        <w:t>{"api_key_ref": "cred:&lt;id&gt;"}</w:t>
      </w:r>
      <w:r>
        <w:t>, merged into whatever JSON is already there, and the picker resets.</w:t>
      </w:r>
    </w:p>
    <w:p>
      <w:r>
        <w:t>The secret value itself is never inserted into the form and never displayed.</w:t>
      </w:r>
    </w:p>
    <w:p>
      <w:pPr>
        <w:pStyle w:val="Heading2"/>
      </w:pPr>
      <w:r>
        <w:t>12.6  Connector config</w:t>
      </w:r>
    </w:p>
    <w:p>
      <w:r>
        <w:t xml:space="preserve">A </w:t>
      </w:r>
      <w:r>
        <w:rPr>
          <w:b/>
        </w:rPr>
        <w:t>Connector config</w:t>
      </w:r>
      <w:r>
        <w:t xml:space="preserve"> textarea appears for </w:t>
      </w:r>
      <w:r>
        <w:rPr>
          <w:b/>
        </w:rPr>
        <w:t>AI chatbot</w:t>
      </w:r>
      <w:r>
        <w:t xml:space="preserve"> and </w:t>
      </w:r>
      <w:r>
        <w:rPr>
          <w:b/>
        </w:rPr>
        <w:t>LLM API wrapper</w:t>
      </w:r>
      <w:r>
        <w:t xml:space="preserve"> types only — it tells the platform how to talk to that model endpoint. It does </w:t>
      </w:r>
      <w:r>
        <w:rPr>
          <w:b/>
        </w:rPr>
        <w:t>not</w:t>
      </w:r>
      <w:r>
        <w:t xml:space="preserve"> appear for AI agent. Invalid JSON is blocked in the browser; an unknown transport key is refused by the server with </w:t>
      </w:r>
      <w:r>
        <w:rPr>
          <w:rFonts w:ascii="Consolas" w:hAnsi="Consolas"/>
          <w:sz w:val="19"/>
        </w:rPr>
        <w:t>422</w:t>
      </w:r>
      <w:r>
        <w:t>.</w:t>
      </w:r>
    </w:p>
    <w:p>
      <w:pPr>
        <w:pStyle w:val="Heading2"/>
      </w:pPr>
      <w:r>
        <w:t>12.7  Edit a target</w:t>
      </w:r>
    </w:p>
    <w:p>
      <w:pPr>
        <w:pStyle w:val="ListNumber"/>
      </w:pPr>
      <w:r>
        <w:t>Click the target name in the table.</w:t>
      </w:r>
    </w:p>
    <w:p>
      <w:pPr>
        <w:pStyle w:val="ListNumber"/>
      </w:pPr>
      <w:r>
        <w:t>Change the name, environment, auth status, auth config, or connector config.</w:t>
      </w:r>
    </w:p>
    <w:p>
      <w:pPr>
        <w:pStyle w:val="ListNumber"/>
      </w:pPr>
      <w:r>
        <w:t xml:space="preserve">Click </w:t>
      </w:r>
      <w:r>
        <w:rPr>
          <w:b/>
        </w:rPr>
        <w:t>Save changes</w:t>
      </w:r>
      <w:r>
        <w:t>.</w:t>
      </w:r>
    </w:p>
    <w:p>
      <w:r>
        <w:rPr>
          <w:b/>
        </w:rPr>
        <w:t>Type is immutable.</w:t>
      </w:r>
      <w:r>
        <w:t xml:space="preserve"> On the edit page the Type dropdown is disabled, with helper text explaining the type is fixed after creation. If the type is wrong, delete the target and add it again.</w:t>
      </w:r>
    </w:p>
    <w:p>
      <w:pPr>
        <w:pStyle w:val="Heading2"/>
      </w:pPr>
      <w:r>
        <w:t>12.8  Delete a target</w:t>
      </w:r>
    </w:p>
    <w:p>
      <w:r>
        <w:t xml:space="preserve">On the target's edit page click </w:t>
      </w:r>
      <w:r>
        <w:rPr>
          <w:b/>
        </w:rPr>
        <w:t>Delete target</w:t>
      </w:r>
      <w:r>
        <w:t xml:space="preserve"> and confirm </w:t>
      </w:r>
      <w:r>
        <w:rPr>
          <w:i/>
        </w:rPr>
        <w:t>Remove this target from the engagement's inventory?</w:t>
      </w:r>
      <w:r>
        <w:t xml:space="preserve"> It is soft-deleted and stops being listed.</w:t>
      </w:r>
    </w:p>
    <w:p>
      <w:pPr>
        <w:pStyle w:val="Heading2"/>
      </w:pPr>
      <w:r>
        <w:t>12.9  Role restrictions</w:t>
      </w:r>
    </w:p>
    <w:p>
      <w:r>
        <w:t xml:space="preserve">Only Admin and Tester can add, edit, or delete. Reviewer and Read only get </w:t>
      </w:r>
      <w:r>
        <w:rPr>
          <w:i/>
        </w:rPr>
        <w:t>Your role can view targets but not change them.</w:t>
      </w:r>
    </w:p>
    <w:p>
      <w:pPr>
        <w:pStyle w:val="Heading1"/>
      </w:pPr>
      <w:r>
        <w:t>13  Uploading a source archive</w:t>
      </w:r>
    </w:p>
    <w:p>
      <w:r>
        <w:t xml:space="preserve">To run Semgrep against code you cannot reach by repository URL, create a </w:t>
      </w:r>
      <w:r>
        <w:rPr>
          <w:b/>
        </w:rPr>
        <w:t>Source archive</w:t>
      </w:r>
      <w:r>
        <w:t xml:space="preserve"> target and upload the code to it.</w:t>
      </w:r>
    </w:p>
    <w:p>
      <w:pPr>
        <w:pStyle w:val="Heading2"/>
      </w:pPr>
      <w:r>
        <w:t>13.1  Steps</w:t>
      </w:r>
    </w:p>
    <w:p>
      <w:pPr>
        <w:pStyle w:val="ListNumber"/>
      </w:pPr>
      <w:r>
        <w:t xml:space="preserve">Add a target of type </w:t>
      </w:r>
      <w:r>
        <w:rPr>
          <w:b/>
        </w:rPr>
        <w:t>Source archive</w:t>
      </w:r>
      <w:r>
        <w:t>.</w:t>
      </w:r>
    </w:p>
    <w:p>
      <w:pPr>
        <w:pStyle w:val="ListNumber"/>
      </w:pPr>
      <w:r>
        <w:t xml:space="preserve">Open its </w:t>
      </w:r>
      <w:r>
        <w:rPr>
          <w:b/>
        </w:rPr>
        <w:t>Edit</w:t>
      </w:r>
      <w:r>
        <w:t xml:space="preserve"> page. A </w:t>
      </w:r>
      <w:r>
        <w:rPr>
          <w:b/>
        </w:rPr>
        <w:t>Source archive</w:t>
      </w:r>
      <w:r>
        <w:t xml:space="preserve"> upload card appears — it shows only for this target type.</w:t>
      </w:r>
    </w:p>
    <w:p>
      <w:pPr>
        <w:pStyle w:val="ListNumber"/>
      </w:pPr>
      <w:r>
        <w:t xml:space="preserve">Click the file chooser. It is filtered to </w:t>
      </w:r>
      <w:r>
        <w:rPr>
          <w:rFonts w:ascii="Consolas" w:hAnsi="Consolas"/>
          <w:sz w:val="19"/>
        </w:rPr>
        <w:t>.zip</w:t>
      </w:r>
      <w:r>
        <w:t xml:space="preserve">, </w:t>
      </w:r>
      <w:r>
        <w:rPr>
          <w:rFonts w:ascii="Consolas" w:hAnsi="Consolas"/>
          <w:sz w:val="19"/>
        </w:rPr>
        <w:t>.tar</w:t>
      </w:r>
      <w:r>
        <w:t xml:space="preserve">, </w:t>
      </w:r>
      <w:r>
        <w:rPr>
          <w:rFonts w:ascii="Consolas" w:hAnsi="Consolas"/>
          <w:sz w:val="19"/>
        </w:rPr>
        <w:t>.tar.gz</w:t>
      </w:r>
      <w:r>
        <w:t xml:space="preserve">, </w:t>
      </w:r>
      <w:r>
        <w:rPr>
          <w:rFonts w:ascii="Consolas" w:hAnsi="Consolas"/>
          <w:sz w:val="19"/>
        </w:rPr>
        <w:t>.tgz</w:t>
      </w:r>
      <w:r>
        <w:t>.</w:t>
      </w:r>
    </w:p>
    <w:p>
      <w:pPr>
        <w:pStyle w:val="ListNumber"/>
      </w:pPr>
      <w:r>
        <w:t xml:space="preserve">Select the archive and click </w:t>
      </w:r>
      <w:r>
        <w:rPr>
          <w:b/>
        </w:rPr>
        <w:t>Upload archive</w:t>
      </w:r>
      <w:r>
        <w:t xml:space="preserve">. The button reads </w:t>
      </w:r>
      <w:r>
        <w:rPr>
          <w:i/>
        </w:rPr>
        <w:t>Uploading…</w:t>
      </w:r>
    </w:p>
    <w:p>
      <w:pPr>
        <w:pStyle w:val="ListNumber"/>
      </w:pPr>
      <w:r>
        <w:t xml:space="preserve">On success a green line reports </w:t>
      </w:r>
      <w:r>
        <w:rPr>
          <w:i/>
        </w:rPr>
        <w:t>Uploaded zip archive (N bytes) — sha256 &lt;16 hex&gt;…</w:t>
      </w:r>
      <w:r>
        <w:t xml:space="preserve"> and the target's primary value is set to the stored object key.</w:t>
      </w:r>
    </w:p>
    <w:p>
      <w:pPr>
        <w:pStyle w:val="Heading2"/>
      </w:pPr>
      <w:r>
        <w:t>13.2  What gets rejected</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4176"/>
          </w:tcPr>
          <w:p>
            <w:pPr>
              <w:spacing w:after="40"/>
            </w:pPr>
            <w:r>
              <w:rPr>
                <w:sz w:val="17"/>
              </w:rPr>
            </w:r>
            <w:r>
              <w:rPr>
                <w:b/>
                <w:sz w:val="17"/>
              </w:rPr>
              <w:t>Situation</w:t>
            </w:r>
          </w:p>
        </w:tc>
        <w:tc>
          <w:tcPr>
            <w:tcW w:type="dxa" w:w="5328"/>
          </w:tcPr>
          <w:p>
            <w:pPr>
              <w:spacing w:after="40"/>
            </w:pPr>
            <w:r>
              <w:rPr>
                <w:sz w:val="17"/>
              </w:rPr>
            </w:r>
            <w:r>
              <w:rPr>
                <w:b/>
                <w:sz w:val="17"/>
              </w:rPr>
              <w:t>Result</w:t>
            </w:r>
          </w:p>
        </w:tc>
      </w:tr>
      <w:tr>
        <w:tc>
          <w:tcPr>
            <w:tcW w:type="dxa" w:w="4176"/>
          </w:tcPr>
          <w:p>
            <w:pPr>
              <w:spacing w:after="40"/>
            </w:pPr>
            <w:r>
              <w:rPr>
                <w:sz w:val="17"/>
              </w:rPr>
            </w:r>
            <w:r>
              <w:rPr>
                <w:sz w:val="17"/>
              </w:rPr>
              <w:t>No file chosen</w:t>
            </w:r>
          </w:p>
        </w:tc>
        <w:tc>
          <w:tcPr>
            <w:tcW w:type="dxa" w:w="5328"/>
          </w:tcPr>
          <w:p>
            <w:pPr>
              <w:spacing w:after="40"/>
            </w:pPr>
            <w:r>
              <w:rPr>
                <w:sz w:val="17"/>
              </w:rPr>
            </w:r>
            <w:r>
              <w:rPr>
                <w:i/>
                <w:sz w:val="17"/>
              </w:rPr>
              <w:t>Choose an archive (.zip or .tar) to upload.</w:t>
            </w:r>
          </w:p>
        </w:tc>
      </w:tr>
      <w:tr>
        <w:tc>
          <w:tcPr>
            <w:tcW w:type="dxa" w:w="4176"/>
          </w:tcPr>
          <w:p>
            <w:pPr>
              <w:spacing w:after="40"/>
            </w:pPr>
            <w:r>
              <w:rPr>
                <w:sz w:val="17"/>
              </w:rPr>
            </w:r>
            <w:r>
              <w:rPr>
                <w:sz w:val="17"/>
              </w:rPr>
              <w:t>Larger than 100 MiB</w:t>
            </w:r>
          </w:p>
        </w:tc>
        <w:tc>
          <w:tcPr>
            <w:tcW w:type="dxa" w:w="5328"/>
          </w:tcPr>
          <w:p>
            <w:pPr>
              <w:spacing w:after="40"/>
            </w:pPr>
            <w:r>
              <w:rPr>
                <w:sz w:val="17"/>
              </w:rPr>
            </w:r>
            <w:r>
              <w:rPr>
                <w:rFonts w:ascii="Consolas" w:hAnsi="Consolas"/>
                <w:sz w:val="17"/>
              </w:rPr>
              <w:t>413</w:t>
            </w:r>
            <w:r>
              <w:rPr>
                <w:sz w:val="17"/>
              </w:rPr>
              <w:t xml:space="preserve"> </w:t>
            </w:r>
            <w:r>
              <w:rPr>
                <w:i/>
                <w:sz w:val="17"/>
              </w:rPr>
              <w:t>That archive is too large.</w:t>
            </w:r>
            <w:r>
              <w:rPr>
                <w:sz w:val="17"/>
              </w:rPr>
              <w:t xml:space="preserve"> Nothing is stored.</w:t>
            </w:r>
          </w:p>
        </w:tc>
      </w:tr>
      <w:tr>
        <w:tc>
          <w:tcPr>
            <w:tcW w:type="dxa" w:w="4176"/>
          </w:tcPr>
          <w:p>
            <w:pPr>
              <w:spacing w:after="40"/>
            </w:pPr>
            <w:r>
              <w:rPr>
                <w:sz w:val="17"/>
              </w:rPr>
            </w:r>
            <w:r>
              <w:rPr>
                <w:sz w:val="17"/>
              </w:rPr>
              <w:t xml:space="preserve">Zip-slip, zip-bomb, symlink archive, or a non-archive renamed </w:t>
            </w:r>
            <w:r>
              <w:rPr>
                <w:rFonts w:ascii="Consolas" w:hAnsi="Consolas"/>
                <w:sz w:val="17"/>
              </w:rPr>
              <w:t>.zip</w:t>
            </w:r>
          </w:p>
        </w:tc>
        <w:tc>
          <w:tcPr>
            <w:tcW w:type="dxa" w:w="5328"/>
          </w:tcPr>
          <w:p>
            <w:pPr>
              <w:spacing w:after="40"/>
            </w:pPr>
            <w:r>
              <w:rPr>
                <w:sz w:val="17"/>
              </w:rPr>
            </w:r>
            <w:r>
              <w:rPr>
                <w:rFonts w:ascii="Consolas" w:hAnsi="Consolas"/>
                <w:sz w:val="17"/>
              </w:rPr>
              <w:t>422</w:t>
            </w:r>
            <w:r>
              <w:rPr>
                <w:sz w:val="17"/>
              </w:rPr>
              <w:t xml:space="preserve"> </w:t>
            </w:r>
            <w:r>
              <w:rPr>
                <w:i/>
                <w:sz w:val="17"/>
              </w:rPr>
              <w:t>That file is not a valid, safe archive.</w:t>
            </w:r>
            <w:r>
              <w:rPr>
                <w:sz w:val="17"/>
              </w:rPr>
              <w:t xml:space="preserve"> Nothing is stored.</w:t>
            </w:r>
          </w:p>
        </w:tc>
      </w:tr>
    </w:tbl>
    <w:p>
      <w:pPr>
        <w:spacing w:after="40"/>
      </w:pPr>
    </w:p>
    <w:p>
      <w:r>
        <w:t>Archive validation is a hardened parser path, not a courtesy check — the platform ingests untrusted archives, so refusing hostile ones is a security control.</w:t>
      </w:r>
    </w:p>
    <w:p>
      <w:pPr>
        <w:pStyle w:val="Heading1"/>
      </w:pPr>
      <w:r>
        <w:t>14  Credentials vault</w:t>
      </w:r>
    </w:p>
    <w:p>
      <w:r>
        <w:t xml:space="preserve">Where target secrets live. Visible to </w:t>
      </w:r>
      <w:r>
        <w:rPr>
          <w:b/>
        </w:rPr>
        <w:t>Admin and Tester</w:t>
      </w:r>
      <w:r>
        <w:t xml:space="preserve"> only — Reviewer and Read only do not see the sidebar item, and opening </w:t>
      </w:r>
      <w:r>
        <w:rPr>
          <w:rFonts w:ascii="Consolas" w:hAnsi="Consolas"/>
          <w:sz w:val="19"/>
        </w:rPr>
        <w:t>/credentials</w:t>
      </w:r>
      <w:r>
        <w:t xml:space="preserve"> directly shows a role screen (</w:t>
      </w:r>
      <w:r>
        <w:rPr>
          <w:i/>
        </w:rPr>
        <w:t>The credential vault is available to Admin and Tester roles only…</w:t>
      </w:r>
      <w:r>
        <w:t xml:space="preserve">) while the API returns </w:t>
      </w:r>
      <w:r>
        <w:rPr>
          <w:rFonts w:ascii="Consolas" w:hAnsi="Consolas"/>
          <w:sz w:val="19"/>
        </w:rPr>
        <w:t>403</w:t>
      </w:r>
      <w:r>
        <w:t>.</w:t>
      </w:r>
    </w:p>
    <w:p>
      <w:pPr>
        <w:pStyle w:val="Heading2"/>
      </w:pPr>
      <w:r>
        <w:t>14.1  Create a credential</w:t>
      </w:r>
    </w:p>
    <w:p>
      <w:pPr>
        <w:pStyle w:val="ListNumber"/>
      </w:pPr>
      <w:r>
        <w:rPr>
          <w:b/>
        </w:rPr>
        <w:t>Sidebar → Credentials</w:t>
      </w:r>
      <w:r>
        <w:t>.</w:t>
      </w:r>
    </w:p>
    <w:p>
      <w:pPr>
        <w:pStyle w:val="ListNumber"/>
      </w:pPr>
      <w:r>
        <w:t xml:space="preserve">Enter a </w:t>
      </w:r>
      <w:r>
        <w:rPr>
          <w:b/>
        </w:rPr>
        <w:t>Name</w:t>
      </w:r>
      <w:r>
        <w:t xml:space="preserve"> (e.g. </w:t>
      </w:r>
      <w:r>
        <w:rPr>
          <w:rFonts w:ascii="Consolas" w:hAnsi="Consolas"/>
          <w:sz w:val="19"/>
        </w:rPr>
        <w:t>prod-api-key</w:t>
      </w:r>
      <w:r>
        <w:t xml:space="preserve">), an optional </w:t>
      </w:r>
      <w:r>
        <w:rPr>
          <w:b/>
        </w:rPr>
        <w:t>Description</w:t>
      </w:r>
      <w:r>
        <w:t xml:space="preserve">, and the </w:t>
      </w:r>
      <w:r>
        <w:rPr>
          <w:b/>
        </w:rPr>
        <w:t>Secret</w:t>
      </w:r>
      <w:r>
        <w:t>.</w:t>
      </w:r>
    </w:p>
    <w:p>
      <w:pPr>
        <w:pStyle w:val="ListNumber"/>
      </w:pPr>
      <w:r>
        <w:t xml:space="preserve">Click </w:t>
      </w:r>
      <w:r>
        <w:rPr>
          <w:b/>
        </w:rPr>
        <w:t>Create credential</w:t>
      </w:r>
      <w:r>
        <w:t>.</w:t>
      </w:r>
    </w:p>
    <w:p>
      <w:r>
        <w:t xml:space="preserve">The credential appears in the list. </w:t>
      </w:r>
      <w:r>
        <w:rPr>
          <w:b/>
        </w:rPr>
        <w:t>The secret is write-only</w:t>
      </w:r>
      <w:r>
        <w:t xml:space="preserve"> — it is encrypted at rest and never shown again, anywhere, to anyone. A duplicate name is refused with </w:t>
      </w:r>
      <w:r>
        <w:rPr>
          <w:rFonts w:ascii="Consolas" w:hAnsi="Consolas"/>
          <w:sz w:val="19"/>
        </w:rPr>
        <w:t>409</w:t>
      </w:r>
      <w:r>
        <w:t xml:space="preserve"> </w:t>
      </w:r>
      <w:r>
        <w:rPr>
          <w:i/>
        </w:rPr>
        <w:t>A credential with this name already exists.</w:t>
      </w:r>
    </w:p>
    <w:p>
      <w:pPr>
        <w:pStyle w:val="Heading2"/>
      </w:pPr>
      <w:r>
        <w:t>14.2  Use a credential</w:t>
      </w:r>
    </w:p>
    <w:p>
      <w:r>
        <w:t xml:space="preserve">Each row shows a monospace reference </w:t>
      </w:r>
      <w:r>
        <w:rPr>
          <w:rFonts w:ascii="Consolas" w:hAnsi="Consolas"/>
          <w:sz w:val="19"/>
        </w:rPr>
        <w:t>cred:&lt;id&gt;</w:t>
      </w:r>
      <w:r>
        <w:t xml:space="preserve">. Click it to copy it to the clipboard — the row briefly shows </w:t>
      </w:r>
      <w:r>
        <w:rPr>
          <w:i/>
        </w:rPr>
        <w:t>copied!</w:t>
      </w:r>
      <w:r>
        <w:t xml:space="preserve">. Paste that reference into a target's </w:t>
      </w:r>
      <w:r>
        <w:rPr>
          <w:b/>
        </w:rPr>
        <w:t>Auth config</w:t>
      </w:r>
      <w:r>
        <w:t xml:space="preserve"> as a </w:t>
      </w:r>
      <w:r>
        <w:rPr>
          <w:rFonts w:ascii="Consolas" w:hAnsi="Consolas"/>
          <w:sz w:val="19"/>
        </w:rPr>
        <w:t>*_ref</w:t>
      </w:r>
      <w:r>
        <w:t xml:space="preserve"> value, or use the credential picker on the target form, which does it for you (§12.5).</w:t>
      </w:r>
    </w:p>
    <w:p>
      <w:pPr>
        <w:pStyle w:val="Heading2"/>
      </w:pPr>
      <w:r>
        <w:t>14.3  Delete a credential</w:t>
      </w:r>
    </w:p>
    <w:p>
      <w:r>
        <w:t xml:space="preserve">Click </w:t>
      </w:r>
      <w:r>
        <w:rPr>
          <w:b/>
        </w:rPr>
        <w:t>Delete</w:t>
      </w:r>
      <w:r>
        <w:t xml:space="preserve"> on the row. It is soft-deleted. Only the name, description and </w:t>
      </w:r>
      <w:r>
        <w:rPr>
          <w:rFonts w:ascii="Consolas" w:hAnsi="Consolas"/>
          <w:sz w:val="19"/>
        </w:rPr>
        <w:t>cred:&lt;id&gt;</w:t>
      </w:r>
      <w:r>
        <w:t xml:space="preserve"> are ever displayed in the list — there is no reveal control.</w:t>
      </w:r>
    </w:p>
    <w:p>
      <w:pPr>
        <w:pStyle w:val="Heading1"/>
      </w:pPr>
      <w:r>
        <w:t>15  AI models</w:t>
      </w:r>
    </w:p>
    <w:p>
      <w:r>
        <w:rPr>
          <w:b/>
        </w:rPr>
        <w:t>Sidebar → AI models</w:t>
      </w:r>
      <w:r>
        <w:t xml:space="preserve">. Register a model once — a hosted provider API key, or a local Ollama endpoint — and engagements use it for triage, remediation and log analysis. Every role can view the page; </w:t>
      </w:r>
      <w:r>
        <w:rPr>
          <w:b/>
        </w:rPr>
        <w:t>only an Admin can add, remove, or change the default</w:t>
      </w:r>
      <w:r>
        <w:t>.</w:t>
      </w:r>
    </w:p>
    <w:p>
      <w:r>
        <w:t>That restriction is deliberate. Registering a model sets both a provider API key and an endpoint the platform itself calls out to — a tester who could point it anywhere would hold an authenticated egress primitive.</w:t>
      </w:r>
    </w:p>
    <w:p>
      <w:pPr>
        <w:pStyle w:val="Heading2"/>
      </w:pPr>
      <w:r>
        <w:t>15.1  Register a model</w:t>
      </w:r>
    </w:p>
    <w:p>
      <w:pPr>
        <w:pStyle w:val="ListNumber"/>
      </w:pPr>
      <w:r>
        <w:t xml:space="preserve">In </w:t>
      </w:r>
      <w:r>
        <w:rPr>
          <w:b/>
        </w:rPr>
        <w:t>Add a model</w:t>
      </w:r>
      <w:r>
        <w:t xml:space="preserve">, choose the </w:t>
      </w:r>
      <w:r>
        <w:rPr>
          <w:b/>
        </w:rPr>
        <w:t>Provider</w:t>
      </w:r>
      <w:r>
        <w:t xml:space="preserve">: </w:t>
      </w:r>
      <w:r>
        <w:rPr>
          <w:i/>
        </w:rPr>
        <w:t>Anthropic Claude (hosted)</w:t>
      </w:r>
      <w:r>
        <w:t xml:space="preserve"> or </w:t>
      </w:r>
      <w:r>
        <w:rPr>
          <w:i/>
        </w:rPr>
        <w:t>Ollama (local)</w:t>
      </w:r>
      <w:r>
        <w:t>.</w:t>
      </w:r>
    </w:p>
    <w:p>
      <w:pPr>
        <w:pStyle w:val="ListNumber"/>
      </w:pPr>
      <w:r>
        <w:t xml:space="preserve">Enter a </w:t>
      </w:r>
      <w:r>
        <w:rPr>
          <w:b/>
        </w:rPr>
        <w:t>Name</w:t>
      </w:r>
      <w:r>
        <w:t xml:space="preserve"> — your label for it, e.g. </w:t>
      </w:r>
      <w:r>
        <w:rPr>
          <w:rFonts w:ascii="Consolas" w:hAnsi="Consolas"/>
          <w:sz w:val="19"/>
        </w:rPr>
        <w:t>triage-model</w:t>
      </w:r>
      <w:r>
        <w:t>.</w:t>
      </w:r>
    </w:p>
    <w:p>
      <w:pPr>
        <w:pStyle w:val="ListNumber"/>
      </w:pPr>
      <w:r>
        <w:t xml:space="preserve">Enter the </w:t>
      </w:r>
      <w:r>
        <w:rPr>
          <w:b/>
        </w:rPr>
        <w:t>Model</w:t>
      </w:r>
      <w:r>
        <w:t xml:space="preserve"> id exactly as the provider names it: </w:t>
      </w:r>
      <w:r>
        <w:rPr>
          <w:rFonts w:ascii="Consolas" w:hAnsi="Consolas"/>
          <w:sz w:val="19"/>
        </w:rPr>
        <w:t>claude-opus-4-8</w:t>
      </w:r>
      <w:r>
        <w:t xml:space="preserve"> or </w:t>
      </w:r>
      <w:r>
        <w:rPr>
          <w:rFonts w:ascii="Consolas" w:hAnsi="Consolas"/>
          <w:sz w:val="19"/>
        </w:rPr>
        <w:t>claude-sonnet-5</w:t>
      </w:r>
      <w:r>
        <w:t xml:space="preserve"> for Anthropic; whatever </w:t>
      </w:r>
      <w:r>
        <w:rPr>
          <w:rFonts w:ascii="Consolas" w:hAnsi="Consolas"/>
          <w:sz w:val="19"/>
        </w:rPr>
        <w:t>ollama list</w:t>
      </w:r>
      <w:r>
        <w:t xml:space="preserve"> shows, e.g. </w:t>
      </w:r>
      <w:r>
        <w:rPr>
          <w:rFonts w:ascii="Consolas" w:hAnsi="Consolas"/>
          <w:sz w:val="19"/>
        </w:rPr>
        <w:t>llama3.1:8b</w:t>
      </w:r>
      <w:r>
        <w:t>, for Ollama.</w:t>
      </w:r>
    </w:p>
    <w:p>
      <w:pPr>
        <w:pStyle w:val="ListNumber"/>
      </w:pPr>
      <w:r>
        <w:t xml:space="preserve">For Anthropic, paste the </w:t>
      </w:r>
      <w:r>
        <w:rPr>
          <w:b/>
        </w:rPr>
        <w:t>API key</w:t>
      </w:r>
      <w:r>
        <w:t xml:space="preserve">. For Ollama, give the </w:t>
      </w:r>
      <w:r>
        <w:rPr>
          <w:b/>
        </w:rPr>
        <w:t>Ollama endpoint</w:t>
      </w:r>
      <w:r>
        <w:t xml:space="preserve"> (default </w:t>
      </w:r>
      <w:r>
        <w:rPr>
          <w:rFonts w:ascii="Consolas" w:hAnsi="Consolas"/>
          <w:sz w:val="19"/>
        </w:rPr>
        <w:t>http://localhost:11434</w:t>
      </w:r>
      <w:r>
        <w:t>).</w:t>
      </w:r>
    </w:p>
    <w:p>
      <w:pPr>
        <w:pStyle w:val="ListNumber"/>
      </w:pPr>
      <w:r>
        <w:t xml:space="preserve">Click </w:t>
      </w:r>
      <w:r>
        <w:rPr>
          <w:b/>
        </w:rPr>
        <w:t>Add model</w:t>
      </w:r>
      <w:r>
        <w:t>.</w:t>
      </w:r>
    </w:p>
    <w:p>
      <w:r>
        <w:rPr>
          <w:b/>
        </w:rPr>
        <w:t>The key and endpoint are validated against the provider before the model is saved</w:t>
      </w:r>
      <w:r>
        <w:t xml:space="preserve"> — a bad key or a model name the provider does not recognise is rejected at registration rather than failing later mid-analysis. The first model you register becomes the default automatically.</w:t>
      </w:r>
    </w:p>
    <w:p>
      <w:pPr>
        <w:pStyle w:val="Heading3"/>
      </w:pPr>
      <w:r>
        <w:t>Notes per provider</w:t>
      </w:r>
    </w:p>
    <w:p>
      <w:pPr>
        <w:pStyle w:val="ListBullet"/>
      </w:pPr>
      <w:r>
        <w:rPr>
          <w:b/>
        </w:rPr>
        <w:t>Anthropic (hosted)</w:t>
      </w:r>
      <w:r>
        <w:t xml:space="preserve"> — the key is stored encrypted and is write-only. Prompts leave the box, so redaction runs before egress </w:t>
      </w:r>
      <w:r>
        <w:rPr>
          <w:i/>
        </w:rPr>
        <w:t>and</w:t>
      </w:r>
      <w:r>
        <w:t xml:space="preserve"> each engagement must separately tick </w:t>
      </w:r>
      <w:r>
        <w:rPr>
          <w:b/>
        </w:rPr>
        <w:t>Hosted LLMs allowed</w:t>
      </w:r>
      <w:r>
        <w:t>.</w:t>
      </w:r>
    </w:p>
    <w:p>
      <w:pPr>
        <w:pStyle w:val="ListBullet"/>
      </w:pPr>
      <w:r>
        <w:rPr>
          <w:b/>
        </w:rPr>
        <w:t>Ollama (local)</w:t>
      </w:r>
      <w:r>
        <w:t xml:space="preserve"> — inference stays on-box. The model must already be pulled. For Ollama running on the same machine keep </w:t>
      </w:r>
      <w:r>
        <w:rPr>
          <w:rFonts w:ascii="Consolas" w:hAnsi="Consolas"/>
          <w:sz w:val="19"/>
        </w:rPr>
        <w:t>localhost</w:t>
      </w:r>
      <w:r>
        <w:t>; it resolves to the Docker host automatically.</w:t>
      </w:r>
    </w:p>
    <w:p>
      <w:pPr>
        <w:pStyle w:val="Heading2"/>
      </w:pPr>
      <w:r>
        <w:t>15.2  Registered models</w:t>
      </w:r>
    </w:p>
    <w:p>
      <w:r>
        <w:t xml:space="preserve">Each row shows the name, the badges, and </w:t>
      </w:r>
      <w:r>
        <w:rPr>
          <w:rFonts w:ascii="Consolas" w:hAnsi="Consolas"/>
          <w:sz w:val="19"/>
        </w:rPr>
        <w:t>provider · model_id · base_url</w:t>
      </w:r>
      <w:r>
        <w:t xml:space="preserve"> in monospace:</w:t>
      </w:r>
    </w:p>
    <w:p>
      <w:pPr>
        <w:pStyle w:val="ListBullet"/>
      </w:pPr>
      <w:r>
        <w:t xml:space="preserve">A green </w:t>
      </w:r>
      <w:r>
        <w:rPr>
          <w:b/>
        </w:rPr>
        <w:t>default</w:t>
      </w:r>
      <w:r>
        <w:t xml:space="preserve"> badge on the model used when an engagement does not pick one.</w:t>
      </w:r>
    </w:p>
    <w:p>
      <w:pPr>
        <w:pStyle w:val="ListBullet"/>
      </w:pPr>
      <w:r>
        <w:t xml:space="preserve">An amber </w:t>
      </w:r>
      <w:r>
        <w:rPr>
          <w:b/>
        </w:rPr>
        <w:t>hosted · off-box</w:t>
      </w:r>
      <w:r>
        <w:t xml:space="preserve"> badge, or a plain </w:t>
      </w:r>
      <w:r>
        <w:rPr>
          <w:b/>
        </w:rPr>
        <w:t>local · on-box</w:t>
      </w:r>
      <w:r>
        <w:t xml:space="preserve"> badge.</w:t>
      </w:r>
    </w:p>
    <w:p>
      <w:pPr>
        <w:pStyle w:val="Heading2"/>
      </w:pPr>
      <w:r>
        <w:t>15.3  Change the default, or remove a model</w:t>
      </w:r>
    </w:p>
    <w:p>
      <w:pPr>
        <w:pStyle w:val="ListBullet"/>
      </w:pPr>
      <w:r>
        <w:rPr>
          <w:b/>
        </w:rPr>
        <w:t>Make default</w:t>
      </w:r>
      <w:r>
        <w:t xml:space="preserve"> — shown on every non-default row. Click it and that model becomes the organization default.</w:t>
      </w:r>
    </w:p>
    <w:p>
      <w:pPr>
        <w:pStyle w:val="ListBullet"/>
      </w:pPr>
      <w:r>
        <w:rPr>
          <w:b/>
        </w:rPr>
        <w:t>Remove</w:t>
      </w:r>
      <w:r>
        <w:t xml:space="preserve"> — deletes the registration. A model an engagement explicitly references is protected: the delete is refused with </w:t>
      </w:r>
      <w:r>
        <w:rPr>
          <w:rFonts w:ascii="Consolas" w:hAnsi="Consolas"/>
          <w:sz w:val="19"/>
        </w:rPr>
        <w:t>409</w:t>
      </w:r>
      <w:r>
        <w:t xml:space="preserve"> rather than silently breaking that engagement.</w:t>
      </w:r>
    </w:p>
    <w:p>
      <w:pPr>
        <w:pStyle w:val="Heading2"/>
      </w:pPr>
      <w:r>
        <w:t>15.4  Errors you may see</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1296"/>
          </w:tcPr>
          <w:p>
            <w:pPr>
              <w:spacing w:after="40"/>
            </w:pPr>
            <w:r>
              <w:rPr>
                <w:sz w:val="17"/>
              </w:rPr>
            </w:r>
            <w:r>
              <w:rPr>
                <w:b/>
                <w:sz w:val="17"/>
              </w:rPr>
              <w:t>Code</w:t>
            </w:r>
          </w:p>
        </w:tc>
        <w:tc>
          <w:tcPr>
            <w:tcW w:type="dxa" w:w="8208"/>
          </w:tcPr>
          <w:p>
            <w:pPr>
              <w:spacing w:after="40"/>
            </w:pPr>
            <w:r>
              <w:rPr>
                <w:sz w:val="17"/>
              </w:rPr>
            </w:r>
            <w:r>
              <w:rPr>
                <w:b/>
                <w:sz w:val="17"/>
              </w:rPr>
              <w:t>Message</w:t>
            </w:r>
          </w:p>
        </w:tc>
      </w:tr>
      <w:tr>
        <w:tc>
          <w:tcPr>
            <w:tcW w:type="dxa" w:w="1296"/>
          </w:tcPr>
          <w:p>
            <w:pPr>
              <w:spacing w:after="40"/>
            </w:pPr>
            <w:r>
              <w:rPr>
                <w:sz w:val="17"/>
              </w:rPr>
            </w:r>
            <w:r>
              <w:rPr>
                <w:rFonts w:ascii="Consolas" w:hAnsi="Consolas"/>
                <w:sz w:val="17"/>
              </w:rPr>
              <w:t>400</w:t>
            </w:r>
          </w:p>
        </w:tc>
        <w:tc>
          <w:tcPr>
            <w:tcW w:type="dxa" w:w="8208"/>
          </w:tcPr>
          <w:p>
            <w:pPr>
              <w:spacing w:after="40"/>
            </w:pPr>
            <w:r>
              <w:rPr>
                <w:sz w:val="17"/>
              </w:rPr>
            </w:r>
            <w:r>
              <w:rPr>
                <w:sz w:val="17"/>
              </w:rPr>
              <w:t>The provider itself rejected the key or the model name — shown verbatim.</w:t>
            </w:r>
          </w:p>
        </w:tc>
      </w:tr>
      <w:tr>
        <w:tc>
          <w:tcPr>
            <w:tcW w:type="dxa" w:w="1296"/>
          </w:tcPr>
          <w:p>
            <w:pPr>
              <w:spacing w:after="40"/>
            </w:pPr>
            <w:r>
              <w:rPr>
                <w:sz w:val="17"/>
              </w:rPr>
            </w:r>
            <w:r>
              <w:rPr>
                <w:rFonts w:ascii="Consolas" w:hAnsi="Consolas"/>
                <w:sz w:val="17"/>
              </w:rPr>
              <w:t>409</w:t>
            </w:r>
          </w:p>
        </w:tc>
        <w:tc>
          <w:tcPr>
            <w:tcW w:type="dxa" w:w="8208"/>
          </w:tcPr>
          <w:p>
            <w:pPr>
              <w:spacing w:after="40"/>
            </w:pPr>
            <w:r>
              <w:rPr>
                <w:sz w:val="17"/>
              </w:rPr>
            </w:r>
            <w:r>
              <w:rPr>
                <w:i/>
                <w:sz w:val="17"/>
              </w:rPr>
              <w:t>A model with this name is already registered.</w:t>
            </w:r>
          </w:p>
        </w:tc>
      </w:tr>
      <w:tr>
        <w:tc>
          <w:tcPr>
            <w:tcW w:type="dxa" w:w="1296"/>
          </w:tcPr>
          <w:p>
            <w:pPr>
              <w:spacing w:after="40"/>
            </w:pPr>
            <w:r>
              <w:rPr>
                <w:sz w:val="17"/>
              </w:rPr>
            </w:r>
            <w:r>
              <w:rPr>
                <w:rFonts w:ascii="Consolas" w:hAnsi="Consolas"/>
                <w:sz w:val="17"/>
              </w:rPr>
              <w:t>403</w:t>
            </w:r>
          </w:p>
        </w:tc>
        <w:tc>
          <w:tcPr>
            <w:tcW w:type="dxa" w:w="8208"/>
          </w:tcPr>
          <w:p>
            <w:pPr>
              <w:spacing w:after="40"/>
            </w:pPr>
            <w:r>
              <w:rPr>
                <w:sz w:val="17"/>
              </w:rPr>
            </w:r>
            <w:r>
              <w:rPr>
                <w:i/>
                <w:sz w:val="17"/>
              </w:rPr>
              <w:t>Only an admin can register AI models.</w:t>
            </w:r>
          </w:p>
        </w:tc>
      </w:tr>
    </w:tbl>
    <w:p>
      <w:pPr>
        <w:spacing w:after="40"/>
      </w:pPr>
    </w:p>
    <w:p>
      <w:pPr>
        <w:pStyle w:val="Heading2"/>
      </w:pPr>
      <w:r>
        <w:t>15.5  When nothing is registered</w:t>
      </w:r>
    </w:p>
    <w:p>
      <w:r>
        <w:t xml:space="preserve">The list reads </w:t>
      </w:r>
      <w:r>
        <w:rPr>
          <w:i/>
        </w:rPr>
        <w:t>No models registered yet.</w:t>
      </w:r>
      <w:r>
        <w:t xml:space="preserve"> and a card explains that analysis falls back to the deployment's environment configuration, showing that provider and default model. No API key or secret is ever displayed on this page.</w:t>
      </w:r>
    </w:p>
    <w:p>
      <w:pPr>
        <w:pStyle w:val="Heading1"/>
      </w:pPr>
      <w:r>
        <w:t>16  Running tests</w:t>
      </w:r>
    </w:p>
    <w:p>
      <w:r>
        <w:t xml:space="preserve">Before any launch will succeed: the engagement is </w:t>
      </w:r>
      <w:r>
        <w:rPr>
          <w:b/>
        </w:rPr>
        <w:t>Active</w:t>
      </w:r>
      <w:r>
        <w:t xml:space="preserve">, the </w:t>
      </w:r>
      <w:r>
        <w:rPr>
          <w:b/>
        </w:rPr>
        <w:t>ROE is accepted and current</w:t>
      </w:r>
      <w:r>
        <w:t xml:space="preserve">, the target is </w:t>
      </w:r>
      <w:r>
        <w:rPr>
          <w:b/>
        </w:rPr>
        <w:t>in scope</w:t>
      </w:r>
      <w:r>
        <w:t xml:space="preserve">, </w:t>
      </w:r>
      <w:r>
        <w:rPr>
          <w:b/>
        </w:rPr>
        <w:t>now is inside the test window</w:t>
      </w:r>
      <w:r>
        <w:t xml:space="preserve">, and the intensity is </w:t>
      </w:r>
      <w:r>
        <w:rPr>
          <w:b/>
        </w:rPr>
        <w:t>at or below the ceiling</w:t>
      </w:r>
      <w:r>
        <w:t>. If a launch is refused, §17 decodes the reason.</w:t>
      </w:r>
    </w:p>
    <w:p>
      <w:pPr>
        <w:pStyle w:val="Heading2"/>
      </w:pPr>
      <w:r>
        <w:t>16.1  The Scans card</w:t>
      </w:r>
    </w:p>
    <w:p>
      <w:r>
        <w:t xml:space="preserve">Two launchers side by side — </w:t>
      </w:r>
      <w:r>
        <w:rPr>
          <w:b/>
        </w:rPr>
        <w:t>AI / LLM suites</w:t>
      </w:r>
      <w:r>
        <w:t xml:space="preserve"> and </w:t>
      </w:r>
      <w:r>
        <w:rPr>
          <w:b/>
        </w:rPr>
        <w:t>Code &amp; web scanners</w:t>
      </w:r>
      <w:r>
        <w:t xml:space="preserve"> — above a </w:t>
      </w:r>
      <w:r>
        <w:rPr>
          <w:b/>
        </w:rPr>
        <w:t>Recent scans</w:t>
      </w:r>
      <w:r>
        <w:t xml:space="preserve"> area that stays empty until something runs. The launchers are shown only to Admin and Tester; Reviewer and Read only see </w:t>
      </w:r>
      <w:r>
        <w:rPr>
          <w:i/>
        </w:rPr>
        <w:t>Your role can view scans but not launch or stop them.</w:t>
      </w:r>
      <w:r>
        <w:t xml:space="preserve"> in their place, with the scan history still visible.</w:t>
      </w:r>
    </w:p>
    <w:p>
      <w:pPr>
        <w:pStyle w:val="Heading2"/>
      </w:pPr>
      <w:r>
        <w:t>16.2  Launch an AI / LLM suite</w:t>
      </w:r>
    </w:p>
    <w:p>
      <w:pPr>
        <w:pStyle w:val="ListNumber"/>
      </w:pPr>
      <w:r>
        <w:t xml:space="preserve">In the </w:t>
      </w:r>
      <w:r>
        <w:rPr>
          <w:b/>
        </w:rPr>
        <w:t>AI / LLM suites</w:t>
      </w:r>
      <w:r>
        <w:t xml:space="preserve"> launcher pick a </w:t>
      </w:r>
      <w:r>
        <w:rPr>
          <w:b/>
        </w:rPr>
        <w:t>Target</w:t>
      </w:r>
      <w:r>
        <w:t>. The dropdown lists only AI chatbot and LLM API wrapper targets.</w:t>
      </w:r>
    </w:p>
    <w:p>
      <w:pPr>
        <w:pStyle w:val="ListNumber"/>
      </w:pPr>
      <w:r>
        <w:t xml:space="preserve">Tick the </w:t>
      </w:r>
      <w:r>
        <w:rPr>
          <w:b/>
        </w:rPr>
        <w:t>Suites</w:t>
      </w:r>
      <w:r>
        <w:t xml:space="preserve"> you want: </w:t>
      </w:r>
      <w:r>
        <w:rPr>
          <w:b/>
        </w:rPr>
        <w:t>Prompt injection (LLM01)</w:t>
      </w:r>
      <w:r>
        <w:t xml:space="preserve"> — ticked by default — and </w:t>
      </w:r>
      <w:r>
        <w:rPr>
          <w:b/>
        </w:rPr>
        <w:t>Data leakage (LLM02/05/07/08)</w:t>
      </w:r>
      <w:r>
        <w:t>.</w:t>
      </w:r>
    </w:p>
    <w:p>
      <w:pPr>
        <w:pStyle w:val="ListNumber"/>
      </w:pPr>
      <w:r>
        <w:t xml:space="preserve">Choose the </w:t>
      </w:r>
      <w:r>
        <w:rPr>
          <w:b/>
        </w:rPr>
        <w:t>Intensity</w:t>
      </w:r>
      <w:r>
        <w:t xml:space="preserve">: </w:t>
      </w:r>
      <w:r>
        <w:rPr>
          <w:i/>
        </w:rPr>
        <w:t>Safe active</w:t>
      </w:r>
      <w:r>
        <w:t xml:space="preserve"> (default) or </w:t>
      </w:r>
      <w:r>
        <w:rPr>
          <w:i/>
        </w:rPr>
        <w:t>Authenticated active</w:t>
      </w:r>
      <w:r>
        <w:t>.</w:t>
      </w:r>
    </w:p>
    <w:p>
      <w:pPr>
        <w:pStyle w:val="ListNumber"/>
      </w:pPr>
      <w:r>
        <w:t xml:space="preserve">Click </w:t>
      </w:r>
      <w:r>
        <w:rPr>
          <w:b/>
        </w:rPr>
        <w:t>Launch scan</w:t>
      </w:r>
      <w:r>
        <w:t xml:space="preserve">. The button reads </w:t>
      </w:r>
      <w:r>
        <w:rPr>
          <w:i/>
        </w:rPr>
        <w:t>Launching…</w:t>
      </w:r>
      <w:r>
        <w:t xml:space="preserve">, then a row appears in Recent scans as </w:t>
      </w:r>
      <w:r>
        <w:rPr>
          <w:b/>
        </w:rPr>
        <w:t>Queued</w:t>
      </w:r>
      <w:r>
        <w:t xml:space="preserve">, moving to </w:t>
      </w:r>
      <w:r>
        <w:rPr>
          <w:b/>
        </w:rPr>
        <w:t>Running</w:t>
      </w:r>
      <w:r>
        <w:t>.</w:t>
      </w:r>
    </w:p>
    <w:p>
      <w:r>
        <w:t xml:space="preserve">Unticking every suite is refused with </w:t>
      </w:r>
      <w:r>
        <w:rPr>
          <w:i/>
        </w:rPr>
        <w:t>Choose at least one suite to run.</w:t>
      </w:r>
    </w:p>
    <w:p>
      <w:pPr>
        <w:pStyle w:val="Heading2"/>
      </w:pPr>
      <w:r>
        <w:t>16.3  Launch a code or web scanner</w:t>
      </w:r>
    </w:p>
    <w:p>
      <w:pPr>
        <w:pStyle w:val="ListNumber"/>
      </w:pPr>
      <w:r>
        <w:t xml:space="preserve">In </w:t>
      </w:r>
      <w:r>
        <w:rPr>
          <w:b/>
        </w:rPr>
        <w:t>Code &amp; web scanners</w:t>
      </w:r>
      <w:r>
        <w:t xml:space="preserve"> pick a </w:t>
      </w:r>
      <w:r>
        <w:rPr>
          <w:b/>
        </w:rPr>
        <w:t>Target</w:t>
      </w:r>
      <w:r>
        <w:t>.</w:t>
      </w:r>
    </w:p>
    <w:p>
      <w:pPr>
        <w:pStyle w:val="ListNumber"/>
      </w:pPr>
      <w:r>
        <w:t xml:space="preserve">The </w:t>
      </w:r>
      <w:r>
        <w:rPr>
          <w:b/>
        </w:rPr>
        <w:t>Scanners</w:t>
      </w:r>
      <w:r>
        <w:t xml:space="preserve"> checkboxes filter to the ones that apply to that target type, and the applicable ones are ticked by default: </w:t>
      </w:r>
      <w:r>
        <w:rPr>
          <w:b/>
        </w:rPr>
        <w:t>Semgrep (SAST — source code)</w:t>
      </w:r>
      <w:r>
        <w:t xml:space="preserve"> for source repo and source archive targets; </w:t>
      </w:r>
      <w:r>
        <w:rPr>
          <w:b/>
        </w:rPr>
        <w:t>ZAP (DAST — running web/API)</w:t>
      </w:r>
      <w:r>
        <w:t xml:space="preserve"> for web app, REST API and GraphQL targets.</w:t>
      </w:r>
    </w:p>
    <w:p>
      <w:pPr>
        <w:pStyle w:val="ListNumber"/>
      </w:pPr>
      <w:r>
        <w:t xml:space="preserve">Choose the </w:t>
      </w:r>
      <w:r>
        <w:rPr>
          <w:b/>
        </w:rPr>
        <w:t>Intensity</w:t>
      </w:r>
      <w:r>
        <w:t>.</w:t>
      </w:r>
    </w:p>
    <w:p>
      <w:pPr>
        <w:pStyle w:val="ListNumber"/>
      </w:pPr>
      <w:r>
        <w:t xml:space="preserve">Click </w:t>
      </w:r>
      <w:r>
        <w:rPr>
          <w:b/>
        </w:rPr>
        <w:t>Launch scanner</w:t>
      </w:r>
      <w:r>
        <w:t>.</w:t>
      </w:r>
    </w:p>
    <w:p>
      <w:r>
        <w:t xml:space="preserve">A mismatch is refused with </w:t>
      </w:r>
      <w:r>
        <w:rPr>
          <w:rFonts w:ascii="Consolas" w:hAnsi="Consolas"/>
          <w:sz w:val="19"/>
        </w:rPr>
        <w:t>422</w:t>
      </w:r>
      <w:r>
        <w:t xml:space="preserve"> </w:t>
      </w:r>
      <w:r>
        <w:rPr>
          <w:i/>
        </w:rPr>
        <w:t>{scanner} cannot run against a {type} target (supported: …)</w:t>
      </w:r>
      <w:r>
        <w:t>. The UI only offers applicable scanners, so you normally cannot hit this from the browser.</w:t>
      </w:r>
    </w:p>
    <w:p>
      <w:pPr>
        <w:pStyle w:val="Heading3"/>
      </w:pPr>
      <w:r>
        <w:t>16.3.1  High-risk actions are not launchable here</w:t>
      </w:r>
    </w:p>
    <w:p>
      <w:r>
        <w:t xml:space="preserve">The scanner launcher carries a note that high-risk actions — exploit validation, brute force, destructive checks — require an approved high-risk gate and cannot be launched from this panel: </w:t>
      </w:r>
      <w:r>
        <w:rPr>
          <w:i/>
        </w:rPr>
        <w:t>Request one under Approvals.</w:t>
      </w:r>
      <w:r>
        <w:t xml:space="preserve"> The </w:t>
      </w:r>
      <w:r>
        <w:rPr>
          <w:b/>
        </w:rPr>
        <w:t>Approvals</w:t>
      </w:r>
      <w:r>
        <w:t xml:space="preserve"> link opens the engagement's approvals page, where a gate is requested, approved by a second person, and then launched. See §18.</w:t>
      </w:r>
    </w:p>
    <w:p>
      <w:pPr>
        <w:pStyle w:val="Heading2"/>
      </w:pPr>
      <w:r>
        <w:t>16.4  Watching a scan</w:t>
      </w:r>
    </w:p>
    <w:p>
      <w:r>
        <w:rPr>
          <w:b/>
        </w:rPr>
        <w:t>Recent scans</w:t>
      </w:r>
      <w:r>
        <w:t xml:space="preserve"> columns: </w:t>
      </w:r>
      <w:r>
        <w:rPr>
          <w:b/>
        </w:rPr>
        <w:t>Target</w:t>
      </w:r>
      <w:r>
        <w:t xml:space="preserve">, </w:t>
      </w:r>
      <w:r>
        <w:rPr>
          <w:b/>
        </w:rPr>
        <w:t>Intensity</w:t>
      </w:r>
      <w:r>
        <w:t xml:space="preserve">, </w:t>
      </w:r>
      <w:r>
        <w:rPr>
          <w:b/>
        </w:rPr>
        <w:t>Status</w:t>
      </w:r>
      <w:r>
        <w:t xml:space="preserve">, </w:t>
      </w:r>
      <w:r>
        <w:rPr>
          <w:b/>
        </w:rPr>
        <w:t>Queued</w:t>
      </w:r>
      <w:r>
        <w:t xml:space="preserve"> (time), and an action. Status badges are colour-coded: </w:t>
      </w:r>
      <w:r>
        <w:rPr>
          <w:b/>
        </w:rPr>
        <w:t>Queued</w:t>
      </w:r>
      <w:r>
        <w:t xml:space="preserve"> (grey), </w:t>
      </w:r>
      <w:r>
        <w:rPr>
          <w:b/>
        </w:rPr>
        <w:t>Running</w:t>
      </w:r>
      <w:r>
        <w:t xml:space="preserve"> (blue), </w:t>
      </w:r>
      <w:r>
        <w:rPr>
          <w:b/>
        </w:rPr>
        <w:t>Completed</w:t>
      </w:r>
      <w:r>
        <w:t xml:space="preserve"> (green), </w:t>
      </w:r>
      <w:r>
        <w:rPr>
          <w:b/>
        </w:rPr>
        <w:t>Failed</w:t>
      </w:r>
      <w:r>
        <w:t xml:space="preserve"> (red), </w:t>
      </w:r>
      <w:r>
        <w:rPr>
          <w:b/>
        </w:rPr>
        <w:t>Cancelled</w:t>
      </w:r>
      <w:r>
        <w:t xml:space="preserve"> (amber).</w:t>
      </w:r>
    </w:p>
    <w:p>
      <w:r>
        <w:t xml:space="preserve">While any scan is active the panel shows </w:t>
      </w:r>
      <w:r>
        <w:rPr>
          <w:i/>
        </w:rPr>
        <w:t>Live — updating while scans are active.</w:t>
      </w:r>
      <w:r>
        <w:t xml:space="preserve"> and refreshes about every 2.5 seconds on its own. No page refresh needed. Polling stops when nothing is active.</w:t>
      </w:r>
    </w:p>
    <w:p>
      <w:pPr>
        <w:pStyle w:val="Heading2"/>
      </w:pPr>
      <w:r>
        <w:t>16.5  Cancel a scan — the emergency stop</w:t>
      </w:r>
    </w:p>
    <w:p>
      <w:pPr>
        <w:pStyle w:val="ListNumber"/>
      </w:pPr>
      <w:r>
        <w:t xml:space="preserve">Click </w:t>
      </w:r>
      <w:r>
        <w:rPr>
          <w:b/>
        </w:rPr>
        <w:t>Cancel</w:t>
      </w:r>
      <w:r>
        <w:t xml:space="preserve"> on the running scan's row.</w:t>
      </w:r>
    </w:p>
    <w:p>
      <w:pPr>
        <w:pStyle w:val="ListNumber"/>
      </w:pPr>
      <w:r>
        <w:t xml:space="preserve">The button reads </w:t>
      </w:r>
      <w:r>
        <w:rPr>
          <w:i/>
        </w:rPr>
        <w:t>Stopping…</w:t>
      </w:r>
      <w:r>
        <w:t xml:space="preserve"> and a hint appears.</w:t>
      </w:r>
    </w:p>
    <w:p>
      <w:pPr>
        <w:pStyle w:val="ListNumber"/>
      </w:pPr>
      <w:r>
        <w:t xml:space="preserve">The scan moves to </w:t>
      </w:r>
      <w:r>
        <w:rPr>
          <w:b/>
        </w:rPr>
        <w:t>Cancelled</w:t>
      </w:r>
      <w:r>
        <w:t>.</w:t>
      </w:r>
    </w:p>
    <w:p>
      <w:r>
        <w:t xml:space="preserve">Cancellation is not cosmetic. The worker signals the recorded process group </w:t>
      </w:r>
      <w:r>
        <w:rPr>
          <w:rFonts w:ascii="Consolas" w:hAnsi="Consolas"/>
          <w:sz w:val="19"/>
        </w:rPr>
        <w:t>SIGTERM</w:t>
      </w:r>
      <w:r>
        <w:t xml:space="preserve"> then </w:t>
      </w:r>
      <w:r>
        <w:rPr>
          <w:rFonts w:ascii="Consolas" w:hAnsi="Consolas"/>
          <w:sz w:val="19"/>
        </w:rPr>
        <w:t>SIGKILL</w:t>
      </w:r>
      <w:r>
        <w:t xml:space="preserve">, </w:t>
      </w:r>
      <w:r>
        <w:rPr>
          <w:b/>
        </w:rPr>
        <w:t>confirms the process tree is actually gone</w:t>
      </w:r>
      <w:r>
        <w:t xml:space="preserve">, verifies the sandbox was torn down, marks the scan cancelled, and audits it. An in-process AI suite honours a cooperative cancellation token. A scan is cancellable while </w:t>
      </w:r>
      <w:r>
        <w:rPr>
          <w:b/>
        </w:rPr>
        <w:t>Queued</w:t>
      </w:r>
      <w:r>
        <w:t xml:space="preserve"> or </w:t>
      </w:r>
      <w:r>
        <w:rPr>
          <w:b/>
        </w:rPr>
        <w:t>Running</w:t>
      </w:r>
      <w:r>
        <w:t>.</w:t>
      </w:r>
    </w:p>
    <w:p>
      <w:pPr>
        <w:spacing w:before="120"/>
        <w:ind w:left="360"/>
      </w:pPr>
      <w:r>
        <w:rPr>
          <w:b/>
          <w:sz w:val="20"/>
        </w:rPr>
        <w:t xml:space="preserve">⚠  </w:t>
      </w:r>
      <w:r>
        <w:rPr>
          <w:sz w:val="20"/>
        </w:rPr>
        <w:t xml:space="preserve">If a run appears to reach anything outside the sandbox or the engagement's allowlist: </w:t>
      </w:r>
      <w:r>
        <w:rPr>
          <w:b/>
          <w:sz w:val="20"/>
        </w:rPr>
        <w:t>cancel it, then escalate before continuing.</w:t>
      </w:r>
      <w:r>
        <w:rPr>
          <w:sz w:val="20"/>
        </w:rPr>
        <w:t xml:space="preserve"> That is what the emergency-stop contact on the engagement is for.</w:t>
      </w:r>
    </w:p>
    <w:p>
      <w:pPr>
        <w:pStyle w:val="Heading2"/>
      </w:pPr>
      <w:r>
        <w:t>16.6  Limits you will run into</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3024"/>
          </w:tcPr>
          <w:p>
            <w:pPr>
              <w:spacing w:after="40"/>
            </w:pPr>
            <w:r>
              <w:rPr>
                <w:sz w:val="17"/>
              </w:rPr>
            </w:r>
            <w:r>
              <w:rPr>
                <w:b/>
                <w:sz w:val="17"/>
              </w:rPr>
              <w:t>Limit</w:t>
            </w:r>
          </w:p>
        </w:tc>
        <w:tc>
          <w:tcPr>
            <w:tcW w:type="dxa" w:w="2160"/>
          </w:tcPr>
          <w:p>
            <w:pPr>
              <w:spacing w:after="40"/>
            </w:pPr>
            <w:r>
              <w:rPr>
                <w:sz w:val="17"/>
              </w:rPr>
            </w:r>
            <w:r>
              <w:rPr>
                <w:b/>
                <w:sz w:val="17"/>
              </w:rPr>
              <w:t>Value</w:t>
            </w:r>
          </w:p>
        </w:tc>
        <w:tc>
          <w:tcPr>
            <w:tcW w:type="dxa" w:w="4320"/>
          </w:tcPr>
          <w:p>
            <w:pPr>
              <w:spacing w:after="40"/>
            </w:pPr>
            <w:r>
              <w:rPr>
                <w:sz w:val="17"/>
              </w:rPr>
            </w:r>
            <w:r>
              <w:rPr>
                <w:b/>
                <w:sz w:val="17"/>
              </w:rPr>
              <w:t>What happens</w:t>
            </w:r>
          </w:p>
        </w:tc>
      </w:tr>
      <w:tr>
        <w:tc>
          <w:tcPr>
            <w:tcW w:type="dxa" w:w="3024"/>
          </w:tcPr>
          <w:p>
            <w:pPr>
              <w:spacing w:after="40"/>
            </w:pPr>
            <w:r>
              <w:rPr>
                <w:sz w:val="17"/>
              </w:rPr>
            </w:r>
            <w:r>
              <w:rPr>
                <w:sz w:val="17"/>
              </w:rPr>
              <w:t>Concurrent scans per engagement</w:t>
            </w:r>
          </w:p>
        </w:tc>
        <w:tc>
          <w:tcPr>
            <w:tcW w:type="dxa" w:w="2160"/>
          </w:tcPr>
          <w:p>
            <w:pPr>
              <w:spacing w:after="40"/>
            </w:pPr>
            <w:r>
              <w:rPr>
                <w:sz w:val="17"/>
              </w:rPr>
            </w:r>
            <w:r>
              <w:rPr>
                <w:sz w:val="17"/>
              </w:rPr>
              <w:t>5</w:t>
            </w:r>
          </w:p>
        </w:tc>
        <w:tc>
          <w:tcPr>
            <w:tcW w:type="dxa" w:w="4320"/>
          </w:tcPr>
          <w:p>
            <w:pPr>
              <w:spacing w:after="40"/>
            </w:pPr>
            <w:r>
              <w:rPr>
                <w:sz w:val="17"/>
              </w:rPr>
            </w:r>
            <w:r>
              <w:rPr>
                <w:sz w:val="17"/>
              </w:rPr>
              <w:t xml:space="preserve">Excess launches refused with </w:t>
            </w:r>
            <w:r>
              <w:rPr>
                <w:rFonts w:ascii="Consolas" w:hAnsi="Consolas"/>
                <w:sz w:val="17"/>
              </w:rPr>
              <w:t>429</w:t>
            </w:r>
            <w:r>
              <w:rPr>
                <w:sz w:val="17"/>
              </w:rPr>
              <w:t xml:space="preserve"> and </w:t>
            </w:r>
            <w:r>
              <w:rPr>
                <w:rFonts w:ascii="Consolas" w:hAnsi="Consolas"/>
                <w:sz w:val="17"/>
              </w:rPr>
              <w:t>Retry-After: 30</w:t>
            </w:r>
            <w:r>
              <w:rPr>
                <w:sz w:val="17"/>
              </w:rPr>
              <w:t>. Already-queued scans still run.</w:t>
            </w:r>
          </w:p>
        </w:tc>
      </w:tr>
      <w:tr>
        <w:tc>
          <w:tcPr>
            <w:tcW w:type="dxa" w:w="3024"/>
          </w:tcPr>
          <w:p>
            <w:pPr>
              <w:spacing w:after="40"/>
            </w:pPr>
            <w:r>
              <w:rPr>
                <w:sz w:val="17"/>
              </w:rPr>
            </w:r>
            <w:r>
              <w:rPr>
                <w:sz w:val="17"/>
              </w:rPr>
              <w:t>Concurrent scans per organization</w:t>
            </w:r>
          </w:p>
        </w:tc>
        <w:tc>
          <w:tcPr>
            <w:tcW w:type="dxa" w:w="2160"/>
          </w:tcPr>
          <w:p>
            <w:pPr>
              <w:spacing w:after="40"/>
            </w:pPr>
            <w:r>
              <w:rPr>
                <w:sz w:val="17"/>
              </w:rPr>
            </w:r>
            <w:r>
              <w:rPr>
                <w:sz w:val="17"/>
              </w:rPr>
              <w:t>20</w:t>
            </w:r>
          </w:p>
        </w:tc>
        <w:tc>
          <w:tcPr>
            <w:tcW w:type="dxa" w:w="4320"/>
          </w:tcPr>
          <w:p>
            <w:pPr>
              <w:spacing w:after="40"/>
            </w:pPr>
            <w:r>
              <w:rPr>
                <w:sz w:val="17"/>
              </w:rPr>
            </w:r>
            <w:r>
              <w:rPr>
                <w:sz w:val="17"/>
              </w:rPr>
              <w:t>Same refusal.</w:t>
            </w:r>
          </w:p>
        </w:tc>
      </w:tr>
      <w:tr>
        <w:tc>
          <w:tcPr>
            <w:tcW w:type="dxa" w:w="3024"/>
          </w:tcPr>
          <w:p>
            <w:pPr>
              <w:spacing w:after="40"/>
            </w:pPr>
            <w:r>
              <w:rPr>
                <w:sz w:val="17"/>
              </w:rPr>
            </w:r>
            <w:r>
              <w:rPr>
                <w:sz w:val="17"/>
              </w:rPr>
              <w:t>Egress rate</w:t>
            </w:r>
          </w:p>
        </w:tc>
        <w:tc>
          <w:tcPr>
            <w:tcW w:type="dxa" w:w="2160"/>
          </w:tcPr>
          <w:p>
            <w:pPr>
              <w:spacing w:after="40"/>
            </w:pPr>
            <w:r>
              <w:rPr>
                <w:sz w:val="17"/>
              </w:rPr>
            </w:r>
            <w:r>
              <w:rPr>
                <w:sz w:val="17"/>
              </w:rPr>
              <w:t xml:space="preserve">The engagement's </w:t>
            </w:r>
            <w:r>
              <w:rPr>
                <w:b/>
                <w:sz w:val="17"/>
              </w:rPr>
              <w:t>Rate limit (rps)</w:t>
            </w:r>
          </w:p>
        </w:tc>
        <w:tc>
          <w:tcPr>
            <w:tcW w:type="dxa" w:w="4320"/>
          </w:tcPr>
          <w:p>
            <w:pPr>
              <w:spacing w:after="40"/>
            </w:pPr>
            <w:r>
              <w:rPr>
                <w:sz w:val="17"/>
              </w:rPr>
            </w:r>
            <w:r>
              <w:rPr>
                <w:sz w:val="17"/>
              </w:rPr>
              <w:t>Outbound traffic is shaped in aggregate at the engagement's egress choke point.</w:t>
            </w:r>
          </w:p>
        </w:tc>
      </w:tr>
      <w:tr>
        <w:tc>
          <w:tcPr>
            <w:tcW w:type="dxa" w:w="3024"/>
          </w:tcPr>
          <w:p>
            <w:pPr>
              <w:spacing w:after="40"/>
            </w:pPr>
            <w:r>
              <w:rPr>
                <w:sz w:val="17"/>
              </w:rPr>
            </w:r>
            <w:r>
              <w:rPr>
                <w:sz w:val="17"/>
              </w:rPr>
              <w:t>State-changing API requests per user</w:t>
            </w:r>
          </w:p>
        </w:tc>
        <w:tc>
          <w:tcPr>
            <w:tcW w:type="dxa" w:w="2160"/>
          </w:tcPr>
          <w:p>
            <w:pPr>
              <w:spacing w:after="40"/>
            </w:pPr>
            <w:r>
              <w:rPr>
                <w:sz w:val="17"/>
              </w:rPr>
            </w:r>
            <w:r>
              <w:rPr>
                <w:sz w:val="17"/>
              </w:rPr>
              <w:t>300 per minute</w:t>
            </w:r>
          </w:p>
        </w:tc>
        <w:tc>
          <w:tcPr>
            <w:tcW w:type="dxa" w:w="4320"/>
          </w:tcPr>
          <w:p>
            <w:pPr>
              <w:spacing w:after="40"/>
            </w:pPr>
            <w:r>
              <w:rPr>
                <w:sz w:val="17"/>
              </w:rPr>
            </w:r>
            <w:r>
              <w:rPr>
                <w:rFonts w:ascii="Consolas" w:hAnsi="Consolas"/>
                <w:sz w:val="17"/>
              </w:rPr>
              <w:t>429</w:t>
            </w:r>
            <w:r>
              <w:rPr>
                <w:sz w:val="17"/>
              </w:rPr>
              <w:t xml:space="preserve"> with </w:t>
            </w:r>
            <w:r>
              <w:rPr>
                <w:rFonts w:ascii="Consolas" w:hAnsi="Consolas"/>
                <w:sz w:val="17"/>
              </w:rPr>
              <w:t>Retry-After</w:t>
            </w:r>
            <w:r>
              <w:rPr>
                <w:sz w:val="17"/>
              </w:rPr>
              <w:t>. Reads are exempt.</w:t>
            </w:r>
          </w:p>
        </w:tc>
      </w:tr>
      <w:tr>
        <w:tc>
          <w:tcPr>
            <w:tcW w:type="dxa" w:w="3024"/>
          </w:tcPr>
          <w:p>
            <w:pPr>
              <w:spacing w:after="40"/>
            </w:pPr>
            <w:r>
              <w:rPr>
                <w:sz w:val="17"/>
              </w:rPr>
            </w:r>
            <w:r>
              <w:rPr>
                <w:sz w:val="17"/>
              </w:rPr>
              <w:t>LLM spend per engagement</w:t>
            </w:r>
          </w:p>
        </w:tc>
        <w:tc>
          <w:tcPr>
            <w:tcW w:type="dxa" w:w="2160"/>
          </w:tcPr>
          <w:p>
            <w:pPr>
              <w:spacing w:after="40"/>
            </w:pPr>
            <w:r>
              <w:rPr>
                <w:sz w:val="17"/>
              </w:rPr>
            </w:r>
            <w:r>
              <w:rPr>
                <w:sz w:val="17"/>
              </w:rPr>
              <w:t>A configured token/cost ceiling</w:t>
            </w:r>
          </w:p>
        </w:tc>
        <w:tc>
          <w:tcPr>
            <w:tcW w:type="dxa" w:w="4320"/>
          </w:tcPr>
          <w:p>
            <w:pPr>
              <w:spacing w:after="40"/>
            </w:pPr>
            <w:r>
              <w:rPr>
                <w:sz w:val="17"/>
              </w:rPr>
            </w:r>
            <w:r>
              <w:rPr>
                <w:sz w:val="17"/>
              </w:rPr>
              <w:t xml:space="preserve">Once spent, further LLM calls are refused with </w:t>
            </w:r>
            <w:r>
              <w:rPr>
                <w:rFonts w:ascii="Consolas" w:hAnsi="Consolas"/>
                <w:sz w:val="17"/>
              </w:rPr>
              <w:t>429</w:t>
            </w:r>
            <w:r>
              <w:rPr>
                <w:sz w:val="17"/>
              </w:rPr>
              <w:t xml:space="preserve"> rather than silently running up cost.</w:t>
            </w:r>
          </w:p>
        </w:tc>
      </w:tr>
    </w:tbl>
    <w:p>
      <w:pPr>
        <w:spacing w:after="40"/>
      </w:pPr>
    </w:p>
    <w:p>
      <w:pPr>
        <w:pStyle w:val="Heading2"/>
      </w:pPr>
      <w:r>
        <w:t>16.7  Rules about what a scan may contain</w:t>
      </w:r>
    </w:p>
    <w:p>
      <w:pPr>
        <w:pStyle w:val="ListBullet"/>
      </w:pPr>
      <w:r>
        <w:rPr>
          <w:b/>
        </w:rPr>
        <w:t>Exactly one of suites or scanners.</w:t>
      </w:r>
      <w:r>
        <w:t xml:space="preserve"> Sending both, or neither, is refused with </w:t>
      </w:r>
      <w:r>
        <w:rPr>
          <w:rFonts w:ascii="Consolas" w:hAnsi="Consolas"/>
          <w:sz w:val="19"/>
        </w:rPr>
        <w:t>422</w:t>
      </w:r>
      <w:r>
        <w:t xml:space="preserve"> </w:t>
      </w:r>
      <w:r>
        <w:rPr>
          <w:i/>
        </w:rPr>
        <w:t>provide exactly one of 'suites' or 'scanners'</w:t>
      </w:r>
      <w:r>
        <w:t>. An AI-suite scan and a scanner scan are never mixed into one record.</w:t>
      </w:r>
    </w:p>
    <w:p>
      <w:pPr>
        <w:pStyle w:val="ListBullet"/>
      </w:pPr>
      <w:r>
        <w:rPr>
          <w:b/>
        </w:rPr>
        <w:t>`agent_permission` runs alone.</w:t>
      </w:r>
      <w:r>
        <w:t xml:space="preserve"> Combining it with a PyRIT suite is refused with </w:t>
      </w:r>
      <w:r>
        <w:rPr>
          <w:rFonts w:ascii="Consolas" w:hAnsi="Consolas"/>
          <w:sz w:val="19"/>
        </w:rPr>
        <w:t>422</w:t>
      </w:r>
      <w:r>
        <w:t xml:space="preserve"> </w:t>
      </w:r>
      <w:r>
        <w:rPr>
          <w:i/>
        </w:rPr>
        <w:t>agent_permission must be launched on its own</w:t>
      </w:r>
      <w:r>
        <w:t xml:space="preserve"> — it runs a different engine.</w:t>
      </w:r>
    </w:p>
    <w:p>
      <w:pPr>
        <w:pStyle w:val="ListBullet"/>
      </w:pPr>
      <w:r>
        <w:rPr>
          <w:b/>
        </w:rPr>
        <w:t>Only Semgrep and ZAP are launchable over HTTP.</w:t>
      </w:r>
      <w:r>
        <w:t xml:space="preserve"> Nuclei, OSV-Scanner, Gitleaks, testssl, httpx and katana adapters exist in the worker but are not exposed by the launch API; a request naming one is refused as an invalid value. See §28.</w:t>
      </w:r>
    </w:p>
    <w:p>
      <w:pPr>
        <w:pStyle w:val="Heading2"/>
      </w:pPr>
      <w:r>
        <w:t>16.8  Role restrictions</w:t>
      </w:r>
    </w:p>
    <w:p>
      <w:r>
        <w:t xml:space="preserve">Only Admin and Tester can launch or cancel. Reviewer and Read only are refused with </w:t>
      </w:r>
      <w:r>
        <w:rPr>
          <w:rFonts w:ascii="Consolas" w:hAnsi="Consolas"/>
          <w:sz w:val="19"/>
        </w:rPr>
        <w:t>403</w:t>
      </w:r>
      <w:r>
        <w:t>.</w:t>
      </w:r>
    </w:p>
    <w:p>
      <w:pPr>
        <w:pStyle w:val="Heading1"/>
      </w:pPr>
      <w:r>
        <w:t>17  Why a launch was blocked</w:t>
      </w:r>
    </w:p>
    <w:p>
      <w:r>
        <w:t xml:space="preserve">Every refusal carries a stable machine reason and is written to the audit log with outcome </w:t>
      </w:r>
      <w:r>
        <w:rPr>
          <w:rFonts w:ascii="Consolas" w:hAnsi="Consolas"/>
          <w:sz w:val="19"/>
        </w:rPr>
        <w:t>blocked</w:t>
      </w:r>
      <w:r>
        <w:t>. This is the table to read when a scan will not start.</w:t>
      </w:r>
    </w:p>
    <w:tbl>
      <w:tblPr>
        <w:tblStyle w:val="LightGrid-Accent1"/>
        <w:tblW w:type="auto" w:w="0"/>
        <w:jc w:val="center"/>
        <w:tblLayout w:type="fixed"/>
        <w:tblLook w:firstColumn="1" w:firstRow="1" w:lastColumn="0" w:lastRow="0" w:noHBand="0" w:noVBand="1" w:val="04A0"/>
      </w:tblPr>
      <w:tblGrid>
        <w:gridCol w:w="2412"/>
        <w:gridCol w:w="2412"/>
        <w:gridCol w:w="2412"/>
        <w:gridCol w:w="2412"/>
      </w:tblGrid>
      <w:tr>
        <w:tc>
          <w:tcPr>
            <w:tcW w:type="dxa" w:w="2160"/>
          </w:tcPr>
          <w:p>
            <w:pPr>
              <w:spacing w:after="40"/>
            </w:pPr>
            <w:r>
              <w:rPr>
                <w:sz w:val="17"/>
              </w:rPr>
            </w:r>
            <w:r>
              <w:rPr>
                <w:b/>
                <w:sz w:val="17"/>
              </w:rPr>
              <w:t>Reason</w:t>
            </w:r>
          </w:p>
        </w:tc>
        <w:tc>
          <w:tcPr>
            <w:tcW w:type="dxa" w:w="720"/>
          </w:tcPr>
          <w:p>
            <w:pPr>
              <w:spacing w:after="40"/>
            </w:pPr>
            <w:r>
              <w:rPr>
                <w:sz w:val="17"/>
              </w:rPr>
            </w:r>
            <w:r>
              <w:rPr>
                <w:b/>
                <w:sz w:val="17"/>
              </w:rPr>
              <w:t>HTTP</w:t>
            </w:r>
          </w:p>
        </w:tc>
        <w:tc>
          <w:tcPr>
            <w:tcW w:type="dxa" w:w="3312"/>
          </w:tcPr>
          <w:p>
            <w:pPr>
              <w:spacing w:after="40"/>
            </w:pPr>
            <w:r>
              <w:rPr>
                <w:sz w:val="17"/>
              </w:rPr>
            </w:r>
            <w:r>
              <w:rPr>
                <w:b/>
                <w:sz w:val="17"/>
              </w:rPr>
              <w:t>What it means</w:t>
            </w:r>
          </w:p>
        </w:tc>
        <w:tc>
          <w:tcPr>
            <w:tcW w:type="dxa" w:w="3312"/>
          </w:tcPr>
          <w:p>
            <w:pPr>
              <w:spacing w:after="40"/>
            </w:pPr>
            <w:r>
              <w:rPr>
                <w:sz w:val="17"/>
              </w:rPr>
            </w:r>
            <w:r>
              <w:rPr>
                <w:b/>
                <w:sz w:val="17"/>
              </w:rPr>
              <w:t>How to fix it</w:t>
            </w:r>
          </w:p>
        </w:tc>
      </w:tr>
      <w:tr>
        <w:tc>
          <w:tcPr>
            <w:tcW w:type="dxa" w:w="2160"/>
          </w:tcPr>
          <w:p>
            <w:pPr>
              <w:spacing w:after="40"/>
            </w:pPr>
            <w:r>
              <w:rPr>
                <w:sz w:val="17"/>
              </w:rPr>
            </w:r>
            <w:r>
              <w:rPr>
                <w:sz w:val="17"/>
              </w:rPr>
              <w:t>engagement_inactive</w:t>
            </w:r>
          </w:p>
        </w:tc>
        <w:tc>
          <w:tcPr>
            <w:tcW w:type="dxa" w:w="720"/>
          </w:tcPr>
          <w:p>
            <w:pPr>
              <w:spacing w:after="40"/>
            </w:pPr>
            <w:r>
              <w:rPr>
                <w:sz w:val="17"/>
              </w:rPr>
            </w:r>
            <w:r>
              <w:rPr>
                <w:sz w:val="17"/>
              </w:rPr>
              <w:t>409</w:t>
            </w:r>
          </w:p>
        </w:tc>
        <w:tc>
          <w:tcPr>
            <w:tcW w:type="dxa" w:w="3312"/>
          </w:tcPr>
          <w:p>
            <w:pPr>
              <w:spacing w:after="40"/>
            </w:pPr>
            <w:r>
              <w:rPr>
                <w:sz w:val="17"/>
              </w:rPr>
            </w:r>
            <w:r>
              <w:rPr>
                <w:sz w:val="17"/>
              </w:rPr>
              <w:t>The engagement is not Active.</w:t>
            </w:r>
          </w:p>
        </w:tc>
        <w:tc>
          <w:tcPr>
            <w:tcW w:type="dxa" w:w="3312"/>
          </w:tcPr>
          <w:p>
            <w:pPr>
              <w:spacing w:after="40"/>
            </w:pPr>
            <w:r>
              <w:rPr>
                <w:sz w:val="17"/>
              </w:rPr>
            </w:r>
            <w:r>
              <w:rPr>
                <w:sz w:val="17"/>
              </w:rPr>
              <w:t xml:space="preserve">Open the engagement and click </w:t>
            </w:r>
            <w:r>
              <w:rPr>
                <w:b/>
                <w:sz w:val="17"/>
              </w:rPr>
              <w:t>Activate</w:t>
            </w:r>
            <w:r>
              <w:rPr>
                <w:sz w:val="17"/>
              </w:rPr>
              <w:t xml:space="preserve"> in the Status card.</w:t>
            </w:r>
          </w:p>
        </w:tc>
      </w:tr>
      <w:tr>
        <w:tc>
          <w:tcPr>
            <w:tcW w:type="dxa" w:w="2160"/>
          </w:tcPr>
          <w:p>
            <w:pPr>
              <w:spacing w:after="40"/>
            </w:pPr>
            <w:r>
              <w:rPr>
                <w:sz w:val="17"/>
              </w:rPr>
            </w:r>
            <w:r>
              <w:rPr>
                <w:sz w:val="17"/>
              </w:rPr>
              <w:t>roe_not_accepted</w:t>
            </w:r>
          </w:p>
        </w:tc>
        <w:tc>
          <w:tcPr>
            <w:tcW w:type="dxa" w:w="720"/>
          </w:tcPr>
          <w:p>
            <w:pPr>
              <w:spacing w:after="40"/>
            </w:pPr>
            <w:r>
              <w:rPr>
                <w:sz w:val="17"/>
              </w:rPr>
            </w:r>
            <w:r>
              <w:rPr>
                <w:sz w:val="17"/>
              </w:rPr>
              <w:t>403</w:t>
            </w:r>
          </w:p>
        </w:tc>
        <w:tc>
          <w:tcPr>
            <w:tcW w:type="dxa" w:w="3312"/>
          </w:tcPr>
          <w:p>
            <w:pPr>
              <w:spacing w:after="40"/>
            </w:pPr>
            <w:r>
              <w:rPr>
                <w:sz w:val="17"/>
              </w:rPr>
            </w:r>
            <w:r>
              <w:rPr>
                <w:sz w:val="17"/>
              </w:rPr>
              <w:t>No Rules of Engagement acknowledgement exists.</w:t>
            </w:r>
          </w:p>
        </w:tc>
        <w:tc>
          <w:tcPr>
            <w:tcW w:type="dxa" w:w="3312"/>
          </w:tcPr>
          <w:p>
            <w:pPr>
              <w:spacing w:after="40"/>
            </w:pPr>
            <w:r>
              <w:rPr>
                <w:sz w:val="17"/>
              </w:rPr>
            </w:r>
            <w:r>
              <w:rPr>
                <w:sz w:val="17"/>
              </w:rPr>
              <w:t xml:space="preserve">Tick the acknowledgement box and click </w:t>
            </w:r>
            <w:r>
              <w:rPr>
                <w:b/>
                <w:sz w:val="17"/>
              </w:rPr>
              <w:t>Accept Rules of Engagement</w:t>
            </w:r>
            <w:r>
              <w:rPr>
                <w:sz w:val="17"/>
              </w:rPr>
              <w:t>.</w:t>
            </w:r>
          </w:p>
        </w:tc>
      </w:tr>
      <w:tr>
        <w:tc>
          <w:tcPr>
            <w:tcW w:type="dxa" w:w="2160"/>
          </w:tcPr>
          <w:p>
            <w:pPr>
              <w:spacing w:after="40"/>
            </w:pPr>
            <w:r>
              <w:rPr>
                <w:sz w:val="17"/>
              </w:rPr>
            </w:r>
            <w:r>
              <w:rPr>
                <w:sz w:val="17"/>
              </w:rPr>
              <w:t>roe_stale</w:t>
            </w:r>
          </w:p>
        </w:tc>
        <w:tc>
          <w:tcPr>
            <w:tcW w:type="dxa" w:w="720"/>
          </w:tcPr>
          <w:p>
            <w:pPr>
              <w:spacing w:after="40"/>
            </w:pPr>
            <w:r>
              <w:rPr>
                <w:sz w:val="17"/>
              </w:rPr>
            </w:r>
            <w:r>
              <w:rPr>
                <w:sz w:val="17"/>
              </w:rPr>
              <w:t>403</w:t>
            </w:r>
          </w:p>
        </w:tc>
        <w:tc>
          <w:tcPr>
            <w:tcW w:type="dxa" w:w="3312"/>
          </w:tcPr>
          <w:p>
            <w:pPr>
              <w:spacing w:after="40"/>
            </w:pPr>
            <w:r>
              <w:rPr>
                <w:sz w:val="17"/>
              </w:rPr>
            </w:r>
            <w:r>
              <w:rPr>
                <w:sz w:val="17"/>
              </w:rPr>
              <w:t>Scope changed after the ROE was accepted, so the content hash no longer matches.</w:t>
            </w:r>
          </w:p>
        </w:tc>
        <w:tc>
          <w:tcPr>
            <w:tcW w:type="dxa" w:w="3312"/>
          </w:tcPr>
          <w:p>
            <w:pPr>
              <w:spacing w:after="40"/>
            </w:pPr>
            <w:r>
              <w:rPr>
                <w:sz w:val="17"/>
              </w:rPr>
            </w:r>
            <w:r>
              <w:rPr>
                <w:sz w:val="17"/>
              </w:rPr>
              <w:t>Re-accept the ROE.</w:t>
            </w:r>
          </w:p>
        </w:tc>
      </w:tr>
      <w:tr>
        <w:tc>
          <w:tcPr>
            <w:tcW w:type="dxa" w:w="2160"/>
          </w:tcPr>
          <w:p>
            <w:pPr>
              <w:spacing w:after="40"/>
            </w:pPr>
            <w:r>
              <w:rPr>
                <w:sz w:val="17"/>
              </w:rPr>
            </w:r>
            <w:r>
              <w:rPr>
                <w:sz w:val="17"/>
              </w:rPr>
              <w:t>roe_terms_mismatch</w:t>
            </w:r>
          </w:p>
        </w:tc>
        <w:tc>
          <w:tcPr>
            <w:tcW w:type="dxa" w:w="720"/>
          </w:tcPr>
          <w:p>
            <w:pPr>
              <w:spacing w:after="40"/>
            </w:pPr>
            <w:r>
              <w:rPr>
                <w:sz w:val="17"/>
              </w:rPr>
            </w:r>
            <w:r>
              <w:rPr>
                <w:sz w:val="17"/>
              </w:rPr>
              <w:t>409</w:t>
            </w:r>
          </w:p>
        </w:tc>
        <w:tc>
          <w:tcPr>
            <w:tcW w:type="dxa" w:w="3312"/>
          </w:tcPr>
          <w:p>
            <w:pPr>
              <w:spacing w:after="40"/>
            </w:pPr>
            <w:r>
              <w:rPr>
                <w:sz w:val="17"/>
              </w:rPr>
            </w:r>
            <w:r>
              <w:rPr>
                <w:sz w:val="17"/>
              </w:rPr>
              <w:t>An engagement term (window, rate limit, max intensity) changed after acceptance.</w:t>
            </w:r>
          </w:p>
        </w:tc>
        <w:tc>
          <w:tcPr>
            <w:tcW w:type="dxa" w:w="3312"/>
          </w:tcPr>
          <w:p>
            <w:pPr>
              <w:spacing w:after="40"/>
            </w:pPr>
            <w:r>
              <w:rPr>
                <w:sz w:val="17"/>
              </w:rPr>
            </w:r>
            <w:r>
              <w:rPr>
                <w:sz w:val="17"/>
              </w:rPr>
              <w:t>Re-accept the ROE.</w:t>
            </w:r>
          </w:p>
        </w:tc>
      </w:tr>
      <w:tr>
        <w:tc>
          <w:tcPr>
            <w:tcW w:type="dxa" w:w="2160"/>
          </w:tcPr>
          <w:p>
            <w:pPr>
              <w:spacing w:after="40"/>
            </w:pPr>
            <w:r>
              <w:rPr>
                <w:sz w:val="17"/>
              </w:rPr>
            </w:r>
            <w:r>
              <w:rPr>
                <w:sz w:val="17"/>
              </w:rPr>
              <w:t>outside_test_window</w:t>
            </w:r>
          </w:p>
        </w:tc>
        <w:tc>
          <w:tcPr>
            <w:tcW w:type="dxa" w:w="720"/>
          </w:tcPr>
          <w:p>
            <w:pPr>
              <w:spacing w:after="40"/>
            </w:pPr>
            <w:r>
              <w:rPr>
                <w:sz w:val="17"/>
              </w:rPr>
            </w:r>
            <w:r>
              <w:rPr>
                <w:sz w:val="17"/>
              </w:rPr>
              <w:t>403</w:t>
            </w:r>
          </w:p>
        </w:tc>
        <w:tc>
          <w:tcPr>
            <w:tcW w:type="dxa" w:w="3312"/>
          </w:tcPr>
          <w:p>
            <w:pPr>
              <w:spacing w:after="40"/>
            </w:pPr>
            <w:r>
              <w:rPr>
                <w:sz w:val="17"/>
              </w:rPr>
            </w:r>
            <w:r>
              <w:rPr>
                <w:sz w:val="17"/>
              </w:rPr>
              <w:t xml:space="preserve">Now is outside the authorized window — </w:t>
            </w:r>
            <w:r>
              <w:rPr>
                <w:b/>
                <w:sz w:val="17"/>
              </w:rPr>
              <w:t>including when no window is set at all</w:t>
            </w:r>
            <w:r>
              <w:rPr>
                <w:sz w:val="17"/>
              </w:rPr>
              <w:t>.</w:t>
            </w:r>
          </w:p>
        </w:tc>
        <w:tc>
          <w:tcPr>
            <w:tcW w:type="dxa" w:w="3312"/>
          </w:tcPr>
          <w:p>
            <w:pPr>
              <w:spacing w:after="40"/>
            </w:pPr>
            <w:r>
              <w:rPr>
                <w:sz w:val="17"/>
              </w:rPr>
            </w:r>
            <w:r>
              <w:rPr>
                <w:sz w:val="17"/>
              </w:rPr>
              <w:t>Edit the engagement so the window covers now, then re-accept the ROE.</w:t>
            </w:r>
          </w:p>
        </w:tc>
      </w:tr>
      <w:tr>
        <w:tc>
          <w:tcPr>
            <w:tcW w:type="dxa" w:w="2160"/>
          </w:tcPr>
          <w:p>
            <w:pPr>
              <w:spacing w:after="40"/>
            </w:pPr>
            <w:r>
              <w:rPr>
                <w:sz w:val="17"/>
              </w:rPr>
            </w:r>
            <w:r>
              <w:rPr>
                <w:sz w:val="17"/>
              </w:rPr>
              <w:t>scope_violation</w:t>
            </w:r>
          </w:p>
        </w:tc>
        <w:tc>
          <w:tcPr>
            <w:tcW w:type="dxa" w:w="720"/>
          </w:tcPr>
          <w:p>
            <w:pPr>
              <w:spacing w:after="40"/>
            </w:pPr>
            <w:r>
              <w:rPr>
                <w:sz w:val="17"/>
              </w:rPr>
            </w:r>
            <w:r>
              <w:rPr>
                <w:sz w:val="17"/>
              </w:rPr>
              <w:t>403</w:t>
            </w:r>
          </w:p>
        </w:tc>
        <w:tc>
          <w:tcPr>
            <w:tcW w:type="dxa" w:w="3312"/>
          </w:tcPr>
          <w:p>
            <w:pPr>
              <w:spacing w:after="40"/>
            </w:pPr>
            <w:r>
              <w:rPr>
                <w:sz w:val="17"/>
              </w:rPr>
            </w:r>
            <w:r>
              <w:rPr>
                <w:sz w:val="17"/>
              </w:rPr>
              <w:t>The target matches no allow rule, or matches a deny rule. Deny always wins.</w:t>
            </w:r>
          </w:p>
        </w:tc>
        <w:tc>
          <w:tcPr>
            <w:tcW w:type="dxa" w:w="3312"/>
          </w:tcPr>
          <w:p>
            <w:pPr>
              <w:spacing w:after="40"/>
            </w:pPr>
            <w:r>
              <w:rPr>
                <w:sz w:val="17"/>
              </w:rPr>
            </w:r>
            <w:r>
              <w:rPr>
                <w:sz w:val="17"/>
              </w:rPr>
              <w:t>Add an allow rule that covers the target, or remove the deny rule.</w:t>
            </w:r>
          </w:p>
        </w:tc>
      </w:tr>
      <w:tr>
        <w:tc>
          <w:tcPr>
            <w:tcW w:type="dxa" w:w="2160"/>
          </w:tcPr>
          <w:p>
            <w:pPr>
              <w:spacing w:after="40"/>
            </w:pPr>
            <w:r>
              <w:rPr>
                <w:sz w:val="17"/>
              </w:rPr>
            </w:r>
            <w:r>
              <w:rPr>
                <w:sz w:val="17"/>
              </w:rPr>
              <w:t>intensity_not_authorized</w:t>
            </w:r>
          </w:p>
        </w:tc>
        <w:tc>
          <w:tcPr>
            <w:tcW w:type="dxa" w:w="720"/>
          </w:tcPr>
          <w:p>
            <w:pPr>
              <w:spacing w:after="40"/>
            </w:pPr>
            <w:r>
              <w:rPr>
                <w:sz w:val="17"/>
              </w:rPr>
            </w:r>
            <w:r>
              <w:rPr>
                <w:sz w:val="17"/>
              </w:rPr>
              <w:t>422</w:t>
            </w:r>
          </w:p>
        </w:tc>
        <w:tc>
          <w:tcPr>
            <w:tcW w:type="dxa" w:w="3312"/>
          </w:tcPr>
          <w:p>
            <w:pPr>
              <w:spacing w:after="40"/>
            </w:pPr>
            <w:r>
              <w:rPr>
                <w:sz w:val="17"/>
              </w:rPr>
            </w:r>
            <w:r>
              <w:rPr>
                <w:sz w:val="17"/>
              </w:rPr>
              <w:t>The server-derived effective intensity exceeds the engagement ceiling.</w:t>
            </w:r>
          </w:p>
        </w:tc>
        <w:tc>
          <w:tcPr>
            <w:tcW w:type="dxa" w:w="3312"/>
          </w:tcPr>
          <w:p>
            <w:pPr>
              <w:spacing w:after="40"/>
            </w:pPr>
            <w:r>
              <w:rPr>
                <w:sz w:val="17"/>
              </w:rPr>
            </w:r>
            <w:r>
              <w:rPr>
                <w:sz w:val="17"/>
              </w:rPr>
              <w:t xml:space="preserve">Lower the intensity or raise </w:t>
            </w:r>
            <w:r>
              <w:rPr>
                <w:b/>
                <w:sz w:val="17"/>
              </w:rPr>
              <w:t>Maximum intensity</w:t>
            </w:r>
            <w:r>
              <w:rPr>
                <w:sz w:val="17"/>
              </w:rPr>
              <w:t xml:space="preserve"> on the engagement (then re-accept the ROE).</w:t>
            </w:r>
          </w:p>
        </w:tc>
      </w:tr>
      <w:tr>
        <w:tc>
          <w:tcPr>
            <w:tcW w:type="dxa" w:w="2160"/>
          </w:tcPr>
          <w:p>
            <w:pPr>
              <w:spacing w:after="40"/>
            </w:pPr>
            <w:r>
              <w:rPr>
                <w:sz w:val="17"/>
              </w:rPr>
            </w:r>
            <w:r>
              <w:rPr>
                <w:sz w:val="17"/>
              </w:rPr>
              <w:t>high_risk_not_approved</w:t>
            </w:r>
          </w:p>
        </w:tc>
        <w:tc>
          <w:tcPr>
            <w:tcW w:type="dxa" w:w="720"/>
          </w:tcPr>
          <w:p>
            <w:pPr>
              <w:spacing w:after="40"/>
            </w:pPr>
            <w:r>
              <w:rPr>
                <w:sz w:val="17"/>
              </w:rPr>
            </w:r>
            <w:r>
              <w:rPr>
                <w:sz w:val="17"/>
              </w:rPr>
              <w:t>403</w:t>
            </w:r>
          </w:p>
        </w:tc>
        <w:tc>
          <w:tcPr>
            <w:tcW w:type="dxa" w:w="3312"/>
          </w:tcPr>
          <w:p>
            <w:pPr>
              <w:spacing w:after="40"/>
            </w:pPr>
            <w:r>
              <w:rPr>
                <w:sz w:val="17"/>
              </w:rPr>
            </w:r>
            <w:r>
              <w:rPr>
                <w:sz w:val="17"/>
              </w:rPr>
              <w:t>The operation is high-risk and has no valid approval gate.</w:t>
            </w:r>
          </w:p>
        </w:tc>
        <w:tc>
          <w:tcPr>
            <w:tcW w:type="dxa" w:w="3312"/>
          </w:tcPr>
          <w:p>
            <w:pPr>
              <w:spacing w:after="40"/>
            </w:pPr>
            <w:r>
              <w:rPr>
                <w:sz w:val="17"/>
              </w:rPr>
            </w:r>
            <w:r>
              <w:rPr>
                <w:sz w:val="17"/>
              </w:rPr>
              <w:t xml:space="preserve">Request a gate on the engagement's </w:t>
            </w:r>
            <w:r>
              <w:rPr>
                <w:b/>
                <w:sz w:val="17"/>
              </w:rPr>
              <w:t>Approvals</w:t>
            </w:r>
            <w:r>
              <w:rPr>
                <w:sz w:val="17"/>
              </w:rPr>
              <w:t xml:space="preserve"> page, have a Reviewer or Admin approve it, then launch the approved action (§18).</w:t>
            </w:r>
          </w:p>
        </w:tc>
      </w:tr>
      <w:tr>
        <w:tc>
          <w:tcPr>
            <w:tcW w:type="dxa" w:w="2160"/>
          </w:tcPr>
          <w:p>
            <w:pPr>
              <w:spacing w:after="40"/>
            </w:pPr>
            <w:r>
              <w:rPr>
                <w:sz w:val="17"/>
              </w:rPr>
            </w:r>
            <w:r>
              <w:rPr>
                <w:sz w:val="17"/>
              </w:rPr>
              <w:t>ssrf_ip_blocked</w:t>
            </w:r>
          </w:p>
        </w:tc>
        <w:tc>
          <w:tcPr>
            <w:tcW w:type="dxa" w:w="720"/>
          </w:tcPr>
          <w:p>
            <w:pPr>
              <w:spacing w:after="40"/>
            </w:pPr>
            <w:r>
              <w:rPr>
                <w:sz w:val="17"/>
              </w:rPr>
            </w:r>
            <w:r>
              <w:rPr>
                <w:sz w:val="17"/>
              </w:rPr>
              <w:t>403</w:t>
            </w:r>
          </w:p>
        </w:tc>
        <w:tc>
          <w:tcPr>
            <w:tcW w:type="dxa" w:w="3312"/>
          </w:tcPr>
          <w:p>
            <w:pPr>
              <w:spacing w:after="40"/>
            </w:pPr>
            <w:r>
              <w:rPr>
                <w:sz w:val="17"/>
              </w:rPr>
            </w:r>
            <w:r>
              <w:rPr>
                <w:sz w:val="17"/>
              </w:rPr>
              <w:t>The target resolves to a loopback, private, or cloud-metadata address.</w:t>
            </w:r>
          </w:p>
        </w:tc>
        <w:tc>
          <w:tcPr>
            <w:tcW w:type="dxa" w:w="3312"/>
          </w:tcPr>
          <w:p>
            <w:pPr>
              <w:spacing w:after="40"/>
            </w:pPr>
            <w:r>
              <w:rPr>
                <w:sz w:val="17"/>
              </w:rPr>
            </w:r>
            <w:r>
              <w:rPr>
                <w:sz w:val="17"/>
              </w:rPr>
              <w:t xml:space="preserve">Point the target at a routable, authorized host — or, if testing an internal range is genuinely authorized, add an explicit </w:t>
            </w:r>
            <w:r>
              <w:rPr>
                <w:b/>
                <w:sz w:val="17"/>
              </w:rPr>
              <w:t>IP / CIDR allow</w:t>
            </w:r>
            <w:r>
              <w:rPr>
                <w:sz w:val="17"/>
              </w:rPr>
              <w:t xml:space="preserve"> rule covering that address (only an </w:t>
            </w:r>
            <w:r>
              <w:rPr>
                <w:rFonts w:ascii="Consolas" w:hAnsi="Consolas"/>
                <w:sz w:val="17"/>
              </w:rPr>
              <w:t>ip_cidr</w:t>
            </w:r>
            <w:r>
              <w:rPr>
                <w:sz w:val="17"/>
              </w:rPr>
              <w:t xml:space="preserve"> allow rule lifts this block; a URL or domain allow rule does not). A deny rule always wins.</w:t>
            </w:r>
          </w:p>
        </w:tc>
      </w:tr>
    </w:tbl>
    <w:p>
      <w:pPr>
        <w:spacing w:after="40"/>
      </w:pPr>
    </w:p>
    <w:p>
      <w:pPr>
        <w:pStyle w:val="Heading2"/>
      </w:pPr>
      <w:r>
        <w:t>17.1  Two more refusals worth knowing</w:t>
      </w:r>
    </w:p>
    <w:p>
      <w:pPr>
        <w:pStyle w:val="ListBullet"/>
      </w:pPr>
      <w:r>
        <w:rPr>
          <w:b/>
        </w:rPr>
        <w:t>Hosted model when the engagement forbids it</w:t>
      </w:r>
      <w:r>
        <w:t xml:space="preserve"> — </w:t>
      </w:r>
      <w:r>
        <w:rPr>
          <w:rFonts w:ascii="Consolas" w:hAnsi="Consolas"/>
          <w:sz w:val="19"/>
        </w:rPr>
        <w:t>409</w:t>
      </w:r>
      <w:r>
        <w:t xml:space="preserve">. Only local models may be used for that engagement. Tick </w:t>
      </w:r>
      <w:r>
        <w:rPr>
          <w:b/>
        </w:rPr>
        <w:t>Hosted LLMs allowed</w:t>
      </w:r>
      <w:r>
        <w:t xml:space="preserve"> on the engagement, if that is genuinely authorized.</w:t>
      </w:r>
    </w:p>
    <w:p>
      <w:pPr>
        <w:pStyle w:val="ListBullet"/>
      </w:pPr>
      <w:r>
        <w:rPr>
          <w:b/>
        </w:rPr>
        <w:t>Redaction failed before hosted egress</w:t>
      </w:r>
      <w:r>
        <w:t xml:space="preserve"> — the call is blocked, not retried unredacted. Fail-closed is the intended behaviour.</w:t>
      </w:r>
    </w:p>
    <w:p>
      <w:pPr>
        <w:pStyle w:val="Heading2"/>
      </w:pPr>
      <w:r>
        <w:t>17.2  The check runs twice</w:t>
      </w:r>
    </w:p>
    <w:p>
      <w:r>
        <w:t>The same authorization function runs in the API before the job is enqueued, and again in the worker before the tool launches — the second time re-reading the database and the immutable authorization envelope and re-deriving everything, trusting nothing it was handed. A window that closes between enqueue and execution stops the run.</w:t>
      </w:r>
    </w:p>
    <w:p>
      <w:pPr>
        <w:pStyle w:val="Heading2"/>
      </w:pPr>
      <w:r>
        <w:t>17.3  Cross-organization isolation</w:t>
      </w:r>
    </w:p>
    <w:p>
      <w:r>
        <w:t xml:space="preserve">Changing an id in a URL to an engagement, target, scan, finding, report, approval or evidence object owned by </w:t>
      </w:r>
      <w:r>
        <w:rPr>
          <w:b/>
        </w:rPr>
        <w:t>another organization</w:t>
      </w:r>
      <w:r>
        <w:t xml:space="preserve"> returns </w:t>
      </w:r>
      <w:r>
        <w:rPr>
          <w:b/>
        </w:rPr>
        <w:t>`404`</w:t>
      </w:r>
      <w:r>
        <w:t xml:space="preserve"> — not </w:t>
      </w:r>
      <w:r>
        <w:rPr>
          <w:rFonts w:ascii="Consolas" w:hAnsi="Consolas"/>
          <w:sz w:val="19"/>
        </w:rPr>
        <w:t>403</w:t>
      </w:r>
      <w:r>
        <w:t xml:space="preserve">, and never the data. You cannot use error codes to enumerate what another tenant holds. Note the boundary is the organization, not the engagement: an id for a </w:t>
      </w:r>
      <w:r>
        <w:rPr>
          <w:i/>
        </w:rPr>
        <w:t>different engagement in your own org</w:t>
      </w:r>
      <w:r>
        <w:t xml:space="preserve"> resolves normally (it is data you are allowed to see), so </w:t>
      </w:r>
      <w:r>
        <w:rPr>
          <w:rFonts w:ascii="Consolas" w:hAnsi="Consolas"/>
          <w:sz w:val="19"/>
        </w:rPr>
        <w:t>404</w:t>
      </w:r>
      <w:r>
        <w:t xml:space="preserve"> here means cross-tenant, not merely cross-engagement.</w:t>
      </w:r>
    </w:p>
    <w:p>
      <w:pPr>
        <w:pStyle w:val="Heading1"/>
      </w:pPr>
      <w:r>
        <w:t>18  High-risk approval gates</w:t>
      </w:r>
    </w:p>
    <w:p>
      <w:r>
        <w:t xml:space="preserve">High-risk actions have their own screen: </w:t>
      </w:r>
      <w:r>
        <w:rPr>
          <w:b/>
        </w:rPr>
        <w:t>Current engagement → Approvals</w:t>
      </w:r>
      <w:r>
        <w:t xml:space="preserve">, or the </w:t>
      </w:r>
      <w:r>
        <w:rPr>
          <w:b/>
        </w:rPr>
        <w:t>Approvals</w:t>
      </w:r>
      <w:r>
        <w:t xml:space="preserve"> link on the scanner launcher. A gate is bound to one exact operation, one target, and the current ROE acknowledgement; it is single-use, it expires, and — by default — the person who approves it must be someone other than the person who requested it. The whole lifecycle is also available over the API, documented alongside each UI step below.</w:t>
      </w:r>
    </w:p>
    <w:p>
      <w:pPr>
        <w:pStyle w:val="Heading2"/>
      </w:pPr>
      <w:r>
        <w:t>18.1  What needs a gate</w:t>
      </w:r>
    </w:p>
    <w:p>
      <w:r>
        <w:t xml:space="preserve">Four operation kinds derive high-risk intensity and therefore need one: </w:t>
      </w:r>
      <w:r>
        <w:rPr>
          <w:rFonts w:ascii="Consolas" w:hAnsi="Consolas"/>
          <w:sz w:val="19"/>
        </w:rPr>
        <w:t>exploit_validation</w:t>
      </w:r>
      <w:r>
        <w:t xml:space="preserve">, </w:t>
      </w:r>
      <w:r>
        <w:rPr>
          <w:rFonts w:ascii="Consolas" w:hAnsi="Consolas"/>
          <w:sz w:val="19"/>
        </w:rPr>
        <w:t>brute_force</w:t>
      </w:r>
      <w:r>
        <w:t xml:space="preserve">, </w:t>
      </w:r>
      <w:r>
        <w:rPr>
          <w:rFonts w:ascii="Consolas" w:hAnsi="Consolas"/>
          <w:sz w:val="19"/>
        </w:rPr>
        <w:t>large_crawl</w:t>
      </w:r>
      <w:r>
        <w:t xml:space="preserve">, </w:t>
      </w:r>
      <w:r>
        <w:rPr>
          <w:rFonts w:ascii="Consolas" w:hAnsi="Consolas"/>
          <w:sz w:val="19"/>
        </w:rPr>
        <w:t>data_modifying</w:t>
      </w:r>
      <w:r>
        <w:t xml:space="preserve">. Requesting a gate for anything else — e.g. </w:t>
      </w:r>
      <w:r>
        <w:rPr>
          <w:rFonts w:ascii="Consolas" w:hAnsi="Consolas"/>
          <w:sz w:val="19"/>
        </w:rPr>
        <w:t>safe_active_scan</w:t>
      </w:r>
      <w:r>
        <w:t xml:space="preserve"> — is refused with </w:t>
      </w:r>
      <w:r>
        <w:rPr>
          <w:rFonts w:ascii="Consolas" w:hAnsi="Consolas"/>
          <w:sz w:val="19"/>
        </w:rPr>
        <w:t>400</w:t>
      </w:r>
      <w:r>
        <w:t xml:space="preserve"> </w:t>
      </w:r>
      <w:r>
        <w:rPr>
          <w:i/>
        </w:rPr>
        <w:t>approval applies only to high-risk operations</w:t>
      </w:r>
      <w:r>
        <w:t xml:space="preserve">. </w:t>
      </w:r>
      <w:r>
        <w:rPr>
          <w:b/>
        </w:rPr>
        <w:t>Intensity is derived server-side from the operation kind; a caller never declares it.</w:t>
      </w:r>
    </w:p>
    <w:p>
      <w:pPr>
        <w:pStyle w:val="Heading2"/>
      </w:pPr>
      <w:r>
        <w:t>18.2  Request a gate</w:t>
      </w:r>
    </w:p>
    <w:p>
      <w:pPr>
        <w:pStyle w:val="ListNumber"/>
      </w:pPr>
      <w:r>
        <w:t xml:space="preserve">Open </w:t>
      </w:r>
      <w:r>
        <w:rPr>
          <w:b/>
        </w:rPr>
        <w:t>Current engagement → Approvals</w:t>
      </w:r>
      <w:r>
        <w:t>.</w:t>
      </w:r>
    </w:p>
    <w:p>
      <w:pPr>
        <w:pStyle w:val="ListNumber"/>
      </w:pPr>
      <w:r>
        <w:t xml:space="preserve">In the </w:t>
      </w:r>
      <w:r>
        <w:rPr>
          <w:b/>
        </w:rPr>
        <w:t>Gates</w:t>
      </w:r>
      <w:r>
        <w:t xml:space="preserve"> form pick a </w:t>
      </w:r>
      <w:r>
        <w:rPr>
          <w:b/>
        </w:rPr>
        <w:t>Target</w:t>
      </w:r>
      <w:r>
        <w:t>.</w:t>
      </w:r>
    </w:p>
    <w:p>
      <w:pPr>
        <w:pStyle w:val="ListNumber"/>
      </w:pPr>
      <w:r>
        <w:t xml:space="preserve">Pick the </w:t>
      </w:r>
      <w:r>
        <w:rPr>
          <w:b/>
        </w:rPr>
        <w:t>High-risk action</w:t>
      </w:r>
      <w:r>
        <w:t xml:space="preserve">: </w:t>
      </w:r>
      <w:r>
        <w:rPr>
          <w:i/>
        </w:rPr>
        <w:t>Exploit validation</w:t>
      </w:r>
      <w:r>
        <w:t xml:space="preserve">, </w:t>
      </w:r>
      <w:r>
        <w:rPr>
          <w:i/>
        </w:rPr>
        <w:t>Brute force / password spraying</w:t>
      </w:r>
      <w:r>
        <w:t xml:space="preserve">, </w:t>
      </w:r>
      <w:r>
        <w:rPr>
          <w:i/>
        </w:rPr>
        <w:t>Large-scale crawl</w:t>
      </w:r>
      <w:r>
        <w:t xml:space="preserve">, or </w:t>
      </w:r>
      <w:r>
        <w:rPr>
          <w:i/>
        </w:rPr>
        <w:t>Data-modifying payloads</w:t>
      </w:r>
      <w:r>
        <w:t>.</w:t>
      </w:r>
    </w:p>
    <w:p>
      <w:pPr>
        <w:pStyle w:val="ListNumber"/>
      </w:pPr>
      <w:r>
        <w:t xml:space="preserve">Set </w:t>
      </w:r>
      <w:r>
        <w:rPr>
          <w:b/>
        </w:rPr>
        <w:t>Expires in (hours)</w:t>
      </w:r>
      <w:r>
        <w:t xml:space="preserve"> (minimum 1) and a </w:t>
      </w:r>
      <w:r>
        <w:rPr>
          <w:b/>
        </w:rPr>
        <w:t>Justification</w:t>
      </w:r>
      <w:r>
        <w:t>.</w:t>
      </w:r>
    </w:p>
    <w:p>
      <w:pPr>
        <w:pStyle w:val="ListNumber"/>
      </w:pPr>
      <w:r>
        <w:t xml:space="preserve">Click </w:t>
      </w:r>
      <w:r>
        <w:rPr>
          <w:b/>
        </w:rPr>
        <w:t>Request approval</w:t>
      </w:r>
      <w:r>
        <w:t xml:space="preserve">. The gate appears in the table as </w:t>
      </w:r>
      <w:r>
        <w:rPr>
          <w:b/>
        </w:rPr>
        <w:t>pending</w:t>
      </w:r>
      <w:r>
        <w:t xml:space="preserve">. Requesting needs </w:t>
      </w:r>
      <w:r>
        <w:rPr>
          <w:i/>
        </w:rPr>
        <w:t>launch scans</w:t>
      </w:r>
      <w:r>
        <w:t xml:space="preserve"> — Admin or Tester.</w:t>
      </w:r>
    </w:p>
    <w:p>
      <w:r>
        <w:t>The same request over the API:</w:t>
      </w:r>
    </w:p>
    <w:p>
      <w:pPr>
        <w:spacing w:after="160"/>
        <w:ind w:left="360"/>
      </w:pPr>
      <w:r>
        <w:rPr>
          <w:rFonts w:ascii="Consolas" w:hAnsi="Consolas"/>
          <w:sz w:val="17"/>
        </w:rPr>
        <w:t>POST /api/engagements/{engagement_id}/approvals</w:t>
        <w:br/>
        <w:t>{</w:t>
        <w:br/>
        <w:t xml:space="preserve">  "target_id": "&lt;target uuid&gt;",</w:t>
        <w:br/>
        <w:t xml:space="preserve">  "operation_kind": "exploit_validation",</w:t>
        <w:br/>
        <w:t xml:space="preserve">  "justification": "why this is necessary",</w:t>
        <w:br/>
        <w:t xml:space="preserve">  "expires_in_hours": 24</w:t>
        <w:br/>
        <w:t>}</w:t>
      </w:r>
    </w:p>
    <w:p>
      <w:r>
        <w:rPr>
          <w:rFonts w:ascii="Consolas" w:hAnsi="Consolas"/>
          <w:sz w:val="19"/>
        </w:rPr>
        <w:t>201</w:t>
      </w:r>
      <w:r>
        <w:t xml:space="preserve"> returns the gate with status </w:t>
      </w:r>
      <w:r>
        <w:rPr>
          <w:rFonts w:ascii="Consolas" w:hAnsi="Consolas"/>
          <w:sz w:val="19"/>
        </w:rPr>
        <w:t>pending</w:t>
      </w:r>
      <w:r>
        <w:t xml:space="preserve">, a hex </w:t>
      </w:r>
      <w:r>
        <w:rPr>
          <w:rFonts w:ascii="Consolas" w:hAnsi="Consolas"/>
          <w:sz w:val="19"/>
        </w:rPr>
        <w:t>operation_digest</w:t>
      </w:r>
      <w:r>
        <w:t xml:space="preserve">, the </w:t>
      </w:r>
      <w:r>
        <w:rPr>
          <w:rFonts w:ascii="Consolas" w:hAnsi="Consolas"/>
          <w:sz w:val="19"/>
        </w:rPr>
        <w:t>roe_ack_id</w:t>
      </w:r>
      <w:r>
        <w:t xml:space="preserve"> bound to the </w:t>
      </w:r>
      <w:r>
        <w:rPr>
          <w:b/>
        </w:rPr>
        <w:t>current</w:t>
      </w:r>
      <w:r>
        <w:t xml:space="preserve"> ROE acknowledgement, the policy version, and </w:t>
      </w:r>
      <w:r>
        <w:rPr>
          <w:rFonts w:ascii="Consolas" w:hAnsi="Consolas"/>
          <w:sz w:val="19"/>
        </w:rPr>
        <w:t>expires_at</w:t>
      </w:r>
      <w:r>
        <w:t>. Minimum expiry is 1 hour.</w:t>
      </w:r>
    </w:p>
    <w:p>
      <w:r>
        <w:t xml:space="preserve">Without a current accepted ROE the request is refused with </w:t>
      </w:r>
      <w:r>
        <w:rPr>
          <w:rFonts w:ascii="Consolas" w:hAnsi="Consolas"/>
          <w:sz w:val="19"/>
        </w:rPr>
        <w:t>409</w:t>
      </w:r>
      <w:r>
        <w:t xml:space="preserve"> </w:t>
      </w:r>
      <w:r>
        <w:rPr>
          <w:i/>
        </w:rPr>
        <w:t>a current accepted ROE is required before requesting an approval</w:t>
      </w:r>
      <w:r>
        <w:t>. A stale acknowledgement cannot authorize a high-risk action.</w:t>
      </w:r>
    </w:p>
    <w:p>
      <w:pPr>
        <w:pStyle w:val="Heading2"/>
      </w:pPr>
      <w:r>
        <w:t>18.3  Decide, deny, revoke</w:t>
      </w:r>
    </w:p>
    <w:p>
      <w:r>
        <w:t xml:space="preserve">On the Approvals page a </w:t>
      </w:r>
      <w:r>
        <w:rPr>
          <w:b/>
        </w:rPr>
        <w:t>pending</w:t>
      </w:r>
      <w:r>
        <w:t xml:space="preserve"> gate shows </w:t>
      </w:r>
      <w:r>
        <w:rPr>
          <w:b/>
        </w:rPr>
        <w:t>Approve</w:t>
      </w:r>
      <w:r>
        <w:t xml:space="preserve"> and </w:t>
      </w:r>
      <w:r>
        <w:rPr>
          <w:b/>
        </w:rPr>
        <w:t>Deny</w:t>
      </w:r>
      <w:r>
        <w:t xml:space="preserve"> buttons; an </w:t>
      </w:r>
      <w:r>
        <w:rPr>
          <w:b/>
        </w:rPr>
        <w:t>approved</w:t>
      </w:r>
      <w:r>
        <w:t xml:space="preserve"> gate shows </w:t>
      </w:r>
      <w:r>
        <w:rPr>
          <w:b/>
        </w:rPr>
        <w:t>Launch approved action</w:t>
      </w:r>
      <w:r>
        <w:t xml:space="preserve"> and </w:t>
      </w:r>
      <w:r>
        <w:rPr>
          <w:b/>
        </w:rPr>
        <w:t>Revoke</w:t>
      </w:r>
      <w:r>
        <w:t xml:space="preserve">. Enter a </w:t>
      </w:r>
      <w:r>
        <w:rPr>
          <w:i/>
        </w:rPr>
        <w:t>Decision / revocation reason</w:t>
      </w:r>
      <w:r>
        <w:t xml:space="preserve"> first. Deciding and revoking need </w:t>
      </w:r>
      <w:r>
        <w:rPr>
          <w:i/>
        </w:rPr>
        <w:t>approve high-risk</w:t>
      </w:r>
      <w:r>
        <w:t xml:space="preserve"> — Admin or Reviewer. A Read-only or Tester viewer sees the gate table with no buttons and the note </w:t>
      </w:r>
      <w:r>
        <w:rPr>
          <w:i/>
        </w:rPr>
        <w:t>Your role can review approvals but not request them.</w:t>
      </w:r>
      <w:r>
        <w:t xml:space="preserve"> The same actions over the API:</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1296"/>
          </w:tcPr>
          <w:p>
            <w:pPr>
              <w:spacing w:after="40"/>
            </w:pPr>
            <w:r>
              <w:rPr>
                <w:sz w:val="17"/>
              </w:rPr>
            </w:r>
            <w:r>
              <w:rPr>
                <w:b/>
                <w:sz w:val="17"/>
              </w:rPr>
              <w:t>Action</w:t>
            </w:r>
          </w:p>
        </w:tc>
        <w:tc>
          <w:tcPr>
            <w:tcW w:type="dxa" w:w="4176"/>
          </w:tcPr>
          <w:p>
            <w:pPr>
              <w:spacing w:after="40"/>
            </w:pPr>
            <w:r>
              <w:rPr>
                <w:sz w:val="17"/>
              </w:rPr>
            </w:r>
            <w:r>
              <w:rPr>
                <w:b/>
                <w:sz w:val="17"/>
              </w:rPr>
              <w:t>Endpoint and body</w:t>
            </w:r>
          </w:p>
        </w:tc>
        <w:tc>
          <w:tcPr>
            <w:tcW w:type="dxa" w:w="4032"/>
          </w:tcPr>
          <w:p>
            <w:pPr>
              <w:spacing w:after="40"/>
            </w:pPr>
            <w:r>
              <w:rPr>
                <w:sz w:val="17"/>
              </w:rPr>
            </w:r>
            <w:r>
              <w:rPr>
                <w:b/>
                <w:sz w:val="17"/>
              </w:rPr>
              <w:t>Result</w:t>
            </w:r>
          </w:p>
        </w:tc>
      </w:tr>
      <w:tr>
        <w:tc>
          <w:tcPr>
            <w:tcW w:type="dxa" w:w="1296"/>
          </w:tcPr>
          <w:p>
            <w:pPr>
              <w:spacing w:after="40"/>
            </w:pPr>
            <w:r>
              <w:rPr>
                <w:sz w:val="17"/>
              </w:rPr>
            </w:r>
            <w:r>
              <w:rPr>
                <w:sz w:val="17"/>
              </w:rPr>
              <w:t>Approve</w:t>
            </w:r>
          </w:p>
        </w:tc>
        <w:tc>
          <w:tcPr>
            <w:tcW w:type="dxa" w:w="4176"/>
          </w:tcPr>
          <w:p>
            <w:pPr>
              <w:spacing w:after="40"/>
            </w:pPr>
            <w:r>
              <w:rPr>
                <w:sz w:val="17"/>
              </w:rPr>
            </w:r>
            <w:r>
              <w:rPr>
                <w:rFonts w:ascii="Consolas" w:hAnsi="Consolas"/>
                <w:sz w:val="17"/>
              </w:rPr>
              <w:t>POST …/approvals/{id}/decide</w:t>
            </w:r>
            <w:r>
              <w:rPr>
                <w:sz w:val="17"/>
              </w:rPr>
              <w:t xml:space="preserve"> </w:t>
            </w:r>
            <w:r>
              <w:rPr>
                <w:rFonts w:ascii="Consolas" w:hAnsi="Consolas"/>
                <w:sz w:val="17"/>
              </w:rPr>
              <w:t>{"approve": true, "reason": "…"}</w:t>
            </w:r>
          </w:p>
        </w:tc>
        <w:tc>
          <w:tcPr>
            <w:tcW w:type="dxa" w:w="4032"/>
          </w:tcPr>
          <w:p>
            <w:pPr>
              <w:spacing w:after="40"/>
            </w:pPr>
            <w:r>
              <w:rPr>
                <w:sz w:val="17"/>
              </w:rPr>
            </w:r>
            <w:r>
              <w:rPr>
                <w:sz w:val="17"/>
              </w:rPr>
              <w:t xml:space="preserve">Status </w:t>
            </w:r>
            <w:r>
              <w:rPr>
                <w:rFonts w:ascii="Consolas" w:hAnsi="Consolas"/>
                <w:sz w:val="17"/>
              </w:rPr>
              <w:t>approved</w:t>
            </w:r>
            <w:r>
              <w:rPr>
                <w:sz w:val="17"/>
              </w:rPr>
              <w:t xml:space="preserve">, with </w:t>
            </w:r>
            <w:r>
              <w:rPr>
                <w:rFonts w:ascii="Consolas" w:hAnsi="Consolas"/>
                <w:sz w:val="17"/>
              </w:rPr>
              <w:t>decided_by</w:t>
            </w:r>
            <w:r>
              <w:rPr>
                <w:sz w:val="17"/>
              </w:rPr>
              <w:t xml:space="preserve">, </w:t>
            </w:r>
            <w:r>
              <w:rPr>
                <w:rFonts w:ascii="Consolas" w:hAnsi="Consolas"/>
                <w:sz w:val="17"/>
              </w:rPr>
              <w:t>decided_at</w:t>
            </w:r>
            <w:r>
              <w:rPr>
                <w:sz w:val="17"/>
              </w:rPr>
              <w:t xml:space="preserve">, </w:t>
            </w:r>
            <w:r>
              <w:rPr>
                <w:rFonts w:ascii="Consolas" w:hAnsi="Consolas"/>
                <w:sz w:val="17"/>
              </w:rPr>
              <w:t>decision_reason</w:t>
            </w:r>
            <w:r>
              <w:rPr>
                <w:sz w:val="17"/>
              </w:rPr>
              <w:t>.</w:t>
            </w:r>
          </w:p>
        </w:tc>
      </w:tr>
      <w:tr>
        <w:tc>
          <w:tcPr>
            <w:tcW w:type="dxa" w:w="1296"/>
          </w:tcPr>
          <w:p>
            <w:pPr>
              <w:spacing w:after="40"/>
            </w:pPr>
            <w:r>
              <w:rPr>
                <w:sz w:val="17"/>
              </w:rPr>
            </w:r>
            <w:r>
              <w:rPr>
                <w:sz w:val="17"/>
              </w:rPr>
              <w:t>Deny</w:t>
            </w:r>
          </w:p>
        </w:tc>
        <w:tc>
          <w:tcPr>
            <w:tcW w:type="dxa" w:w="4176"/>
          </w:tcPr>
          <w:p>
            <w:pPr>
              <w:spacing w:after="40"/>
            </w:pPr>
            <w:r>
              <w:rPr>
                <w:sz w:val="17"/>
              </w:rPr>
            </w:r>
            <w:r>
              <w:rPr>
                <w:rFonts w:ascii="Consolas" w:hAnsi="Consolas"/>
                <w:sz w:val="17"/>
              </w:rPr>
              <w:t>POST …/approvals/{id}/decide</w:t>
            </w:r>
            <w:r>
              <w:rPr>
                <w:sz w:val="17"/>
              </w:rPr>
              <w:t xml:space="preserve"> </w:t>
            </w:r>
            <w:r>
              <w:rPr>
                <w:rFonts w:ascii="Consolas" w:hAnsi="Consolas"/>
                <w:sz w:val="17"/>
              </w:rPr>
              <w:t>{"approve": false, "reason": "…"}</w:t>
            </w:r>
          </w:p>
        </w:tc>
        <w:tc>
          <w:tcPr>
            <w:tcW w:type="dxa" w:w="4032"/>
          </w:tcPr>
          <w:p>
            <w:pPr>
              <w:spacing w:after="40"/>
            </w:pPr>
            <w:r>
              <w:rPr>
                <w:sz w:val="17"/>
              </w:rPr>
            </w:r>
            <w:r>
              <w:rPr>
                <w:sz w:val="17"/>
              </w:rPr>
              <w:t xml:space="preserve">Status </w:t>
            </w:r>
            <w:r>
              <w:rPr>
                <w:rFonts w:ascii="Consolas" w:hAnsi="Consolas"/>
                <w:sz w:val="17"/>
              </w:rPr>
              <w:t>denied</w:t>
            </w:r>
            <w:r>
              <w:rPr>
                <w:sz w:val="17"/>
              </w:rPr>
              <w:t>.</w:t>
            </w:r>
          </w:p>
        </w:tc>
      </w:tr>
      <w:tr>
        <w:tc>
          <w:tcPr>
            <w:tcW w:type="dxa" w:w="1296"/>
          </w:tcPr>
          <w:p>
            <w:pPr>
              <w:spacing w:after="40"/>
            </w:pPr>
            <w:r>
              <w:rPr>
                <w:sz w:val="17"/>
              </w:rPr>
            </w:r>
            <w:r>
              <w:rPr>
                <w:sz w:val="17"/>
              </w:rPr>
              <w:t>Decide twice</w:t>
            </w:r>
          </w:p>
        </w:tc>
        <w:tc>
          <w:tcPr>
            <w:tcW w:type="dxa" w:w="4176"/>
          </w:tcPr>
          <w:p>
            <w:pPr>
              <w:spacing w:after="40"/>
            </w:pPr>
            <w:r>
              <w:rPr>
                <w:sz w:val="17"/>
              </w:rPr>
            </w:r>
            <w:r>
              <w:rPr>
                <w:sz w:val="17"/>
              </w:rPr>
              <w:t>the same call again</w:t>
            </w:r>
          </w:p>
        </w:tc>
        <w:tc>
          <w:tcPr>
            <w:tcW w:type="dxa" w:w="4032"/>
          </w:tcPr>
          <w:p>
            <w:pPr>
              <w:spacing w:after="40"/>
            </w:pPr>
            <w:r>
              <w:rPr>
                <w:sz w:val="17"/>
              </w:rPr>
            </w:r>
            <w:r>
              <w:rPr>
                <w:rFonts w:ascii="Consolas" w:hAnsi="Consolas"/>
                <w:sz w:val="17"/>
              </w:rPr>
              <w:t>409</w:t>
            </w:r>
            <w:r>
              <w:rPr>
                <w:sz w:val="17"/>
              </w:rPr>
              <w:t xml:space="preserve"> </w:t>
            </w:r>
            <w:r>
              <w:rPr>
                <w:i/>
                <w:sz w:val="17"/>
              </w:rPr>
              <w:t>cannot decide an approval in state approved</w:t>
            </w:r>
            <w:r>
              <w:rPr>
                <w:sz w:val="17"/>
              </w:rPr>
              <w:t xml:space="preserve"> — decisions are one-shot.</w:t>
            </w:r>
          </w:p>
        </w:tc>
      </w:tr>
      <w:tr>
        <w:tc>
          <w:tcPr>
            <w:tcW w:type="dxa" w:w="1296"/>
          </w:tcPr>
          <w:p>
            <w:pPr>
              <w:spacing w:after="40"/>
            </w:pPr>
            <w:r>
              <w:rPr>
                <w:sz w:val="17"/>
              </w:rPr>
            </w:r>
            <w:r>
              <w:rPr>
                <w:sz w:val="17"/>
              </w:rPr>
              <w:t>Revoke</w:t>
            </w:r>
          </w:p>
        </w:tc>
        <w:tc>
          <w:tcPr>
            <w:tcW w:type="dxa" w:w="4176"/>
          </w:tcPr>
          <w:p>
            <w:pPr>
              <w:spacing w:after="40"/>
            </w:pPr>
            <w:r>
              <w:rPr>
                <w:sz w:val="17"/>
              </w:rPr>
            </w:r>
            <w:r>
              <w:rPr>
                <w:rFonts w:ascii="Consolas" w:hAnsi="Consolas"/>
                <w:sz w:val="17"/>
              </w:rPr>
              <w:t>POST …/approvals/{id}/revoke</w:t>
            </w:r>
            <w:r>
              <w:rPr>
                <w:sz w:val="17"/>
              </w:rPr>
              <w:t xml:space="preserve"> </w:t>
            </w:r>
            <w:r>
              <w:rPr>
                <w:rFonts w:ascii="Consolas" w:hAnsi="Consolas"/>
                <w:sz w:val="17"/>
              </w:rPr>
              <w:t>{"reason": "…"}</w:t>
            </w:r>
          </w:p>
        </w:tc>
        <w:tc>
          <w:tcPr>
            <w:tcW w:type="dxa" w:w="4032"/>
          </w:tcPr>
          <w:p>
            <w:pPr>
              <w:spacing w:after="40"/>
            </w:pPr>
            <w:r>
              <w:rPr>
                <w:sz w:val="17"/>
              </w:rPr>
            </w:r>
            <w:r>
              <w:rPr>
                <w:sz w:val="17"/>
              </w:rPr>
              <w:t xml:space="preserve">An </w:t>
            </w:r>
            <w:r>
              <w:rPr>
                <w:rFonts w:ascii="Consolas" w:hAnsi="Consolas"/>
                <w:sz w:val="17"/>
              </w:rPr>
              <w:t>approved</w:t>
            </w:r>
            <w:r>
              <w:rPr>
                <w:sz w:val="17"/>
              </w:rPr>
              <w:t xml:space="preserve"> gate becomes </w:t>
            </w:r>
            <w:r>
              <w:rPr>
                <w:rFonts w:ascii="Consolas" w:hAnsi="Consolas"/>
                <w:sz w:val="17"/>
              </w:rPr>
              <w:t>revoked</w:t>
            </w:r>
            <w:r>
              <w:rPr>
                <w:sz w:val="17"/>
              </w:rPr>
              <w:t xml:space="preserve">. Revoking anything else → </w:t>
            </w:r>
            <w:r>
              <w:rPr>
                <w:rFonts w:ascii="Consolas" w:hAnsi="Consolas"/>
                <w:sz w:val="17"/>
              </w:rPr>
              <w:t>409</w:t>
            </w:r>
            <w:r>
              <w:rPr>
                <w:sz w:val="17"/>
              </w:rPr>
              <w:t>.</w:t>
            </w:r>
          </w:p>
        </w:tc>
      </w:tr>
    </w:tbl>
    <w:p>
      <w:pPr>
        <w:spacing w:after="40"/>
      </w:pPr>
    </w:p>
    <w:p>
      <w:pPr>
        <w:pStyle w:val="Heading3"/>
      </w:pPr>
      <w:r>
        <w:t>Spend an approved gate</w:t>
      </w:r>
    </w:p>
    <w:p>
      <w:r>
        <w:rPr>
          <w:b/>
        </w:rPr>
        <w:t>Launch approved action</w:t>
      </w:r>
      <w:r>
        <w:t xml:space="preserve"> on an approved gate spends it. Over the API, pass the gate's id as </w:t>
      </w:r>
      <w:r>
        <w:rPr>
          <w:rFonts w:ascii="Consolas" w:hAnsi="Consolas"/>
          <w:sz w:val="19"/>
        </w:rPr>
        <w:t>approval_id</w:t>
      </w:r>
      <w:r>
        <w:t xml:space="preserve"> on the scan launch — </w:t>
      </w:r>
      <w:r>
        <w:rPr>
          <w:rFonts w:ascii="Consolas" w:hAnsi="Consolas"/>
          <w:sz w:val="19"/>
        </w:rPr>
        <w:t>POST /api/engagements/{eid}/scans</w:t>
      </w:r>
      <w:r>
        <w:t xml:space="preserve"> with </w:t>
      </w:r>
      <w:r>
        <w:rPr>
          <w:rFonts w:ascii="Consolas" w:hAnsi="Consolas"/>
          <w:sz w:val="19"/>
        </w:rPr>
        <w:t>{"target_id": "…", "approval_id": "&lt;gate id&gt;"}</w:t>
      </w:r>
      <w:r>
        <w:t xml:space="preserve">. </w:t>
      </w:r>
      <w:r>
        <w:rPr>
          <w:b/>
        </w:rPr>
        <w:t>The operation kind comes from the gate, never from the request body</w:t>
      </w:r>
      <w:r>
        <w:t xml:space="preserve">, so a caller can only run the exact high-risk operation a second person authorized. At launch the keystone re-validates the gate's status, expiry, revocation, engagement, target, ROE acknowledgement, policy version and operation digest; the worker then consumes it. Consumption is single-use — a spent gate moves to </w:t>
      </w:r>
      <w:r>
        <w:rPr>
          <w:rFonts w:ascii="Consolas" w:hAnsi="Consolas"/>
          <w:sz w:val="19"/>
        </w:rPr>
        <w:t>consumed</w:t>
      </w:r>
      <w:r>
        <w:t xml:space="preserve"> and cannot be replayed.</w:t>
      </w:r>
    </w:p>
    <w:p>
      <w:pPr>
        <w:pStyle w:val="Heading2"/>
      </w:pPr>
      <w:r>
        <w:t>18.4  Expiry and single use</w:t>
      </w:r>
    </w:p>
    <w:p>
      <w:pPr>
        <w:pStyle w:val="ListBullet"/>
      </w:pPr>
      <w:r>
        <w:t xml:space="preserve">A gate past its </w:t>
      </w:r>
      <w:r>
        <w:rPr>
          <w:rFonts w:ascii="Consolas" w:hAnsi="Consolas"/>
          <w:sz w:val="19"/>
        </w:rPr>
        <w:t>expires_at</w:t>
      </w:r>
      <w:r>
        <w:t xml:space="preserve"> auto-transitions to </w:t>
      </w:r>
      <w:r>
        <w:rPr>
          <w:rFonts w:ascii="Consolas" w:hAnsi="Consolas"/>
          <w:sz w:val="19"/>
        </w:rPr>
        <w:t>expired</w:t>
      </w:r>
      <w:r>
        <w:t xml:space="preserve"> on the next touch — any read, decision or revocation flips a due gate — and deciding an expired gate is refused with </w:t>
      </w:r>
      <w:r>
        <w:rPr>
          <w:i/>
        </w:rPr>
        <w:t>approval request has expired</w:t>
      </w:r>
      <w:r>
        <w:t>.</w:t>
      </w:r>
    </w:p>
    <w:p>
      <w:pPr>
        <w:pStyle w:val="ListBullet"/>
      </w:pPr>
      <w:r>
        <w:t xml:space="preserve">Consumption is </w:t>
      </w:r>
      <w:r>
        <w:rPr>
          <w:b/>
        </w:rPr>
        <w:t>single-use and atomic</w:t>
      </w:r>
      <w:r>
        <w:t>: of two concurrent attempts to spend the same gate, exactly one wins. An approval cannot be replayed.</w:t>
      </w:r>
    </w:p>
    <w:p>
      <w:pPr>
        <w:pStyle w:val="Heading2"/>
      </w:pPr>
      <w:r>
        <w:t>18.5  Who can do what</w:t>
      </w:r>
    </w:p>
    <w:p>
      <w:pPr>
        <w:pStyle w:val="ListBullet"/>
      </w:pPr>
      <w:r>
        <w:rPr>
          <w:b/>
        </w:rPr>
        <w:t>Requesting</w:t>
      </w:r>
      <w:r>
        <w:t xml:space="preserve"> needs </w:t>
      </w:r>
      <w:r>
        <w:rPr>
          <w:i/>
        </w:rPr>
        <w:t>launch scans</w:t>
      </w:r>
      <w:r>
        <w:t xml:space="preserve"> → </w:t>
      </w:r>
      <w:r>
        <w:rPr>
          <w:b/>
        </w:rPr>
        <w:t>Admin and Tester</w:t>
      </w:r>
      <w:r>
        <w:t xml:space="preserve"> only.</w:t>
      </w:r>
    </w:p>
    <w:p>
      <w:pPr>
        <w:pStyle w:val="ListBullet"/>
      </w:pPr>
      <w:r>
        <w:rPr>
          <w:b/>
        </w:rPr>
        <w:t>Deciding and revoking</w:t>
      </w:r>
      <w:r>
        <w:t xml:space="preserve"> need </w:t>
      </w:r>
      <w:r>
        <w:rPr>
          <w:i/>
        </w:rPr>
        <w:t>approve high-risk</w:t>
      </w:r>
      <w:r>
        <w:t xml:space="preserve"> → </w:t>
      </w:r>
      <w:r>
        <w:rPr>
          <w:b/>
        </w:rPr>
        <w:t>Admin and Reviewer</w:t>
      </w:r>
      <w:r>
        <w:t xml:space="preserve"> only.</w:t>
      </w:r>
    </w:p>
    <w:p>
      <w:pPr>
        <w:pStyle w:val="ListBullet"/>
      </w:pPr>
      <w:r>
        <w:rPr>
          <w:b/>
        </w:rPr>
        <w:t>Viewing</w:t>
      </w:r>
      <w:r>
        <w:t xml:space="preserve"> needs </w:t>
      </w:r>
      <w:r>
        <w:rPr>
          <w:i/>
        </w:rPr>
        <w:t>view</w:t>
      </w:r>
      <w:r>
        <w:t xml:space="preserve"> → all four roles.</w:t>
      </w:r>
    </w:p>
    <w:p>
      <w:pPr>
        <w:spacing w:before="120"/>
        <w:ind w:left="360"/>
      </w:pPr>
      <w:r>
        <w:rPr>
          <w:b/>
          <w:sz w:val="20"/>
        </w:rPr>
        <w:t xml:space="preserve">⚠  </w:t>
      </w:r>
      <w:r>
        <w:rPr>
          <w:b/>
          <w:sz w:val="20"/>
        </w:rPr>
        <w:t>Four-eyes is enforced in code and on by default.</w:t>
      </w:r>
      <w:r>
        <w:rPr>
          <w:sz w:val="20"/>
        </w:rPr>
        <w:t xml:space="preserve"> Even though an Admin holds both capabilities, the approver must be someone other than the requester: a self-decision (approve </w:t>
      </w:r>
      <w:r>
        <w:rPr>
          <w:i/>
          <w:sz w:val="20"/>
        </w:rPr>
        <w:t>or</w:t>
      </w:r>
      <w:r>
        <w:rPr>
          <w:sz w:val="20"/>
        </w:rPr>
        <w:t xml:space="preserve"> deny) is refused with </w:t>
      </w:r>
      <w:r>
        <w:rPr>
          <w:rFonts w:ascii="Consolas" w:hAnsi="Consolas"/>
          <w:sz w:val="20"/>
        </w:rPr>
        <w:t>403</w:t>
      </w:r>
      <w:r>
        <w:rPr>
          <w:sz w:val="20"/>
        </w:rPr>
        <w:t xml:space="preserve"> </w:t>
      </w:r>
      <w:r>
        <w:rPr>
          <w:i/>
          <w:sz w:val="20"/>
        </w:rPr>
        <w:t>the approver must be someone other than the requester (four-eyes on high-risk authorization)</w:t>
      </w:r>
      <w:r>
        <w:rPr>
          <w:sz w:val="20"/>
        </w:rPr>
        <w:t xml:space="preserve"> and audited as </w:t>
      </w:r>
      <w:r>
        <w:rPr>
          <w:rFonts w:ascii="Consolas" w:hAnsi="Consolas"/>
          <w:sz w:val="20"/>
        </w:rPr>
        <w:t>approval.self_decision_blocked</w:t>
      </w:r>
      <w:r>
        <w:rPr>
          <w:sz w:val="20"/>
        </w:rPr>
        <w:t xml:space="preserve">. A single-Admin deployment can opt out with </w:t>
      </w:r>
      <w:r>
        <w:rPr>
          <w:rFonts w:ascii="Consolas" w:hAnsi="Consolas"/>
          <w:sz w:val="20"/>
        </w:rPr>
        <w:t>DAS_APPROVAL_REQUIRE_SEPARATE_APPROVER=false</w:t>
      </w:r>
      <w:r>
        <w:rPr>
          <w:sz w:val="20"/>
        </w:rPr>
        <w:t>; leave it on unless you have a reason not to.</w:t>
      </w:r>
    </w:p>
    <w:p>
      <w:pPr>
        <w:pStyle w:val="Heading2"/>
      </w:pPr>
      <w:r>
        <w:t>18.6  Audit trail</w:t>
      </w:r>
    </w:p>
    <w:p>
      <w:r>
        <w:t xml:space="preserve">The audit log carries </w:t>
      </w:r>
      <w:r>
        <w:rPr>
          <w:rFonts w:ascii="Consolas" w:hAnsi="Consolas"/>
          <w:sz w:val="19"/>
        </w:rPr>
        <w:t>approval.requested</w:t>
      </w:r>
      <w:r>
        <w:t xml:space="preserve">, </w:t>
      </w:r>
      <w:r>
        <w:rPr>
          <w:rFonts w:ascii="Consolas" w:hAnsi="Consolas"/>
          <w:sz w:val="19"/>
        </w:rPr>
        <w:t>approval.approved</w:t>
      </w:r>
      <w:r>
        <w:t xml:space="preserve"> / </w:t>
      </w:r>
      <w:r>
        <w:rPr>
          <w:rFonts w:ascii="Consolas" w:hAnsi="Consolas"/>
          <w:sz w:val="19"/>
        </w:rPr>
        <w:t>approval.denied</w:t>
      </w:r>
      <w:r>
        <w:t xml:space="preserve">, and </w:t>
      </w:r>
      <w:r>
        <w:rPr>
          <w:rFonts w:ascii="Consolas" w:hAnsi="Consolas"/>
          <w:sz w:val="19"/>
        </w:rPr>
        <w:t>approval.revoked</w:t>
      </w:r>
      <w:r>
        <w:t xml:space="preserve">, each with the actor, the target id, and the reason in the detail. Fetching a gate that belongs to another engagement returns </w:t>
      </w:r>
      <w:r>
        <w:rPr>
          <w:rFonts w:ascii="Consolas" w:hAnsi="Consolas"/>
          <w:sz w:val="19"/>
        </w:rPr>
        <w:t>404</w:t>
      </w:r>
      <w:r>
        <w:t>.</w:t>
      </w:r>
    </w:p>
    <w:p>
      <w:pPr>
        <w:pStyle w:val="Heading1"/>
      </w:pPr>
      <w:r>
        <w:t>19  Findings</w:t>
      </w:r>
    </w:p>
    <w:p>
      <w:pPr>
        <w:pStyle w:val="Heading2"/>
      </w:pPr>
      <w:r>
        <w:t>19.1  The findings list</w:t>
      </w:r>
    </w:p>
    <w:p>
      <w:r>
        <w:rPr>
          <w:b/>
        </w:rPr>
        <w:t>Current engagement → Findings</w:t>
      </w:r>
      <w:r>
        <w:t xml:space="preserve">. The header shows </w:t>
      </w:r>
      <w:r>
        <w:rPr>
          <w:i/>
        </w:rPr>
        <w:t>N finding(s)</w:t>
      </w:r>
      <w:r>
        <w:t xml:space="preserve">. Empty state: </w:t>
      </w:r>
      <w:r>
        <w:rPr>
          <w:i/>
        </w:rPr>
        <w:t>No findings yet — run an AI security scan against an in-scope target.</w:t>
      </w:r>
      <w:r>
        <w:t xml:space="preserve"> Intro copy reminds you that automated and AI findings are labelled and are not human-validated.</w:t>
      </w:r>
    </w:p>
    <w:p>
      <w:r>
        <w:t xml:space="preserve">Columns: </w:t>
      </w:r>
      <w:r>
        <w:rPr>
          <w:b/>
        </w:rPr>
        <w:t>Severity</w:t>
      </w:r>
      <w:r>
        <w:t xml:space="preserve">, </w:t>
      </w:r>
      <w:r>
        <w:rPr>
          <w:b/>
        </w:rPr>
        <w:t>Finding</w:t>
      </w:r>
      <w:r>
        <w:t xml:space="preserve">, </w:t>
      </w:r>
      <w:r>
        <w:rPr>
          <w:b/>
        </w:rPr>
        <w:t>Source</w:t>
      </w:r>
      <w:r>
        <w:t xml:space="preserve">, </w:t>
      </w:r>
      <w:r>
        <w:rPr>
          <w:b/>
        </w:rPr>
        <w:t>OWASP</w:t>
      </w:r>
      <w:r>
        <w:t xml:space="preserve">, </w:t>
      </w:r>
      <w:r>
        <w:rPr>
          <w:b/>
        </w:rPr>
        <w:t>Provenance</w:t>
      </w:r>
      <w:r>
        <w:t xml:space="preserve">, </w:t>
      </w:r>
      <w:r>
        <w:rPr>
          <w:b/>
        </w:rPr>
        <w:t>Status</w:t>
      </w:r>
      <w:r>
        <w:t>. Ordering is severity-first — Critical down to Info — and newest first within each severity band.</w:t>
      </w:r>
    </w:p>
    <w:p>
      <w:pPr>
        <w:pStyle w:val="Heading2"/>
      </w:pPr>
      <w:r>
        <w:t>19.2  Reading the badges</w:t>
      </w:r>
    </w:p>
    <w:p>
      <w:pPr>
        <w:pStyle w:val="Heading3"/>
      </w:pPr>
      <w:r>
        <w:t>Severity</w:t>
      </w:r>
    </w:p>
    <w:p>
      <w:r>
        <w:rPr>
          <w:b/>
        </w:rPr>
        <w:t>Critical</w:t>
      </w:r>
      <w:r>
        <w:t xml:space="preserve"> · </w:t>
      </w:r>
      <w:r>
        <w:rPr>
          <w:b/>
        </w:rPr>
        <w:t>High</w:t>
      </w:r>
      <w:r>
        <w:t xml:space="preserve"> · </w:t>
      </w:r>
      <w:r>
        <w:rPr>
          <w:b/>
        </w:rPr>
        <w:t>Medium</w:t>
      </w:r>
      <w:r>
        <w:t xml:space="preserve"> · </w:t>
      </w:r>
      <w:r>
        <w:rPr>
          <w:b/>
        </w:rPr>
        <w:t>Low</w:t>
      </w:r>
      <w:r>
        <w:t xml:space="preserve"> · </w:t>
      </w:r>
      <w:r>
        <w:rPr>
          <w:b/>
        </w:rPr>
        <w:t>Info</w:t>
      </w:r>
      <w:r>
        <w:t>, each with its own colour.</w:t>
      </w:r>
    </w:p>
    <w:p>
      <w:pPr>
        <w:pStyle w:val="Heading3"/>
      </w:pPr>
      <w:r>
        <w:t>Provenance — the truthfulness control</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2736"/>
          </w:tcPr>
          <w:p>
            <w:pPr>
              <w:spacing w:after="40"/>
            </w:pPr>
            <w:r>
              <w:rPr>
                <w:sz w:val="17"/>
              </w:rPr>
            </w:r>
            <w:r>
              <w:rPr>
                <w:b/>
                <w:sz w:val="17"/>
              </w:rPr>
              <w:t>Badge</w:t>
            </w:r>
          </w:p>
        </w:tc>
        <w:tc>
          <w:tcPr>
            <w:tcW w:type="dxa" w:w="6768"/>
          </w:tcPr>
          <w:p>
            <w:pPr>
              <w:spacing w:after="40"/>
            </w:pPr>
            <w:r>
              <w:rPr>
                <w:sz w:val="17"/>
              </w:rPr>
            </w:r>
            <w:r>
              <w:rPr>
                <w:b/>
                <w:sz w:val="17"/>
              </w:rPr>
              <w:t>Meaning</w:t>
            </w:r>
          </w:p>
        </w:tc>
      </w:tr>
      <w:tr>
        <w:tc>
          <w:tcPr>
            <w:tcW w:type="dxa" w:w="2736"/>
          </w:tcPr>
          <w:p>
            <w:pPr>
              <w:spacing w:after="40"/>
            </w:pPr>
            <w:r>
              <w:rPr>
                <w:sz w:val="17"/>
              </w:rPr>
            </w:r>
            <w:r>
              <w:rPr>
                <w:b/>
                <w:sz w:val="17"/>
              </w:rPr>
              <w:t>Automated</w:t>
            </w:r>
          </w:p>
        </w:tc>
        <w:tc>
          <w:tcPr>
            <w:tcW w:type="dxa" w:w="6768"/>
          </w:tcPr>
          <w:p>
            <w:pPr>
              <w:spacing w:after="40"/>
            </w:pPr>
            <w:r>
              <w:rPr>
                <w:sz w:val="17"/>
              </w:rPr>
            </w:r>
            <w:r>
              <w:rPr>
                <w:sz w:val="17"/>
              </w:rPr>
              <w:t>Produced by a deterministic detector — not human-validated.</w:t>
            </w:r>
          </w:p>
        </w:tc>
      </w:tr>
      <w:tr>
        <w:tc>
          <w:tcPr>
            <w:tcW w:type="dxa" w:w="2736"/>
          </w:tcPr>
          <w:p>
            <w:pPr>
              <w:spacing w:after="40"/>
            </w:pPr>
            <w:r>
              <w:rPr>
                <w:sz w:val="17"/>
              </w:rPr>
            </w:r>
            <w:r>
              <w:rPr>
                <w:b/>
                <w:sz w:val="17"/>
              </w:rPr>
              <w:t>AI-generated</w:t>
            </w:r>
          </w:p>
        </w:tc>
        <w:tc>
          <w:tcPr>
            <w:tcW w:type="dxa" w:w="6768"/>
          </w:tcPr>
          <w:p>
            <w:pPr>
              <w:spacing w:after="40"/>
            </w:pPr>
            <w:r>
              <w:rPr>
                <w:sz w:val="17"/>
              </w:rPr>
            </w:r>
            <w:r>
              <w:rPr>
                <w:sz w:val="17"/>
              </w:rPr>
              <w:t>Draft AI analysis — not human-validated.</w:t>
            </w:r>
          </w:p>
        </w:tc>
      </w:tr>
      <w:tr>
        <w:tc>
          <w:tcPr>
            <w:tcW w:type="dxa" w:w="2736"/>
          </w:tcPr>
          <w:p>
            <w:pPr>
              <w:spacing w:after="40"/>
            </w:pPr>
            <w:r>
              <w:rPr>
                <w:sz w:val="17"/>
              </w:rPr>
            </w:r>
            <w:r>
              <w:rPr>
                <w:b/>
                <w:sz w:val="17"/>
              </w:rPr>
              <w:t>Validated</w:t>
            </w:r>
          </w:p>
        </w:tc>
        <w:tc>
          <w:tcPr>
            <w:tcW w:type="dxa" w:w="6768"/>
          </w:tcPr>
          <w:p>
            <w:pPr>
              <w:spacing w:after="40"/>
            </w:pPr>
            <w:r>
              <w:rPr>
                <w:sz w:val="17"/>
              </w:rPr>
            </w:r>
            <w:r>
              <w:rPr>
                <w:sz w:val="17"/>
              </w:rPr>
              <w:t>Reviewed and confirmed by a human.</w:t>
            </w:r>
          </w:p>
        </w:tc>
      </w:tr>
      <w:tr>
        <w:tc>
          <w:tcPr>
            <w:tcW w:type="dxa" w:w="2736"/>
          </w:tcPr>
          <w:p>
            <w:pPr>
              <w:spacing w:after="40"/>
            </w:pPr>
            <w:r>
              <w:rPr>
                <w:sz w:val="17"/>
              </w:rPr>
            </w:r>
            <w:r>
              <w:rPr>
                <w:b/>
                <w:sz w:val="17"/>
              </w:rPr>
              <w:t>Manually overridden</w:t>
            </w:r>
          </w:p>
        </w:tc>
        <w:tc>
          <w:tcPr>
            <w:tcW w:type="dxa" w:w="6768"/>
          </w:tcPr>
          <w:p>
            <w:pPr>
              <w:spacing w:after="40"/>
            </w:pPr>
            <w:r>
              <w:rPr>
                <w:sz w:val="17"/>
              </w:rPr>
            </w:r>
            <w:r>
              <w:rPr>
                <w:sz w:val="17"/>
              </w:rPr>
              <w:t>A human changed this finding from its original state.</w:t>
            </w:r>
          </w:p>
        </w:tc>
      </w:tr>
    </w:tbl>
    <w:p>
      <w:pPr>
        <w:spacing w:after="40"/>
      </w:pPr>
    </w:p>
    <w:p>
      <w:r>
        <w:t xml:space="preserve">An AI-generated finding awaiting review also carries an amber </w:t>
      </w:r>
      <w:r>
        <w:rPr>
          <w:b/>
        </w:rPr>
        <w:t>review</w:t>
      </w:r>
      <w:r>
        <w:t xml:space="preserve"> tag, tooltip </w:t>
      </w:r>
      <w:r>
        <w:rPr>
          <w:i/>
        </w:rPr>
        <w:t>AI-proposed — needs human review</w:t>
      </w:r>
      <w:r>
        <w:t xml:space="preserve">. The </w:t>
      </w:r>
      <w:r>
        <w:rPr>
          <w:b/>
        </w:rPr>
        <w:t>OWASP</w:t>
      </w:r>
      <w:r>
        <w:t xml:space="preserve"> column shows the reference code with the framework and title as a tooltip.</w:t>
      </w:r>
    </w:p>
    <w:p>
      <w:pPr>
        <w:pStyle w:val="Heading3"/>
      </w:pPr>
      <w:r>
        <w:t>Status</w:t>
      </w:r>
    </w:p>
    <w:p>
      <w:r>
        <w:rPr>
          <w:b/>
        </w:rPr>
        <w:t>Open</w:t>
      </w:r>
      <w:r>
        <w:t xml:space="preserve"> · </w:t>
      </w:r>
      <w:r>
        <w:rPr>
          <w:b/>
        </w:rPr>
        <w:t>In triage</w:t>
      </w:r>
      <w:r>
        <w:t xml:space="preserve"> · </w:t>
      </w:r>
      <w:r>
        <w:rPr>
          <w:b/>
        </w:rPr>
        <w:t>Confirmed</w:t>
      </w:r>
      <w:r>
        <w:t xml:space="preserve"> · </w:t>
      </w:r>
      <w:r>
        <w:rPr>
          <w:b/>
        </w:rPr>
        <w:t>Mitigated</w:t>
      </w:r>
      <w:r>
        <w:t xml:space="preserve"> · </w:t>
      </w:r>
      <w:r>
        <w:rPr>
          <w:b/>
        </w:rPr>
        <w:t>Fixed</w:t>
      </w:r>
      <w:r>
        <w:t xml:space="preserve"> · </w:t>
      </w:r>
      <w:r>
        <w:rPr>
          <w:b/>
        </w:rPr>
        <w:t>Accepted risk</w:t>
      </w:r>
      <w:r>
        <w:t xml:space="preserve"> · </w:t>
      </w:r>
      <w:r>
        <w:rPr>
          <w:b/>
        </w:rPr>
        <w:t>False positive</w:t>
      </w:r>
      <w:r>
        <w:t xml:space="preserve"> · </w:t>
      </w:r>
      <w:r>
        <w:rPr>
          <w:b/>
        </w:rPr>
        <w:t>Out of scope</w:t>
      </w:r>
      <w:r>
        <w:t>.</w:t>
      </w:r>
    </w:p>
    <w:p>
      <w:pPr>
        <w:spacing w:before="120"/>
        <w:ind w:left="360"/>
      </w:pPr>
      <w:r>
        <w:rPr>
          <w:b/>
          <w:sz w:val="20"/>
        </w:rPr>
        <w:t xml:space="preserve">⚠  </w:t>
      </w:r>
      <w:r>
        <w:rPr>
          <w:i/>
          <w:sz w:val="20"/>
        </w:rPr>
      </w:r>
      <w:r>
        <w:rPr>
          <w:i/>
          <w:sz w:val="20"/>
        </w:rPr>
        <w:t xml:space="preserve">No </w:t>
      </w:r>
      <w:r>
        <w:rPr>
          <w:sz w:val="20"/>
        </w:rPr>
        <w:t>manual</w:t>
      </w:r>
      <w:r>
        <w:rPr>
          <w:i/>
          <w:sz w:val="20"/>
        </w:rPr>
        <w:t xml:space="preserve"> status transition exists at this milestone.</w:t>
      </w:r>
      <w:r>
        <w:rPr>
          <w:i/>
          <w:sz w:val="20"/>
        </w:rPr>
        <w:t xml:space="preserve"> There is no UI or API path for a human to move a finding through these statuses, so the triage/review workflow the Reviewer role implies is not yet reachable. A finding's status is set once by the scan that produced it; the only thing that can append a second status-history entry is the automated rescan reconciler, when a later scan re-observes or no longer sees the finding. See §28</w:t>
      </w:r>
    </w:p>
    <w:p>
      <w:pPr>
        <w:pStyle w:val="Heading2"/>
      </w:pPr>
      <w:r>
        <w:t>19.3  The finding detail page</w:t>
      </w:r>
    </w:p>
    <w:p>
      <w:r>
        <w:t>Click a finding title. The page shows, in order:</w:t>
      </w:r>
    </w:p>
    <w:p>
      <w:pPr>
        <w:pStyle w:val="ListBullet"/>
      </w:pPr>
      <w:r>
        <w:rPr>
          <w:b/>
        </w:rPr>
        <w:t>Header</w:t>
      </w:r>
      <w:r>
        <w:t xml:space="preserve"> — Severity, Provenance and Status badges.</w:t>
      </w:r>
    </w:p>
    <w:p>
      <w:pPr>
        <w:pStyle w:val="ListBullet"/>
      </w:pPr>
      <w:r>
        <w:rPr>
          <w:b/>
        </w:rPr>
        <w:t>Summary</w:t>
      </w:r>
      <w:r>
        <w:t xml:space="preserve"> — the message, Rule, OWASP LLM reference, Technique, Suite, Created timestamp, and optional Description and Recommendation.</w:t>
      </w:r>
    </w:p>
    <w:p>
      <w:pPr>
        <w:pStyle w:val="ListBullet"/>
      </w:pPr>
      <w:r>
        <w:rPr>
          <w:b/>
        </w:rPr>
        <w:t>An unvalidated notice</w:t>
      </w:r>
      <w:r>
        <w:t xml:space="preserve"> on any automated or AI-generated finding: it has not been human-validated, review the evidence before acting.</w:t>
      </w:r>
    </w:p>
    <w:p>
      <w:pPr>
        <w:pStyle w:val="ListBullet"/>
      </w:pPr>
      <w:r>
        <w:rPr>
          <w:b/>
        </w:rPr>
        <w:t>Human review required</w:t>
      </w:r>
      <w:r>
        <w:t xml:space="preserve"> — on an AI-generated finding, a checklist: verify the quoted evidence, confirm true or false positive, assign a real CVSS severity.</w:t>
      </w:r>
    </w:p>
    <w:p>
      <w:pPr>
        <w:pStyle w:val="ListBullet"/>
      </w:pPr>
      <w:r>
        <w:rPr>
          <w:b/>
        </w:rPr>
        <w:t>CVSS</w:t>
      </w:r>
      <w:r>
        <w:t xml:space="preserve"> — §20.</w:t>
      </w:r>
    </w:p>
    <w:p>
      <w:pPr>
        <w:pStyle w:val="ListBullet"/>
      </w:pPr>
      <w:r>
        <w:rPr>
          <w:b/>
        </w:rPr>
        <w:t>Compliance mappings</w:t>
      </w:r>
      <w:r>
        <w:t xml:space="preserve"> — §21.</w:t>
      </w:r>
    </w:p>
    <w:p>
      <w:pPr>
        <w:pStyle w:val="ListBullet"/>
      </w:pPr>
      <w:r>
        <w:rPr>
          <w:b/>
        </w:rPr>
        <w:t>Evidence</w:t>
      </w:r>
      <w:r>
        <w:t xml:space="preserve"> — §22.</w:t>
      </w:r>
    </w:p>
    <w:p>
      <w:pPr>
        <w:pStyle w:val="ListBullet"/>
      </w:pPr>
      <w:r>
        <w:rPr>
          <w:b/>
        </w:rPr>
        <w:t>Status history</w:t>
      </w:r>
      <w:r>
        <w:t xml:space="preserve"> — append-only; the creation entry, plus any transition the rescan reconciler has appended.</w:t>
      </w:r>
    </w:p>
    <w:p>
      <w:pPr>
        <w:pStyle w:val="Heading1"/>
      </w:pPr>
      <w:r>
        <w:t>20  CVSS scoring</w:t>
      </w:r>
    </w:p>
    <w:p>
      <w:r>
        <w:t xml:space="preserve">CVSS v4.0 is the default for new findings; v3.1 is retained for historical CVEs. Scores are computed </w:t>
      </w:r>
      <w:r>
        <w:rPr>
          <w:b/>
        </w:rPr>
        <w:t>server-side</w:t>
      </w:r>
      <w:r>
        <w:t xml:space="preserve"> from the vector you supply — the AI never sets a final CVSS.</w:t>
      </w:r>
    </w:p>
    <w:p>
      <w:pPr>
        <w:pStyle w:val="Heading2"/>
      </w:pPr>
      <w:r>
        <w:t>20.1  Reading the CVSS card</w:t>
      </w:r>
    </w:p>
    <w:p>
      <w:r>
        <w:t>When scored it shows the base score to one decimal, a severity-band badge, the version label (</w:t>
      </w:r>
      <w:r>
        <w:rPr>
          <w:b/>
        </w:rPr>
        <w:t>CVSS v4.0</w:t>
      </w:r>
      <w:r>
        <w:t xml:space="preserve"> or </w:t>
      </w:r>
      <w:r>
        <w:rPr>
          <w:b/>
        </w:rPr>
        <w:t>CVSS v3.1</w:t>
      </w:r>
      <w:r>
        <w:t xml:space="preserve">), the vector string, and — if overridden — </w:t>
      </w:r>
      <w:r>
        <w:rPr>
          <w:i/>
        </w:rPr>
        <w:t>· manual override</w:t>
      </w:r>
      <w:r>
        <w:t xml:space="preserve"> plus the justification. When unscored it reads </w:t>
      </w:r>
      <w:r>
        <w:rPr>
          <w:i/>
        </w:rPr>
        <w:t>Not scored yet.</w:t>
      </w:r>
      <w:r>
        <w:t xml:space="preserve"> with an edit form, if your role can validate.</w:t>
      </w:r>
    </w:p>
    <w:p>
      <w:pPr>
        <w:pStyle w:val="Heading2"/>
      </w:pPr>
      <w:r>
        <w:t>20.2  Score a finding</w:t>
      </w:r>
    </w:p>
    <w:p>
      <w:pPr>
        <w:pStyle w:val="ListNumber"/>
      </w:pPr>
      <w:r>
        <w:t xml:space="preserve">Open the finding and find the </w:t>
      </w:r>
      <w:r>
        <w:rPr>
          <w:b/>
        </w:rPr>
        <w:t>CVSS</w:t>
      </w:r>
      <w:r>
        <w:t xml:space="preserve"> card.</w:t>
      </w:r>
    </w:p>
    <w:p>
      <w:pPr>
        <w:pStyle w:val="ListNumber"/>
      </w:pPr>
      <w:r>
        <w:t xml:space="preserve">Paste a full vector string, e.g. </w:t>
      </w:r>
      <w:r>
        <w:rPr>
          <w:rFonts w:ascii="Consolas" w:hAnsi="Consolas"/>
          <w:sz w:val="19"/>
        </w:rPr>
        <w:t>CVSS:4.0/AV:N/AC:L/AT:N/PR:N/UI:N/VC:H/VI:H/VA:H/SC:H/SI:H/SA:H</w:t>
      </w:r>
      <w:r>
        <w:t>.</w:t>
      </w:r>
    </w:p>
    <w:p>
      <w:pPr>
        <w:pStyle w:val="ListNumber"/>
      </w:pPr>
      <w:r>
        <w:t xml:space="preserve">Click </w:t>
      </w:r>
      <w:r>
        <w:rPr>
          <w:b/>
        </w:rPr>
        <w:t>Save score</w:t>
      </w:r>
      <w:r>
        <w:t>.</w:t>
      </w:r>
    </w:p>
    <w:p>
      <w:r>
        <w:t xml:space="preserve">The base score, severity band and version are derived server-side and displayed. A malformed vector is refused with </w:t>
      </w:r>
      <w:r>
        <w:rPr>
          <w:rFonts w:ascii="Consolas" w:hAnsi="Consolas"/>
          <w:sz w:val="19"/>
        </w:rPr>
        <w:t>422</w:t>
      </w:r>
      <w:r>
        <w:t xml:space="preserve"> </w:t>
      </w:r>
      <w:r>
        <w:rPr>
          <w:i/>
        </w:rPr>
        <w:t>That is not a valid CVSS vector.</w:t>
      </w:r>
      <w:r>
        <w:t xml:space="preserve"> and nothing is written.</w:t>
      </w:r>
    </w:p>
    <w:p>
      <w:pPr>
        <w:pStyle w:val="Heading2"/>
      </w:pPr>
      <w:r>
        <w:t>20.3  Manual override</w:t>
      </w:r>
    </w:p>
    <w:p>
      <w:r>
        <w:t xml:space="preserve">Tick </w:t>
      </w:r>
      <w:r>
        <w:rPr>
          <w:b/>
        </w:rPr>
        <w:t>Manual override</w:t>
      </w:r>
      <w:r>
        <w:t xml:space="preserve"> to record a human judgement that differs from the computed score. A justification is mandatory — saving without one is blocked with </w:t>
      </w:r>
      <w:r>
        <w:rPr>
          <w:i/>
        </w:rPr>
        <w:t>A manual override needs a justification.</w:t>
      </w:r>
      <w:r>
        <w:t xml:space="preserve"> Once saved, the card shows </w:t>
      </w:r>
      <w:r>
        <w:rPr>
          <w:i/>
        </w:rPr>
        <w:t>· manual override</w:t>
      </w:r>
      <w:r>
        <w:t xml:space="preserve"> alongside your reasoning.</w:t>
      </w:r>
    </w:p>
    <w:p>
      <w:pPr>
        <w:pStyle w:val="Heading2"/>
      </w:pPr>
      <w:r>
        <w:t>20.4  Score history</w:t>
      </w:r>
    </w:p>
    <w:p>
      <w:r>
        <w:t xml:space="preserve">Re-scoring never overwrites. Expand the score-history disclosure to see every entry — base score, version, </w:t>
      </w:r>
      <w:r>
        <w:rPr>
          <w:i/>
        </w:rPr>
        <w:t>(override)</w:t>
      </w:r>
      <w:r>
        <w:t xml:space="preserve"> marker, timestamp — insert-only.</w:t>
      </w:r>
    </w:p>
    <w:p>
      <w:pPr>
        <w:pStyle w:val="Heading2"/>
      </w:pPr>
      <w:r>
        <w:t>20.5  Role restrictions</w:t>
      </w:r>
    </w:p>
    <w:p>
      <w:r>
        <w:t>Admin, Tester and Reviewer can score. Read only sees no edit form and is refused.</w:t>
      </w:r>
    </w:p>
    <w:p>
      <w:pPr>
        <w:pStyle w:val="Heading1"/>
      </w:pPr>
      <w:r>
        <w:t>21  Compliance mapping</w:t>
      </w:r>
    </w:p>
    <w:p>
      <w:r>
        <w:t>Mapping a finding to published controls is what makes the output defensible. Seven frameworks ship with the platform:</w:t>
      </w:r>
    </w:p>
    <w:tbl>
      <w:tblPr>
        <w:tblStyle w:val="LightGrid-Accent1"/>
        <w:tblW w:type="auto" w:w="0"/>
        <w:jc w:val="center"/>
        <w:tblLayout w:type="fixed"/>
        <w:tblLook w:firstColumn="1" w:firstRow="1" w:lastColumn="0" w:lastRow="0" w:noHBand="0" w:noVBand="1" w:val="04A0"/>
      </w:tblPr>
      <w:tblGrid>
        <w:gridCol w:w="2412"/>
        <w:gridCol w:w="2412"/>
        <w:gridCol w:w="2412"/>
        <w:gridCol w:w="2412"/>
      </w:tblGrid>
      <w:tr>
        <w:tc>
          <w:tcPr>
            <w:tcW w:type="dxa" w:w="3600"/>
          </w:tcPr>
          <w:p>
            <w:pPr>
              <w:spacing w:after="40"/>
            </w:pPr>
            <w:r>
              <w:rPr>
                <w:sz w:val="17"/>
              </w:rPr>
            </w:r>
            <w:r>
              <w:rPr>
                <w:b/>
                <w:sz w:val="17"/>
              </w:rPr>
              <w:t>Framework</w:t>
            </w:r>
          </w:p>
        </w:tc>
        <w:tc>
          <w:tcPr>
            <w:tcW w:type="dxa" w:w="2160"/>
          </w:tcPr>
          <w:p>
            <w:pPr>
              <w:spacing w:after="40"/>
            </w:pPr>
            <w:r>
              <w:rPr>
                <w:sz w:val="17"/>
              </w:rPr>
            </w:r>
            <w:r>
              <w:rPr>
                <w:b/>
                <w:sz w:val="17"/>
              </w:rPr>
              <w:t>Version</w:t>
            </w:r>
          </w:p>
        </w:tc>
        <w:tc>
          <w:tcPr>
            <w:tcW w:type="dxa" w:w="1008"/>
          </w:tcPr>
          <w:p>
            <w:pPr>
              <w:spacing w:after="40"/>
            </w:pPr>
            <w:r>
              <w:rPr>
                <w:sz w:val="17"/>
              </w:rPr>
            </w:r>
            <w:r>
              <w:rPr>
                <w:b/>
                <w:sz w:val="17"/>
              </w:rPr>
              <w:t>Controls</w:t>
            </w:r>
          </w:p>
        </w:tc>
        <w:tc>
          <w:tcPr>
            <w:tcW w:type="dxa" w:w="2736"/>
          </w:tcPr>
          <w:p>
            <w:pPr>
              <w:spacing w:after="40"/>
            </w:pPr>
            <w:r>
              <w:rPr>
                <w:sz w:val="17"/>
              </w:rPr>
            </w:r>
            <w:r>
              <w:rPr>
                <w:b/>
                <w:sz w:val="17"/>
              </w:rPr>
              <w:t>Codes</w:t>
            </w:r>
          </w:p>
        </w:tc>
      </w:tr>
      <w:tr>
        <w:tc>
          <w:tcPr>
            <w:tcW w:type="dxa" w:w="3600"/>
          </w:tcPr>
          <w:p>
            <w:pPr>
              <w:spacing w:after="40"/>
            </w:pPr>
            <w:r>
              <w:rPr>
                <w:sz w:val="17"/>
              </w:rPr>
            </w:r>
            <w:r>
              <w:rPr>
                <w:sz w:val="17"/>
              </w:rPr>
              <w:t>OWASP Top 10 for LLM Applications</w:t>
            </w:r>
          </w:p>
        </w:tc>
        <w:tc>
          <w:tcPr>
            <w:tcW w:type="dxa" w:w="2160"/>
          </w:tcPr>
          <w:p>
            <w:pPr>
              <w:spacing w:after="40"/>
            </w:pPr>
            <w:r>
              <w:rPr>
                <w:sz w:val="17"/>
              </w:rPr>
            </w:r>
            <w:r>
              <w:rPr>
                <w:sz w:val="17"/>
              </w:rPr>
              <w:t>2025</w:t>
            </w:r>
          </w:p>
        </w:tc>
        <w:tc>
          <w:tcPr>
            <w:tcW w:type="dxa" w:w="1008"/>
          </w:tcPr>
          <w:p>
            <w:pPr>
              <w:spacing w:after="40"/>
            </w:pPr>
            <w:r>
              <w:rPr>
                <w:sz w:val="17"/>
              </w:rPr>
            </w:r>
            <w:r>
              <w:rPr>
                <w:sz w:val="17"/>
              </w:rPr>
              <w:t>10</w:t>
            </w:r>
          </w:p>
        </w:tc>
        <w:tc>
          <w:tcPr>
            <w:tcW w:type="dxa" w:w="2736"/>
          </w:tcPr>
          <w:p>
            <w:pPr>
              <w:spacing w:after="40"/>
            </w:pPr>
            <w:r>
              <w:rPr>
                <w:sz w:val="17"/>
              </w:rPr>
            </w:r>
            <w:r>
              <w:rPr>
                <w:sz w:val="17"/>
              </w:rPr>
              <w:t>LLM01 – LLM10</w:t>
            </w:r>
          </w:p>
        </w:tc>
      </w:tr>
      <w:tr>
        <w:tc>
          <w:tcPr>
            <w:tcW w:type="dxa" w:w="3600"/>
          </w:tcPr>
          <w:p>
            <w:pPr>
              <w:spacing w:after="40"/>
            </w:pPr>
            <w:r>
              <w:rPr>
                <w:sz w:val="17"/>
              </w:rPr>
            </w:r>
            <w:r>
              <w:rPr>
                <w:sz w:val="17"/>
              </w:rPr>
              <w:t>OWASP Top 10 for Agentic Applications</w:t>
            </w:r>
          </w:p>
        </w:tc>
        <w:tc>
          <w:tcPr>
            <w:tcW w:type="dxa" w:w="2160"/>
          </w:tcPr>
          <w:p>
            <w:pPr>
              <w:spacing w:after="40"/>
            </w:pPr>
            <w:r>
              <w:rPr>
                <w:sz w:val="17"/>
              </w:rPr>
            </w:r>
            <w:r>
              <w:rPr>
                <w:sz w:val="17"/>
              </w:rPr>
              <w:t>2026</w:t>
            </w:r>
          </w:p>
        </w:tc>
        <w:tc>
          <w:tcPr>
            <w:tcW w:type="dxa" w:w="1008"/>
          </w:tcPr>
          <w:p>
            <w:pPr>
              <w:spacing w:after="40"/>
            </w:pPr>
            <w:r>
              <w:rPr>
                <w:sz w:val="17"/>
              </w:rPr>
            </w:r>
            <w:r>
              <w:rPr>
                <w:sz w:val="17"/>
              </w:rPr>
              <w:t>10</w:t>
            </w:r>
          </w:p>
        </w:tc>
        <w:tc>
          <w:tcPr>
            <w:tcW w:type="dxa" w:w="2736"/>
          </w:tcPr>
          <w:p>
            <w:pPr>
              <w:spacing w:after="40"/>
            </w:pPr>
            <w:r>
              <w:rPr>
                <w:sz w:val="17"/>
              </w:rPr>
            </w:r>
            <w:r>
              <w:rPr>
                <w:sz w:val="17"/>
              </w:rPr>
              <w:t>ASI01 – ASI10</w:t>
            </w:r>
          </w:p>
        </w:tc>
      </w:tr>
      <w:tr>
        <w:tc>
          <w:tcPr>
            <w:tcW w:type="dxa" w:w="3600"/>
          </w:tcPr>
          <w:p>
            <w:pPr>
              <w:spacing w:after="40"/>
            </w:pPr>
            <w:r>
              <w:rPr>
                <w:sz w:val="17"/>
              </w:rPr>
            </w:r>
            <w:r>
              <w:rPr>
                <w:sz w:val="17"/>
              </w:rPr>
              <w:t>OWASP Web Security Testing Guide</w:t>
            </w:r>
          </w:p>
        </w:tc>
        <w:tc>
          <w:tcPr>
            <w:tcW w:type="dxa" w:w="2160"/>
          </w:tcPr>
          <w:p>
            <w:pPr>
              <w:spacing w:after="40"/>
            </w:pPr>
            <w:r>
              <w:rPr>
                <w:sz w:val="17"/>
              </w:rPr>
            </w:r>
            <w:r>
              <w:rPr>
                <w:sz w:val="17"/>
              </w:rPr>
              <w:t>4.2</w:t>
            </w:r>
          </w:p>
        </w:tc>
        <w:tc>
          <w:tcPr>
            <w:tcW w:type="dxa" w:w="1008"/>
          </w:tcPr>
          <w:p>
            <w:pPr>
              <w:spacing w:after="40"/>
            </w:pPr>
            <w:r>
              <w:rPr>
                <w:sz w:val="17"/>
              </w:rPr>
            </w:r>
            <w:r>
              <w:rPr>
                <w:sz w:val="17"/>
              </w:rPr>
              <w:t>12</w:t>
            </w:r>
          </w:p>
        </w:tc>
        <w:tc>
          <w:tcPr>
            <w:tcW w:type="dxa" w:w="2736"/>
          </w:tcPr>
          <w:p>
            <w:pPr>
              <w:spacing w:after="40"/>
            </w:pPr>
            <w:r>
              <w:rPr>
                <w:sz w:val="17"/>
              </w:rPr>
            </w:r>
            <w:r>
              <w:rPr>
                <w:sz w:val="17"/>
              </w:rPr>
              <w:t>WSTG-INFO … WSTG-APIT</w:t>
            </w:r>
          </w:p>
        </w:tc>
      </w:tr>
      <w:tr>
        <w:tc>
          <w:tcPr>
            <w:tcW w:type="dxa" w:w="3600"/>
          </w:tcPr>
          <w:p>
            <w:pPr>
              <w:spacing w:after="40"/>
            </w:pPr>
            <w:r>
              <w:rPr>
                <w:sz w:val="17"/>
              </w:rPr>
            </w:r>
            <w:r>
              <w:rPr>
                <w:sz w:val="17"/>
              </w:rPr>
              <w:t>NIST AI Risk Management Framework</w:t>
            </w:r>
          </w:p>
        </w:tc>
        <w:tc>
          <w:tcPr>
            <w:tcW w:type="dxa" w:w="2160"/>
          </w:tcPr>
          <w:p>
            <w:pPr>
              <w:spacing w:after="40"/>
            </w:pPr>
            <w:r>
              <w:rPr>
                <w:sz w:val="17"/>
              </w:rPr>
            </w:r>
            <w:r>
              <w:rPr>
                <w:sz w:val="17"/>
              </w:rPr>
              <w:t>1.0 (AI 100-1)</w:t>
            </w:r>
          </w:p>
        </w:tc>
        <w:tc>
          <w:tcPr>
            <w:tcW w:type="dxa" w:w="1008"/>
          </w:tcPr>
          <w:p>
            <w:pPr>
              <w:spacing w:after="40"/>
            </w:pPr>
            <w:r>
              <w:rPr>
                <w:sz w:val="17"/>
              </w:rPr>
            </w:r>
            <w:r>
              <w:rPr>
                <w:sz w:val="17"/>
              </w:rPr>
              <w:t>19</w:t>
            </w:r>
          </w:p>
        </w:tc>
        <w:tc>
          <w:tcPr>
            <w:tcW w:type="dxa" w:w="2736"/>
          </w:tcPr>
          <w:p>
            <w:pPr>
              <w:spacing w:after="40"/>
            </w:pPr>
            <w:r>
              <w:rPr>
                <w:sz w:val="17"/>
              </w:rPr>
            </w:r>
            <w:r>
              <w:rPr>
                <w:sz w:val="17"/>
              </w:rPr>
              <w:t>GOVERN / MAP / MEASURE / MANAGE</w:t>
            </w:r>
          </w:p>
        </w:tc>
      </w:tr>
      <w:tr>
        <w:tc>
          <w:tcPr>
            <w:tcW w:type="dxa" w:w="3600"/>
          </w:tcPr>
          <w:p>
            <w:pPr>
              <w:spacing w:after="40"/>
            </w:pPr>
            <w:r>
              <w:rPr>
                <w:sz w:val="17"/>
              </w:rPr>
            </w:r>
            <w:r>
              <w:rPr>
                <w:sz w:val="17"/>
              </w:rPr>
              <w:t>NIST AI RMF Generative AI Profile</w:t>
            </w:r>
          </w:p>
        </w:tc>
        <w:tc>
          <w:tcPr>
            <w:tcW w:type="dxa" w:w="2160"/>
          </w:tcPr>
          <w:p>
            <w:pPr>
              <w:spacing w:after="40"/>
            </w:pPr>
            <w:r>
              <w:rPr>
                <w:sz w:val="17"/>
              </w:rPr>
            </w:r>
            <w:r>
              <w:rPr>
                <w:sz w:val="17"/>
              </w:rPr>
              <w:t>AI 600-1 (July 2024)</w:t>
            </w:r>
          </w:p>
        </w:tc>
        <w:tc>
          <w:tcPr>
            <w:tcW w:type="dxa" w:w="1008"/>
          </w:tcPr>
          <w:p>
            <w:pPr>
              <w:spacing w:after="40"/>
            </w:pPr>
            <w:r>
              <w:rPr>
                <w:sz w:val="17"/>
              </w:rPr>
            </w:r>
            <w:r>
              <w:rPr>
                <w:sz w:val="17"/>
              </w:rPr>
              <w:t>12</w:t>
            </w:r>
          </w:p>
        </w:tc>
        <w:tc>
          <w:tcPr>
            <w:tcW w:type="dxa" w:w="2736"/>
          </w:tcPr>
          <w:p>
            <w:pPr>
              <w:spacing w:after="40"/>
            </w:pPr>
            <w:r>
              <w:rPr>
                <w:sz w:val="17"/>
              </w:rPr>
            </w:r>
            <w:r>
              <w:rPr>
                <w:sz w:val="17"/>
              </w:rPr>
              <w:t>cbrn … value-chain</w:t>
            </w:r>
          </w:p>
        </w:tc>
      </w:tr>
      <w:tr>
        <w:tc>
          <w:tcPr>
            <w:tcW w:type="dxa" w:w="3600"/>
          </w:tcPr>
          <w:p>
            <w:pPr>
              <w:spacing w:after="40"/>
            </w:pPr>
            <w:r>
              <w:rPr>
                <w:sz w:val="17"/>
              </w:rPr>
            </w:r>
            <w:r>
              <w:rPr>
                <w:sz w:val="17"/>
              </w:rPr>
              <w:t>NIST SP 800-53</w:t>
            </w:r>
          </w:p>
        </w:tc>
        <w:tc>
          <w:tcPr>
            <w:tcW w:type="dxa" w:w="2160"/>
          </w:tcPr>
          <w:p>
            <w:pPr>
              <w:spacing w:after="40"/>
            </w:pPr>
            <w:r>
              <w:rPr>
                <w:sz w:val="17"/>
              </w:rPr>
            </w:r>
            <w:r>
              <w:rPr>
                <w:sz w:val="17"/>
              </w:rPr>
              <w:t>Rev 5.2.0</w:t>
            </w:r>
          </w:p>
        </w:tc>
        <w:tc>
          <w:tcPr>
            <w:tcW w:type="dxa" w:w="1008"/>
          </w:tcPr>
          <w:p>
            <w:pPr>
              <w:spacing w:after="40"/>
            </w:pPr>
            <w:r>
              <w:rPr>
                <w:sz w:val="17"/>
              </w:rPr>
            </w:r>
            <w:r>
              <w:rPr>
                <w:sz w:val="17"/>
              </w:rPr>
              <w:t>16</w:t>
            </w:r>
          </w:p>
        </w:tc>
        <w:tc>
          <w:tcPr>
            <w:tcW w:type="dxa" w:w="2736"/>
          </w:tcPr>
          <w:p>
            <w:pPr>
              <w:spacing w:after="40"/>
            </w:pPr>
            <w:r>
              <w:rPr>
                <w:sz w:val="17"/>
              </w:rPr>
            </w:r>
            <w:r>
              <w:rPr>
                <w:sz w:val="17"/>
              </w:rPr>
              <w:t>AC-3, AC-6, AU-2 … SI-11</w:t>
            </w:r>
          </w:p>
        </w:tc>
      </w:tr>
      <w:tr>
        <w:tc>
          <w:tcPr>
            <w:tcW w:type="dxa" w:w="3600"/>
          </w:tcPr>
          <w:p>
            <w:pPr>
              <w:spacing w:after="40"/>
            </w:pPr>
            <w:r>
              <w:rPr>
                <w:sz w:val="17"/>
              </w:rPr>
            </w:r>
            <w:r>
              <w:rPr>
                <w:sz w:val="17"/>
              </w:rPr>
              <w:t>NIST SP 800-115</w:t>
            </w:r>
          </w:p>
        </w:tc>
        <w:tc>
          <w:tcPr>
            <w:tcW w:type="dxa" w:w="2160"/>
          </w:tcPr>
          <w:p>
            <w:pPr>
              <w:spacing w:after="40"/>
            </w:pPr>
            <w:r>
              <w:rPr>
                <w:sz w:val="17"/>
              </w:rPr>
            </w:r>
            <w:r>
              <w:rPr>
                <w:sz w:val="17"/>
              </w:rPr>
              <w:t>September 2008</w:t>
            </w:r>
          </w:p>
        </w:tc>
        <w:tc>
          <w:tcPr>
            <w:tcW w:type="dxa" w:w="1008"/>
          </w:tcPr>
          <w:p>
            <w:pPr>
              <w:spacing w:after="40"/>
            </w:pPr>
            <w:r>
              <w:rPr>
                <w:sz w:val="17"/>
              </w:rPr>
            </w:r>
            <w:r>
              <w:rPr>
                <w:sz w:val="17"/>
              </w:rPr>
              <w:t>6</w:t>
            </w:r>
          </w:p>
        </w:tc>
        <w:tc>
          <w:tcPr>
            <w:tcW w:type="dxa" w:w="2736"/>
          </w:tcPr>
          <w:p>
            <w:pPr>
              <w:spacing w:after="40"/>
            </w:pPr>
            <w:r>
              <w:rPr>
                <w:sz w:val="17"/>
              </w:rPr>
            </w:r>
            <w:r>
              <w:rPr>
                <w:sz w:val="17"/>
              </w:rPr>
              <w:t>SP800-115-PLANNING … -POST</w:t>
            </w:r>
          </w:p>
        </w:tc>
      </w:tr>
    </w:tbl>
    <w:p>
      <w:pPr>
        <w:spacing w:after="40"/>
      </w:pPr>
    </w:p>
    <w:p>
      <w:r>
        <w:t xml:space="preserve">If the Framework dropdown is empty, the knowledge base was never seeded — run </w:t>
      </w:r>
      <w:r>
        <w:rPr>
          <w:rFonts w:ascii="Consolas" w:hAnsi="Consolas"/>
          <w:sz w:val="19"/>
        </w:rPr>
        <w:t>scripts/seed_compliance.py</w:t>
      </w:r>
      <w:r>
        <w:t xml:space="preserve"> (§5.2).</w:t>
      </w:r>
    </w:p>
    <w:p>
      <w:pPr>
        <w:pStyle w:val="Heading2"/>
      </w:pPr>
      <w:r>
        <w:t>21.1  Reading the card</w:t>
      </w:r>
    </w:p>
    <w:p>
      <w:r>
        <w:t xml:space="preserve">Mapped controls appear as tags showing the code and framework, with the framework name and control title as a tooltip. With none: </w:t>
      </w:r>
      <w:r>
        <w:rPr>
          <w:i/>
        </w:rPr>
        <w:t>No control mappings yet.</w:t>
      </w:r>
    </w:p>
    <w:p>
      <w:pPr>
        <w:pStyle w:val="Heading2"/>
      </w:pPr>
      <w:r>
        <w:t>21.2  Auto-map from a finding</w:t>
      </w:r>
    </w:p>
    <w:p>
      <w:r>
        <w:t xml:space="preserve">Click </w:t>
      </w:r>
      <w:r>
        <w:rPr>
          <w:b/>
        </w:rPr>
        <w:t>Auto-map from finding</w:t>
      </w:r>
      <w:r>
        <w:t xml:space="preserve">. Mappings are derived from the finding's structured references, and each carries an </w:t>
      </w:r>
      <w:r>
        <w:rPr>
          <w:b/>
        </w:rPr>
        <w:t>auto</w:t>
      </w:r>
      <w:r>
        <w:t xml:space="preserve"> marker. There is also an engagement-wide auto-map on the API that does this across every finding at once (§26.4).</w:t>
      </w:r>
    </w:p>
    <w:p>
      <w:pPr>
        <w:pStyle w:val="Heading2"/>
      </w:pPr>
      <w:r>
        <w:t>21.3  Add a mapping by hand</w:t>
      </w:r>
    </w:p>
    <w:p>
      <w:pPr>
        <w:pStyle w:val="ListNumber"/>
      </w:pPr>
      <w:r>
        <w:t xml:space="preserve">Pick a </w:t>
      </w:r>
      <w:r>
        <w:rPr>
          <w:b/>
        </w:rPr>
        <w:t>Framework</w:t>
      </w:r>
      <w:r>
        <w:t>.</w:t>
      </w:r>
    </w:p>
    <w:p>
      <w:pPr>
        <w:pStyle w:val="ListNumber"/>
      </w:pPr>
      <w:r>
        <w:t xml:space="preserve">Pick a </w:t>
      </w:r>
      <w:r>
        <w:rPr>
          <w:b/>
        </w:rPr>
        <w:t>Control</w:t>
      </w:r>
      <w:r>
        <w:t xml:space="preserve"> — already-mapped controls are disabled in the picker.</w:t>
      </w:r>
    </w:p>
    <w:p>
      <w:pPr>
        <w:pStyle w:val="ListNumber"/>
      </w:pPr>
      <w:r>
        <w:t xml:space="preserve">Click </w:t>
      </w:r>
      <w:r>
        <w:rPr>
          <w:b/>
        </w:rPr>
        <w:t>Add mapping</w:t>
      </w:r>
      <w:r>
        <w:t>.</w:t>
      </w:r>
    </w:p>
    <w:p>
      <w:r>
        <w:t xml:space="preserve">A hand-added mapping has no </w:t>
      </w:r>
      <w:r>
        <w:rPr>
          <w:b/>
        </w:rPr>
        <w:t>auto</w:t>
      </w:r>
      <w:r>
        <w:t xml:space="preserve"> marker: that is how a reviewer tells an automatic inference from a human judgement.</w:t>
      </w:r>
    </w:p>
    <w:p>
      <w:pPr>
        <w:pStyle w:val="Heading2"/>
      </w:pPr>
      <w:r>
        <w:t>21.4  Remove a mapping</w:t>
      </w:r>
    </w:p>
    <w:p>
      <w:r>
        <w:t xml:space="preserve">Click the </w:t>
      </w:r>
      <w:r>
        <w:rPr>
          <w:b/>
        </w:rPr>
        <w:t>×</w:t>
      </w:r>
      <w:r>
        <w:t xml:space="preserve"> on the mapping tag. The card refreshes.</w:t>
      </w:r>
    </w:p>
    <w:p>
      <w:pPr>
        <w:pStyle w:val="Heading2"/>
      </w:pPr>
      <w:r>
        <w:t>21.5  Role restrictions</w:t>
      </w:r>
    </w:p>
    <w:p>
      <w:r>
        <w:t>Admin, Tester and Reviewer can map. Read only sees no Auto-map, Add, or Remove controls.</w:t>
      </w:r>
    </w:p>
    <w:p>
      <w:pPr>
        <w:pStyle w:val="Heading1"/>
      </w:pPr>
      <w:r>
        <w:t>22  Evidence and transcripts</w:t>
      </w:r>
    </w:p>
    <w:p>
      <w:r>
        <w:t>Evidence is the chain of custody. Raw artefacts live in the object store, content-hashed, under object-lock/WORM — never in a database column.</w:t>
      </w:r>
    </w:p>
    <w:p>
      <w:pPr>
        <w:pStyle w:val="Heading2"/>
      </w:pPr>
      <w:r>
        <w:t>22.1  The evidence list</w:t>
      </w:r>
    </w:p>
    <w:p>
      <w:r>
        <w:t xml:space="preserve">Each row on a finding shows a caption plus </w:t>
      </w:r>
      <w:r>
        <w:rPr>
          <w:rFonts w:ascii="Consolas" w:hAnsi="Consolas"/>
          <w:sz w:val="19"/>
        </w:rPr>
        <w:t>kind · N bytes · sha256: &lt;16 hex&gt;…</w:t>
      </w:r>
      <w:r>
        <w:t xml:space="preserve"> and a </w:t>
      </w:r>
      <w:r>
        <w:rPr>
          <w:b/>
        </w:rPr>
        <w:t>View transcript</w:t>
      </w:r>
      <w:r>
        <w:t xml:space="preserve"> toggle. With none: </w:t>
      </w:r>
      <w:r>
        <w:rPr>
          <w:i/>
        </w:rPr>
        <w:t>No evidence attached.</w:t>
      </w:r>
      <w:r>
        <w:t xml:space="preserve"> Kinds are raw scanner output, HTTP transcript, LLM transcript, and source archive.</w:t>
      </w:r>
    </w:p>
    <w:p>
      <w:pPr>
        <w:pStyle w:val="Heading2"/>
      </w:pPr>
      <w:r>
        <w:t>22.2  View a transcript</w:t>
      </w:r>
    </w:p>
    <w:p>
      <w:pPr>
        <w:pStyle w:val="ListNumber"/>
      </w:pPr>
      <w:r>
        <w:t xml:space="preserve">Click </w:t>
      </w:r>
      <w:r>
        <w:rPr>
          <w:b/>
        </w:rPr>
        <w:t>View transcript</w:t>
      </w:r>
      <w:r>
        <w:t>. It loads lazily.</w:t>
      </w:r>
    </w:p>
    <w:p>
      <w:pPr>
        <w:pStyle w:val="ListNumber"/>
      </w:pPr>
      <w:r>
        <w:t>An LLM transcript renders as conversation turns — a role header and its content.</w:t>
      </w:r>
    </w:p>
    <w:p>
      <w:pPr>
        <w:pStyle w:val="ListNumber"/>
      </w:pPr>
      <w:r>
        <w:t xml:space="preserve">Click </w:t>
      </w:r>
      <w:r>
        <w:rPr>
          <w:b/>
        </w:rPr>
        <w:t>Show raw JSON</w:t>
      </w:r>
      <w:r>
        <w:t xml:space="preserve"> to see the pretty-printed source, </w:t>
      </w:r>
      <w:r>
        <w:rPr>
          <w:b/>
        </w:rPr>
        <w:t>Show conversation</w:t>
      </w:r>
      <w:r>
        <w:t xml:space="preserve"> to go back.</w:t>
      </w:r>
    </w:p>
    <w:p>
      <w:r>
        <w:t>Non-transcript evidence — a scanner's JSON output, say — falls back to the pretty-printed raw view.</w:t>
      </w:r>
    </w:p>
    <w:p>
      <w:pPr>
        <w:pStyle w:val="Heading2"/>
      </w:pPr>
      <w:r>
        <w:t>22.3  Integrity is re-checked on every read</w:t>
      </w:r>
    </w:p>
    <w:p>
      <w:r>
        <w:t xml:space="preserve">The panel notes </w:t>
      </w:r>
      <w:r>
        <w:rPr>
          <w:i/>
        </w:rPr>
        <w:t>Verified via the evidence store (SHA-256 checked on read).</w:t>
      </w:r>
      <w:r>
        <w:t xml:space="preserve"> That is literal: the stored hash is recomputed before content is returned, and a mismatch fails closed rather than serving unverified bytes. Evidence is never mutated or deleted — the production database role is denied UPDATE and DELETE on the append-only tables.</w:t>
      </w:r>
    </w:p>
    <w:p>
      <w:pPr>
        <w:pStyle w:val="Heading1"/>
      </w:pPr>
      <w:r>
        <w:t>23  Reports and exports</w:t>
      </w:r>
    </w:p>
    <w:p>
      <w:pPr>
        <w:pStyle w:val="Heading2"/>
      </w:pPr>
      <w:r>
        <w:t>23.1  The reports page</w:t>
      </w:r>
    </w:p>
    <w:p>
      <w:r>
        <w:rPr>
          <w:b/>
        </w:rPr>
        <w:t>Current engagement → Reports</w:t>
      </w:r>
      <w:r>
        <w:t xml:space="preserve">. A </w:t>
      </w:r>
      <w:r>
        <w:rPr>
          <w:b/>
        </w:rPr>
        <w:t>Generate a report</w:t>
      </w:r>
      <w:r>
        <w:t xml:space="preserve"> card sits above a table of </w:t>
      </w:r>
      <w:r>
        <w:rPr>
          <w:b/>
        </w:rPr>
        <w:t>Title</w:t>
      </w:r>
      <w:r>
        <w:t xml:space="preserve">, </w:t>
      </w:r>
      <w:r>
        <w:rPr>
          <w:b/>
        </w:rPr>
        <w:t>Type</w:t>
      </w:r>
      <w:r>
        <w:t xml:space="preserve">, </w:t>
      </w:r>
      <w:r>
        <w:rPr>
          <w:b/>
        </w:rPr>
        <w:t>Status</w:t>
      </w:r>
      <w:r>
        <w:t xml:space="preserve">, </w:t>
      </w:r>
      <w:r>
        <w:rPr>
          <w:b/>
        </w:rPr>
        <w:t>Created</w:t>
      </w:r>
      <w:r>
        <w:t xml:space="preserve">. Empty: </w:t>
      </w:r>
      <w:r>
        <w:rPr>
          <w:i/>
        </w:rPr>
        <w:t>No reports yet.</w:t>
      </w:r>
    </w:p>
    <w:p>
      <w:pPr>
        <w:pStyle w:val="Heading2"/>
      </w:pPr>
      <w:r>
        <w:t>23.2  Generate a report</w:t>
      </w:r>
    </w:p>
    <w:p>
      <w:pPr>
        <w:pStyle w:val="ListNumber"/>
      </w:pPr>
      <w:r>
        <w:t xml:space="preserve">Choose the </w:t>
      </w:r>
      <w:r>
        <w:rPr>
          <w:b/>
        </w:rPr>
        <w:t>Type</w:t>
      </w:r>
      <w:r>
        <w:t xml:space="preserve">: </w:t>
      </w:r>
      <w:r>
        <w:rPr>
          <w:b/>
        </w:rPr>
        <w:t>POA&amp;M</w:t>
      </w:r>
      <w:r>
        <w:t xml:space="preserve"> (default), </w:t>
      </w:r>
      <w:r>
        <w:rPr>
          <w:b/>
        </w:rPr>
        <w:t>Technical report</w:t>
      </w:r>
      <w:r>
        <w:t xml:space="preserve">, or </w:t>
      </w:r>
      <w:r>
        <w:rPr>
          <w:b/>
        </w:rPr>
        <w:t>Executive summary</w:t>
      </w:r>
      <w:r>
        <w:t>.</w:t>
      </w:r>
    </w:p>
    <w:p>
      <w:pPr>
        <w:pStyle w:val="ListNumber"/>
      </w:pPr>
      <w:r>
        <w:t xml:space="preserve">Enter a </w:t>
      </w:r>
      <w:r>
        <w:rPr>
          <w:b/>
        </w:rPr>
        <w:t>Title</w:t>
      </w:r>
      <w:r>
        <w:t xml:space="preserve">. Leaving it blank is refused with </w:t>
      </w:r>
      <w:r>
        <w:rPr>
          <w:i/>
        </w:rPr>
        <w:t>Enter a report title.</w:t>
      </w:r>
    </w:p>
    <w:p>
      <w:pPr>
        <w:pStyle w:val="ListNumber"/>
      </w:pPr>
      <w:r>
        <w:t xml:space="preserve">Click </w:t>
      </w:r>
      <w:r>
        <w:rPr>
          <w:b/>
        </w:rPr>
        <w:t>Generate report</w:t>
      </w:r>
      <w:r>
        <w:t xml:space="preserve">. The button reads </w:t>
      </w:r>
      <w:r>
        <w:rPr>
          <w:i/>
        </w:rPr>
        <w:t>Generating…</w:t>
      </w:r>
      <w:r>
        <w:t xml:space="preserve">, then you land on the report builder with the report in </w:t>
      </w:r>
      <w:r>
        <w:rPr>
          <w:b/>
        </w:rPr>
        <w:t>Draft</w:t>
      </w:r>
      <w:r>
        <w:t>.</w:t>
      </w:r>
    </w:p>
    <w:p>
      <w:r>
        <w:t>Generating snapshots the engagement's findings into the report, so a later scan does not silently rewrite a report you already circulated.</w:t>
      </w:r>
    </w:p>
    <w:p>
      <w:pPr>
        <w:pStyle w:val="Heading2"/>
      </w:pPr>
      <w:r>
        <w:t>23.3  Edit a draft</w:t>
      </w:r>
    </w:p>
    <w:p>
      <w:pPr>
        <w:pStyle w:val="ListBullet"/>
      </w:pPr>
      <w:r>
        <w:rPr>
          <w:b/>
        </w:rPr>
        <w:t>Summary</w:t>
      </w:r>
      <w:r>
        <w:t xml:space="preserve"> — type into the textarea and click </w:t>
      </w:r>
      <w:r>
        <w:rPr>
          <w:b/>
        </w:rPr>
        <w:t>Save changes</w:t>
      </w:r>
      <w:r>
        <w:t xml:space="preserve">; you get </w:t>
      </w:r>
      <w:r>
        <w:rPr>
          <w:i/>
        </w:rPr>
        <w:t>Saved.</w:t>
      </w:r>
      <w:r>
        <w:t xml:space="preserve"> Editable only while the report is Draft.</w:t>
      </w:r>
    </w:p>
    <w:p>
      <w:pPr>
        <w:pStyle w:val="ListBullet"/>
      </w:pPr>
      <w:r>
        <w:rPr>
          <w:b/>
        </w:rPr>
        <w:t>POA&amp;M per-finding fields</w:t>
      </w:r>
      <w:r>
        <w:t xml:space="preserve"> — for each finding, a </w:t>
      </w:r>
      <w:r>
        <w:rPr>
          <w:b/>
        </w:rPr>
        <w:t>Responsible owner</w:t>
      </w:r>
      <w:r>
        <w:t xml:space="preserve">, a </w:t>
      </w:r>
      <w:r>
        <w:rPr>
          <w:b/>
        </w:rPr>
        <w:t>Planned completion date</w:t>
      </w:r>
      <w:r>
        <w:t xml:space="preserve"> (date picker), </w:t>
      </w:r>
      <w:r>
        <w:rPr>
          <w:b/>
        </w:rPr>
        <w:t>Milestones</w:t>
      </w:r>
      <w:r>
        <w:t xml:space="preserve">, and </w:t>
      </w:r>
      <w:r>
        <w:rPr>
          <w:b/>
        </w:rPr>
        <w:t>Risk acceptance notes</w:t>
      </w:r>
      <w:r>
        <w:t>. Fill them in and save.</w:t>
      </w:r>
    </w:p>
    <w:p>
      <w:pPr>
        <w:pStyle w:val="Heading2"/>
      </w:pPr>
      <w:r>
        <w:t>23.4  Finalize</w:t>
      </w:r>
    </w:p>
    <w:p>
      <w:r>
        <w:t xml:space="preserve">Click </w:t>
      </w:r>
      <w:r>
        <w:rPr>
          <w:b/>
        </w:rPr>
        <w:t>Finalize</w:t>
      </w:r>
      <w:r>
        <w:t xml:space="preserve">. The report locks: a banner says it is finalized and read-only, the edit fields disappear, and only </w:t>
      </w:r>
      <w:r>
        <w:rPr>
          <w:b/>
        </w:rPr>
        <w:t>Delete</w:t>
      </w:r>
      <w:r>
        <w:t xml:space="preserve"> and the downloads remain. </w:t>
      </w:r>
      <w:r>
        <w:rPr>
          <w:b/>
        </w:rPr>
        <w:t>Exports still work after finalization</w:t>
      </w:r>
      <w:r>
        <w:t xml:space="preserve"> — the banner says so.</w:t>
      </w:r>
    </w:p>
    <w:p>
      <w:pPr>
        <w:pStyle w:val="Heading2"/>
      </w:pPr>
      <w:r>
        <w:t>23.5  Export</w:t>
      </w:r>
    </w:p>
    <w:p>
      <w:r>
        <w:t>Five formats, each a button on the builder. All work on a Draft or a Final report:</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2736"/>
          </w:tcPr>
          <w:p>
            <w:pPr>
              <w:spacing w:after="40"/>
            </w:pPr>
            <w:r>
              <w:rPr>
                <w:sz w:val="17"/>
              </w:rPr>
            </w:r>
            <w:r>
              <w:rPr>
                <w:b/>
                <w:sz w:val="17"/>
              </w:rPr>
              <w:t>Button</w:t>
            </w:r>
          </w:p>
        </w:tc>
        <w:tc>
          <w:tcPr>
            <w:tcW w:type="dxa" w:w="2160"/>
          </w:tcPr>
          <w:p>
            <w:pPr>
              <w:spacing w:after="40"/>
            </w:pPr>
            <w:r>
              <w:rPr>
                <w:sz w:val="17"/>
              </w:rPr>
            </w:r>
            <w:r>
              <w:rPr>
                <w:b/>
                <w:sz w:val="17"/>
              </w:rPr>
              <w:t>File</w:t>
            </w:r>
          </w:p>
        </w:tc>
        <w:tc>
          <w:tcPr>
            <w:tcW w:type="dxa" w:w="4608"/>
          </w:tcPr>
          <w:p>
            <w:pPr>
              <w:spacing w:after="40"/>
            </w:pPr>
            <w:r>
              <w:rPr>
                <w:sz w:val="17"/>
              </w:rPr>
            </w:r>
            <w:r>
              <w:rPr>
                <w:b/>
                <w:sz w:val="17"/>
              </w:rPr>
              <w:t>Content</w:t>
            </w:r>
          </w:p>
        </w:tc>
      </w:tr>
      <w:tr>
        <w:tc>
          <w:tcPr>
            <w:tcW w:type="dxa" w:w="2736"/>
          </w:tcPr>
          <w:p>
            <w:pPr>
              <w:spacing w:after="40"/>
            </w:pPr>
            <w:r>
              <w:rPr>
                <w:sz w:val="17"/>
              </w:rPr>
            </w:r>
            <w:r>
              <w:rPr>
                <w:b/>
                <w:sz w:val="17"/>
              </w:rPr>
              <w:t>Download POA&amp;M CSV</w:t>
            </w:r>
          </w:p>
        </w:tc>
        <w:tc>
          <w:tcPr>
            <w:tcW w:type="dxa" w:w="2160"/>
          </w:tcPr>
          <w:p>
            <w:pPr>
              <w:spacing w:after="40"/>
            </w:pPr>
            <w:r>
              <w:rPr>
                <w:sz w:val="17"/>
              </w:rPr>
            </w:r>
            <w:r>
              <w:rPr>
                <w:rFonts w:ascii="Consolas" w:hAnsi="Consolas"/>
                <w:sz w:val="17"/>
              </w:rPr>
              <w:t>poam-&lt;id&gt;.csv</w:t>
            </w:r>
          </w:p>
        </w:tc>
        <w:tc>
          <w:tcPr>
            <w:tcW w:type="dxa" w:w="4608"/>
          </w:tcPr>
          <w:p>
            <w:pPr>
              <w:spacing w:after="40"/>
            </w:pPr>
            <w:r>
              <w:rPr>
                <w:sz w:val="17"/>
              </w:rPr>
            </w:r>
            <w:r>
              <w:rPr>
                <w:sz w:val="17"/>
              </w:rPr>
              <w:t>Plan of Action &amp; Milestones: weakness id, asset, severity, CVSS, control mapping, owner, dates, status, milestones.</w:t>
            </w:r>
          </w:p>
        </w:tc>
      </w:tr>
      <w:tr>
        <w:tc>
          <w:tcPr>
            <w:tcW w:type="dxa" w:w="2736"/>
          </w:tcPr>
          <w:p>
            <w:pPr>
              <w:spacing w:after="40"/>
            </w:pPr>
            <w:r>
              <w:rPr>
                <w:sz w:val="17"/>
              </w:rPr>
            </w:r>
            <w:r>
              <w:rPr>
                <w:b/>
                <w:sz w:val="17"/>
              </w:rPr>
              <w:t>Download Markdown</w:t>
            </w:r>
          </w:p>
        </w:tc>
        <w:tc>
          <w:tcPr>
            <w:tcW w:type="dxa" w:w="2160"/>
          </w:tcPr>
          <w:p>
            <w:pPr>
              <w:spacing w:after="40"/>
            </w:pPr>
            <w:r>
              <w:rPr>
                <w:sz w:val="17"/>
              </w:rPr>
            </w:r>
            <w:r>
              <w:rPr>
                <w:rFonts w:ascii="Consolas" w:hAnsi="Consolas"/>
                <w:sz w:val="17"/>
              </w:rPr>
              <w:t>report-&lt;id&gt;.md</w:t>
            </w:r>
          </w:p>
        </w:tc>
        <w:tc>
          <w:tcPr>
            <w:tcW w:type="dxa" w:w="4608"/>
          </w:tcPr>
          <w:p>
            <w:pPr>
              <w:spacing w:after="40"/>
            </w:pPr>
            <w:r>
              <w:rPr>
                <w:sz w:val="17"/>
              </w:rPr>
            </w:r>
            <w:r>
              <w:rPr>
                <w:sz w:val="17"/>
              </w:rPr>
              <w:t>The technical report — findings, evidence, reproduction, remediation — or the executive narrative if the report type is Executive.</w:t>
            </w:r>
          </w:p>
        </w:tc>
      </w:tr>
      <w:tr>
        <w:tc>
          <w:tcPr>
            <w:tcW w:type="dxa" w:w="2736"/>
          </w:tcPr>
          <w:p>
            <w:pPr>
              <w:spacing w:after="40"/>
            </w:pPr>
            <w:r>
              <w:rPr>
                <w:sz w:val="17"/>
              </w:rPr>
            </w:r>
            <w:r>
              <w:rPr>
                <w:b/>
                <w:sz w:val="17"/>
              </w:rPr>
              <w:t>Download PDF</w:t>
            </w:r>
          </w:p>
        </w:tc>
        <w:tc>
          <w:tcPr>
            <w:tcW w:type="dxa" w:w="2160"/>
          </w:tcPr>
          <w:p>
            <w:pPr>
              <w:spacing w:after="40"/>
            </w:pPr>
            <w:r>
              <w:rPr>
                <w:sz w:val="17"/>
              </w:rPr>
            </w:r>
            <w:r>
              <w:rPr>
                <w:rFonts w:ascii="Consolas" w:hAnsi="Consolas"/>
                <w:sz w:val="17"/>
              </w:rPr>
              <w:t>report-&lt;id&gt;.pdf</w:t>
            </w:r>
          </w:p>
        </w:tc>
        <w:tc>
          <w:tcPr>
            <w:tcW w:type="dxa" w:w="4608"/>
          </w:tcPr>
          <w:p>
            <w:pPr>
              <w:spacing w:after="40"/>
            </w:pPr>
            <w:r>
              <w:rPr>
                <w:sz w:val="17"/>
              </w:rPr>
            </w:r>
            <w:r>
              <w:rPr>
                <w:sz w:val="17"/>
              </w:rPr>
              <w:t>The same content rendered to PDF.</w:t>
            </w:r>
          </w:p>
        </w:tc>
      </w:tr>
      <w:tr>
        <w:tc>
          <w:tcPr>
            <w:tcW w:type="dxa" w:w="2736"/>
          </w:tcPr>
          <w:p>
            <w:pPr>
              <w:spacing w:after="40"/>
            </w:pPr>
            <w:r>
              <w:rPr>
                <w:sz w:val="17"/>
              </w:rPr>
            </w:r>
            <w:r>
              <w:rPr>
                <w:b/>
                <w:sz w:val="17"/>
              </w:rPr>
              <w:t>Download DOCX</w:t>
            </w:r>
          </w:p>
        </w:tc>
        <w:tc>
          <w:tcPr>
            <w:tcW w:type="dxa" w:w="2160"/>
          </w:tcPr>
          <w:p>
            <w:pPr>
              <w:spacing w:after="40"/>
            </w:pPr>
            <w:r>
              <w:rPr>
                <w:sz w:val="17"/>
              </w:rPr>
            </w:r>
            <w:r>
              <w:rPr>
                <w:rFonts w:ascii="Consolas" w:hAnsi="Consolas"/>
                <w:sz w:val="17"/>
              </w:rPr>
              <w:t>report-&lt;id&gt;.docx</w:t>
            </w:r>
          </w:p>
        </w:tc>
        <w:tc>
          <w:tcPr>
            <w:tcW w:type="dxa" w:w="4608"/>
          </w:tcPr>
          <w:p>
            <w:pPr>
              <w:spacing w:after="40"/>
            </w:pPr>
            <w:r>
              <w:rPr>
                <w:sz w:val="17"/>
              </w:rPr>
            </w:r>
            <w:r>
              <w:rPr>
                <w:sz w:val="17"/>
              </w:rPr>
              <w:t>The same content as a Word document.</w:t>
            </w:r>
          </w:p>
        </w:tc>
      </w:tr>
      <w:tr>
        <w:tc>
          <w:tcPr>
            <w:tcW w:type="dxa" w:w="2736"/>
          </w:tcPr>
          <w:p>
            <w:pPr>
              <w:spacing w:after="40"/>
            </w:pPr>
            <w:r>
              <w:rPr>
                <w:sz w:val="17"/>
              </w:rPr>
            </w:r>
            <w:r>
              <w:rPr>
                <w:b/>
                <w:sz w:val="17"/>
              </w:rPr>
              <w:t>Download JSON</w:t>
            </w:r>
          </w:p>
        </w:tc>
        <w:tc>
          <w:tcPr>
            <w:tcW w:type="dxa" w:w="2160"/>
          </w:tcPr>
          <w:p>
            <w:pPr>
              <w:spacing w:after="40"/>
            </w:pPr>
            <w:r>
              <w:rPr>
                <w:sz w:val="17"/>
              </w:rPr>
            </w:r>
            <w:r>
              <w:rPr>
                <w:rFonts w:ascii="Consolas" w:hAnsi="Consolas"/>
                <w:sz w:val="17"/>
              </w:rPr>
              <w:t>report-&lt;id&gt;.json</w:t>
            </w:r>
          </w:p>
        </w:tc>
        <w:tc>
          <w:tcPr>
            <w:tcW w:type="dxa" w:w="4608"/>
          </w:tcPr>
          <w:p>
            <w:pPr>
              <w:spacing w:after="40"/>
            </w:pPr>
            <w:r>
              <w:rPr>
                <w:sz w:val="17"/>
              </w:rPr>
            </w:r>
            <w:r>
              <w:rPr>
                <w:sz w:val="17"/>
              </w:rPr>
              <w:t>The raw editable report body — for feeding another system.</w:t>
            </w:r>
          </w:p>
        </w:tc>
      </w:tr>
    </w:tbl>
    <w:p>
      <w:pPr>
        <w:spacing w:after="40"/>
      </w:pPr>
    </w:p>
    <w:p>
      <w:r>
        <w:t xml:space="preserve">Rendering is a pure function of the stored body, so the same report always exports identically. Every export writes a </w:t>
      </w:r>
      <w:r>
        <w:rPr>
          <w:rFonts w:ascii="Consolas" w:hAnsi="Consolas"/>
          <w:sz w:val="19"/>
        </w:rPr>
        <w:t>report.exported</w:t>
      </w:r>
      <w:r>
        <w:t xml:space="preserve"> audit event recording the format.</w:t>
      </w:r>
    </w:p>
    <w:p>
      <w:pPr>
        <w:pStyle w:val="Heading2"/>
      </w:pPr>
      <w:r>
        <w:t>23.6  Delete a report</w:t>
      </w:r>
    </w:p>
    <w:p>
      <w:r>
        <w:t xml:space="preserve">Click </w:t>
      </w:r>
      <w:r>
        <w:rPr>
          <w:b/>
        </w:rPr>
        <w:t>Delete</w:t>
      </w:r>
      <w:r>
        <w:t xml:space="preserve"> and confirm </w:t>
      </w:r>
      <w:r>
        <w:rPr>
          <w:i/>
        </w:rPr>
        <w:t>Delete this report? This cannot be undone.</w:t>
      </w:r>
    </w:p>
    <w:p>
      <w:pPr>
        <w:pStyle w:val="Heading2"/>
      </w:pPr>
      <w:r>
        <w:t>23.7  Role restrictions</w:t>
      </w:r>
    </w:p>
    <w:p>
      <w:r>
        <w:t xml:space="preserve">Admin, Tester and Reviewer can generate, edit, finalize, export and delete. Read only sees </w:t>
      </w:r>
      <w:r>
        <w:rPr>
          <w:i/>
        </w:rPr>
        <w:t>You do not have permission to generate reports.</w:t>
      </w:r>
      <w:r>
        <w:t xml:space="preserve"> and can view but not export.</w:t>
      </w:r>
    </w:p>
    <w:p>
      <w:pPr>
        <w:pStyle w:val="Heading1"/>
      </w:pPr>
      <w:r>
        <w:t>24  Audit log</w:t>
      </w:r>
    </w:p>
    <w:p>
      <w:r>
        <w:rPr>
          <w:b/>
        </w:rPr>
        <w:t>Sidebar → Audit log</w:t>
      </w:r>
      <w:r>
        <w:t xml:space="preserve">, visible to </w:t>
      </w:r>
      <w:r>
        <w:rPr>
          <w:b/>
        </w:rPr>
        <w:t>Admin and Reviewer</w:t>
      </w:r>
      <w:r>
        <w:t xml:space="preserve">. Tester and Read only get </w:t>
      </w:r>
      <w:r>
        <w:rPr>
          <w:i/>
        </w:rPr>
        <w:t>The audit log is an oversight view available to Admin and Reviewer roles only.</w:t>
      </w:r>
    </w:p>
    <w:p>
      <w:pPr>
        <w:pStyle w:val="Heading2"/>
      </w:pPr>
      <w:r>
        <w:t>24.1  Reading the log</w:t>
      </w:r>
    </w:p>
    <w:p>
      <w:r>
        <w:t xml:space="preserve">Columns: </w:t>
      </w:r>
      <w:r>
        <w:rPr>
          <w:b/>
        </w:rPr>
        <w:t>Time</w:t>
      </w:r>
      <w:r>
        <w:t xml:space="preserve">, </w:t>
      </w:r>
      <w:r>
        <w:rPr>
          <w:b/>
        </w:rPr>
        <w:t>Actor</w:t>
      </w:r>
      <w:r>
        <w:t xml:space="preserve"> (email, or </w:t>
      </w:r>
      <w:r>
        <w:rPr>
          <w:i/>
        </w:rPr>
        <w:t>system</w:t>
      </w:r>
      <w:r>
        <w:t xml:space="preserve">), </w:t>
      </w:r>
      <w:r>
        <w:rPr>
          <w:b/>
        </w:rPr>
        <w:t>Action</w:t>
      </w:r>
      <w:r>
        <w:t xml:space="preserve"> with the object type and the detail JSON as a tooltip, </w:t>
      </w:r>
      <w:r>
        <w:rPr>
          <w:b/>
        </w:rPr>
        <w:t>Engagement</w:t>
      </w:r>
      <w:r>
        <w:t xml:space="preserve"> (a link, or </w:t>
      </w:r>
      <w:r>
        <w:rPr>
          <w:i/>
        </w:rPr>
        <w:t>—</w:t>
      </w:r>
      <w:r>
        <w:t xml:space="preserve">), </w:t>
      </w:r>
      <w:r>
        <w:rPr>
          <w:b/>
        </w:rPr>
        <w:t>Outcome</w:t>
      </w:r>
      <w:r>
        <w:t xml:space="preserve"> badge, and </w:t>
      </w:r>
      <w:r>
        <w:rPr>
          <w:b/>
        </w:rPr>
        <w:t>IP</w:t>
      </w:r>
      <w:r>
        <w:t>. Newest first.</w:t>
      </w:r>
    </w:p>
    <w:p>
      <w:pPr>
        <w:pStyle w:val="ListBullet"/>
      </w:pPr>
      <w:r>
        <w:rPr>
          <w:b/>
        </w:rPr>
        <w:t>success</w:t>
      </w:r>
      <w:r>
        <w:t xml:space="preserve"> — outline badge.</w:t>
      </w:r>
    </w:p>
    <w:p>
      <w:pPr>
        <w:pStyle w:val="ListBullet"/>
      </w:pPr>
      <w:r>
        <w:rPr>
          <w:b/>
        </w:rPr>
        <w:t>blocked</w:t>
      </w:r>
      <w:r>
        <w:t xml:space="preserve"> — red. Every refused scan, every scope violation.</w:t>
      </w:r>
    </w:p>
    <w:p>
      <w:pPr>
        <w:pStyle w:val="ListBullet"/>
      </w:pPr>
      <w:r>
        <w:rPr>
          <w:b/>
        </w:rPr>
        <w:t>failure</w:t>
      </w:r>
      <w:r>
        <w:t xml:space="preserve"> — amber.</w:t>
      </w:r>
    </w:p>
    <w:p>
      <w:pPr>
        <w:pStyle w:val="Heading2"/>
      </w:pPr>
      <w:r>
        <w:t>24.2  Filter to one engagement</w:t>
      </w:r>
    </w:p>
    <w:p>
      <w:r>
        <w:t xml:space="preserve">Click an engagement name in the Engagement column. The header shows </w:t>
      </w:r>
      <w:r>
        <w:rPr>
          <w:i/>
        </w:rPr>
        <w:t>Filtered to engagement &lt;name&gt; — [show all]</w:t>
      </w:r>
      <w:r>
        <w:t xml:space="preserve">; </w:t>
      </w:r>
      <w:r>
        <w:rPr>
          <w:b/>
        </w:rPr>
        <w:t>show all</w:t>
      </w:r>
      <w:r>
        <w:t xml:space="preserve"> clears it. Admin and Reviewer also get a </w:t>
      </w:r>
      <w:r>
        <w:rPr>
          <w:b/>
        </w:rPr>
        <w:t>View audit log</w:t>
      </w:r>
      <w:r>
        <w:t xml:space="preserve"> link on each engagement page that arrives pre-filtered.</w:t>
      </w:r>
    </w:p>
    <w:p>
      <w:pPr>
        <w:pStyle w:val="Heading2"/>
      </w:pPr>
      <w:r>
        <w:t>24.3  What gets audited</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2736"/>
          </w:tcPr>
          <w:p>
            <w:pPr>
              <w:spacing w:after="40"/>
            </w:pPr>
            <w:r>
              <w:rPr>
                <w:sz w:val="17"/>
              </w:rPr>
            </w:r>
            <w:r>
              <w:rPr>
                <w:b/>
                <w:sz w:val="17"/>
              </w:rPr>
              <w:t>Area</w:t>
            </w:r>
          </w:p>
        </w:tc>
        <w:tc>
          <w:tcPr>
            <w:tcW w:type="dxa" w:w="6768"/>
          </w:tcPr>
          <w:p>
            <w:pPr>
              <w:spacing w:after="40"/>
            </w:pPr>
            <w:r>
              <w:rPr>
                <w:sz w:val="17"/>
              </w:rPr>
            </w:r>
            <w:r>
              <w:rPr>
                <w:b/>
                <w:sz w:val="17"/>
              </w:rPr>
              <w:t>Events</w:t>
            </w:r>
          </w:p>
        </w:tc>
      </w:tr>
      <w:tr>
        <w:tc>
          <w:tcPr>
            <w:tcW w:type="dxa" w:w="2736"/>
          </w:tcPr>
          <w:p>
            <w:pPr>
              <w:spacing w:after="40"/>
            </w:pPr>
            <w:r>
              <w:rPr>
                <w:sz w:val="17"/>
              </w:rPr>
            </w:r>
            <w:r>
              <w:rPr>
                <w:sz w:val="17"/>
              </w:rPr>
              <w:t>Authentication</w:t>
            </w:r>
          </w:p>
        </w:tc>
        <w:tc>
          <w:tcPr>
            <w:tcW w:type="dxa" w:w="6768"/>
          </w:tcPr>
          <w:p>
            <w:pPr>
              <w:spacing w:after="40"/>
            </w:pPr>
            <w:r>
              <w:rPr>
                <w:sz w:val="17"/>
              </w:rPr>
            </w:r>
            <w:r>
              <w:rPr>
                <w:rFonts w:ascii="Consolas" w:hAnsi="Consolas"/>
                <w:sz w:val="17"/>
              </w:rPr>
              <w:t>auth.login</w:t>
            </w:r>
            <w:r>
              <w:rPr>
                <w:sz w:val="17"/>
              </w:rPr>
              <w:t xml:space="preserve">, </w:t>
            </w:r>
            <w:r>
              <w:rPr>
                <w:rFonts w:ascii="Consolas" w:hAnsi="Consolas"/>
                <w:sz w:val="17"/>
              </w:rPr>
              <w:t>auth.logout</w:t>
            </w:r>
            <w:r>
              <w:rPr>
                <w:sz w:val="17"/>
              </w:rPr>
              <w:t xml:space="preserve">, </w:t>
            </w:r>
            <w:r>
              <w:rPr>
                <w:rFonts w:ascii="Consolas" w:hAnsi="Consolas"/>
                <w:sz w:val="17"/>
              </w:rPr>
              <w:t>session.revoked</w:t>
            </w:r>
          </w:p>
        </w:tc>
      </w:tr>
      <w:tr>
        <w:tc>
          <w:tcPr>
            <w:tcW w:type="dxa" w:w="2736"/>
          </w:tcPr>
          <w:p>
            <w:pPr>
              <w:spacing w:after="40"/>
            </w:pPr>
            <w:r>
              <w:rPr>
                <w:sz w:val="17"/>
              </w:rPr>
            </w:r>
            <w:r>
              <w:rPr>
                <w:sz w:val="17"/>
              </w:rPr>
              <w:t>Account</w:t>
            </w:r>
          </w:p>
        </w:tc>
        <w:tc>
          <w:tcPr>
            <w:tcW w:type="dxa" w:w="6768"/>
          </w:tcPr>
          <w:p>
            <w:pPr>
              <w:spacing w:after="40"/>
            </w:pPr>
            <w:r>
              <w:rPr>
                <w:sz w:val="17"/>
              </w:rPr>
            </w:r>
            <w:r>
              <w:rPr>
                <w:rFonts w:ascii="Consolas" w:hAnsi="Consolas"/>
                <w:sz w:val="17"/>
              </w:rPr>
              <w:t>auth.profile_updated</w:t>
            </w:r>
            <w:r>
              <w:rPr>
                <w:sz w:val="17"/>
              </w:rPr>
              <w:t xml:space="preserve">, </w:t>
            </w:r>
            <w:r>
              <w:rPr>
                <w:rFonts w:ascii="Consolas" w:hAnsi="Consolas"/>
                <w:sz w:val="17"/>
              </w:rPr>
              <w:t>auth.password_changed</w:t>
            </w:r>
          </w:p>
        </w:tc>
      </w:tr>
      <w:tr>
        <w:tc>
          <w:tcPr>
            <w:tcW w:type="dxa" w:w="2736"/>
          </w:tcPr>
          <w:p>
            <w:pPr>
              <w:spacing w:after="40"/>
            </w:pPr>
            <w:r>
              <w:rPr>
                <w:sz w:val="17"/>
              </w:rPr>
            </w:r>
            <w:r>
              <w:rPr>
                <w:sz w:val="17"/>
              </w:rPr>
              <w:t>Engagement, scope, ROE</w:t>
            </w:r>
          </w:p>
        </w:tc>
        <w:tc>
          <w:tcPr>
            <w:tcW w:type="dxa" w:w="6768"/>
          </w:tcPr>
          <w:p>
            <w:pPr>
              <w:spacing w:after="40"/>
            </w:pPr>
            <w:r>
              <w:rPr>
                <w:sz w:val="17"/>
              </w:rPr>
            </w:r>
            <w:r>
              <w:rPr>
                <w:rFonts w:ascii="Consolas" w:hAnsi="Consolas"/>
                <w:sz w:val="17"/>
              </w:rPr>
              <w:t>engagement.created</w:t>
            </w:r>
            <w:r>
              <w:rPr>
                <w:sz w:val="17"/>
              </w:rPr>
              <w:t xml:space="preserve"> / </w:t>
            </w:r>
            <w:r>
              <w:rPr>
                <w:rFonts w:ascii="Consolas" w:hAnsi="Consolas"/>
                <w:sz w:val="17"/>
              </w:rPr>
              <w:t>.updated</w:t>
            </w:r>
            <w:r>
              <w:rPr>
                <w:sz w:val="17"/>
              </w:rPr>
              <w:t xml:space="preserve">, </w:t>
            </w:r>
            <w:r>
              <w:rPr>
                <w:rFonts w:ascii="Consolas" w:hAnsi="Consolas"/>
                <w:sz w:val="17"/>
              </w:rPr>
              <w:t>scope.updated</w:t>
            </w:r>
            <w:r>
              <w:rPr>
                <w:sz w:val="17"/>
              </w:rPr>
              <w:t xml:space="preserve">, </w:t>
            </w:r>
            <w:r>
              <w:rPr>
                <w:rFonts w:ascii="Consolas" w:hAnsi="Consolas"/>
                <w:sz w:val="17"/>
              </w:rPr>
              <w:t>roe.accepted</w:t>
            </w:r>
          </w:p>
        </w:tc>
      </w:tr>
      <w:tr>
        <w:tc>
          <w:tcPr>
            <w:tcW w:type="dxa" w:w="2736"/>
          </w:tcPr>
          <w:p>
            <w:pPr>
              <w:spacing w:after="40"/>
            </w:pPr>
            <w:r>
              <w:rPr>
                <w:sz w:val="17"/>
              </w:rPr>
            </w:r>
            <w:r>
              <w:rPr>
                <w:sz w:val="17"/>
              </w:rPr>
              <w:t>Safety refusals</w:t>
            </w:r>
          </w:p>
        </w:tc>
        <w:tc>
          <w:tcPr>
            <w:tcW w:type="dxa" w:w="6768"/>
          </w:tcPr>
          <w:p>
            <w:pPr>
              <w:spacing w:after="40"/>
            </w:pPr>
            <w:r>
              <w:rPr>
                <w:sz w:val="17"/>
              </w:rPr>
            </w:r>
            <w:r>
              <w:rPr>
                <w:rFonts w:ascii="Consolas" w:hAnsi="Consolas"/>
                <w:sz w:val="17"/>
              </w:rPr>
              <w:t>scope.blocked</w:t>
            </w:r>
            <w:r>
              <w:rPr>
                <w:sz w:val="17"/>
              </w:rPr>
              <w:t xml:space="preserve"> with the machine reason, outcome </w:t>
            </w:r>
            <w:r>
              <w:rPr>
                <w:rFonts w:ascii="Consolas" w:hAnsi="Consolas"/>
                <w:sz w:val="17"/>
              </w:rPr>
              <w:t>blocked</w:t>
            </w:r>
          </w:p>
        </w:tc>
      </w:tr>
      <w:tr>
        <w:tc>
          <w:tcPr>
            <w:tcW w:type="dxa" w:w="2736"/>
          </w:tcPr>
          <w:p>
            <w:pPr>
              <w:spacing w:after="40"/>
            </w:pPr>
            <w:r>
              <w:rPr>
                <w:sz w:val="17"/>
              </w:rPr>
            </w:r>
            <w:r>
              <w:rPr>
                <w:sz w:val="17"/>
              </w:rPr>
              <w:t>Approvals</w:t>
            </w:r>
          </w:p>
        </w:tc>
        <w:tc>
          <w:tcPr>
            <w:tcW w:type="dxa" w:w="6768"/>
          </w:tcPr>
          <w:p>
            <w:pPr>
              <w:spacing w:after="40"/>
            </w:pPr>
            <w:r>
              <w:rPr>
                <w:sz w:val="17"/>
              </w:rPr>
            </w:r>
            <w:r>
              <w:rPr>
                <w:rFonts w:ascii="Consolas" w:hAnsi="Consolas"/>
                <w:sz w:val="17"/>
              </w:rPr>
              <w:t>approval.requested</w:t>
            </w:r>
            <w:r>
              <w:rPr>
                <w:sz w:val="17"/>
              </w:rPr>
              <w:t xml:space="preserve">, </w:t>
            </w:r>
            <w:r>
              <w:rPr>
                <w:rFonts w:ascii="Consolas" w:hAnsi="Consolas"/>
                <w:sz w:val="17"/>
              </w:rPr>
              <w:t>.approved</w:t>
            </w:r>
            <w:r>
              <w:rPr>
                <w:sz w:val="17"/>
              </w:rPr>
              <w:t xml:space="preserve"> / </w:t>
            </w:r>
            <w:r>
              <w:rPr>
                <w:rFonts w:ascii="Consolas" w:hAnsi="Consolas"/>
                <w:sz w:val="17"/>
              </w:rPr>
              <w:t>.denied</w:t>
            </w:r>
            <w:r>
              <w:rPr>
                <w:sz w:val="17"/>
              </w:rPr>
              <w:t xml:space="preserve">, </w:t>
            </w:r>
            <w:r>
              <w:rPr>
                <w:rFonts w:ascii="Consolas" w:hAnsi="Consolas"/>
                <w:sz w:val="17"/>
              </w:rPr>
              <w:t>.revoked</w:t>
            </w:r>
          </w:p>
        </w:tc>
      </w:tr>
      <w:tr>
        <w:tc>
          <w:tcPr>
            <w:tcW w:type="dxa" w:w="2736"/>
          </w:tcPr>
          <w:p>
            <w:pPr>
              <w:spacing w:after="40"/>
            </w:pPr>
            <w:r>
              <w:rPr>
                <w:sz w:val="17"/>
              </w:rPr>
            </w:r>
            <w:r>
              <w:rPr>
                <w:sz w:val="17"/>
              </w:rPr>
              <w:t>Scans</w:t>
            </w:r>
          </w:p>
        </w:tc>
        <w:tc>
          <w:tcPr>
            <w:tcW w:type="dxa" w:w="6768"/>
          </w:tcPr>
          <w:p>
            <w:pPr>
              <w:spacing w:after="40"/>
            </w:pPr>
            <w:r>
              <w:rPr>
                <w:sz w:val="17"/>
              </w:rPr>
            </w:r>
            <w:r>
              <w:rPr>
                <w:rFonts w:ascii="Consolas" w:hAnsi="Consolas"/>
                <w:sz w:val="17"/>
              </w:rPr>
              <w:t>scan.queued</w:t>
            </w:r>
            <w:r>
              <w:rPr>
                <w:sz w:val="17"/>
              </w:rPr>
              <w:t xml:space="preserve">, </w:t>
            </w:r>
            <w:r>
              <w:rPr>
                <w:rFonts w:ascii="Consolas" w:hAnsi="Consolas"/>
                <w:sz w:val="17"/>
              </w:rPr>
              <w:t>.started</w:t>
            </w:r>
            <w:r>
              <w:rPr>
                <w:sz w:val="17"/>
              </w:rPr>
              <w:t xml:space="preserve">, </w:t>
            </w:r>
            <w:r>
              <w:rPr>
                <w:rFonts w:ascii="Consolas" w:hAnsi="Consolas"/>
                <w:sz w:val="17"/>
              </w:rPr>
              <w:t>.completed</w:t>
            </w:r>
            <w:r>
              <w:rPr>
                <w:sz w:val="17"/>
              </w:rPr>
              <w:t xml:space="preserve"> / </w:t>
            </w:r>
            <w:r>
              <w:rPr>
                <w:rFonts w:ascii="Consolas" w:hAnsi="Consolas"/>
                <w:sz w:val="17"/>
              </w:rPr>
              <w:t>.failed</w:t>
            </w:r>
            <w:r>
              <w:rPr>
                <w:sz w:val="17"/>
              </w:rPr>
              <w:t xml:space="preserve"> / </w:t>
            </w:r>
            <w:r>
              <w:rPr>
                <w:rFonts w:ascii="Consolas" w:hAnsi="Consolas"/>
                <w:sz w:val="17"/>
              </w:rPr>
              <w:t>.cancelled</w:t>
            </w:r>
          </w:p>
        </w:tc>
      </w:tr>
      <w:tr>
        <w:tc>
          <w:tcPr>
            <w:tcW w:type="dxa" w:w="2736"/>
          </w:tcPr>
          <w:p>
            <w:pPr>
              <w:spacing w:after="40"/>
            </w:pPr>
            <w:r>
              <w:rPr>
                <w:sz w:val="17"/>
              </w:rPr>
            </w:r>
            <w:r>
              <w:rPr>
                <w:sz w:val="17"/>
              </w:rPr>
              <w:t>Findings</w:t>
            </w:r>
          </w:p>
        </w:tc>
        <w:tc>
          <w:tcPr>
            <w:tcW w:type="dxa" w:w="6768"/>
          </w:tcPr>
          <w:p>
            <w:pPr>
              <w:spacing w:after="40"/>
            </w:pPr>
            <w:r>
              <w:rPr>
                <w:sz w:val="17"/>
              </w:rPr>
            </w:r>
            <w:r>
              <w:rPr>
                <w:rFonts w:ascii="Consolas" w:hAnsi="Consolas"/>
                <w:sz w:val="17"/>
              </w:rPr>
              <w:t>finding.validated</w:t>
            </w:r>
            <w:r>
              <w:rPr>
                <w:sz w:val="17"/>
              </w:rPr>
              <w:t xml:space="preserve">, </w:t>
            </w:r>
            <w:r>
              <w:rPr>
                <w:rFonts w:ascii="Consolas" w:hAnsi="Consolas"/>
                <w:sz w:val="17"/>
              </w:rPr>
              <w:t>.status_changed</w:t>
            </w:r>
            <w:r>
              <w:rPr>
                <w:sz w:val="17"/>
              </w:rPr>
              <w:t xml:space="preserve">, </w:t>
            </w:r>
            <w:r>
              <w:rPr>
                <w:rFonts w:ascii="Consolas" w:hAnsi="Consolas"/>
                <w:sz w:val="17"/>
              </w:rPr>
              <w:t>cvss.overridden</w:t>
            </w:r>
            <w:r>
              <w:rPr>
                <w:sz w:val="17"/>
              </w:rPr>
              <w:t xml:space="preserve">, </w:t>
            </w:r>
            <w:r>
              <w:rPr>
                <w:rFonts w:ascii="Consolas" w:hAnsi="Consolas"/>
                <w:sz w:val="17"/>
              </w:rPr>
              <w:t>finding.false_positive</w:t>
            </w:r>
          </w:p>
        </w:tc>
      </w:tr>
      <w:tr>
        <w:tc>
          <w:tcPr>
            <w:tcW w:type="dxa" w:w="2736"/>
          </w:tcPr>
          <w:p>
            <w:pPr>
              <w:spacing w:after="40"/>
            </w:pPr>
            <w:r>
              <w:rPr>
                <w:sz w:val="17"/>
              </w:rPr>
            </w:r>
            <w:r>
              <w:rPr>
                <w:sz w:val="17"/>
              </w:rPr>
              <w:t>LLM</w:t>
            </w:r>
          </w:p>
        </w:tc>
        <w:tc>
          <w:tcPr>
            <w:tcW w:type="dxa" w:w="6768"/>
          </w:tcPr>
          <w:p>
            <w:pPr>
              <w:spacing w:after="40"/>
            </w:pPr>
            <w:r>
              <w:rPr>
                <w:sz w:val="17"/>
              </w:rPr>
            </w:r>
            <w:r>
              <w:rPr>
                <w:rFonts w:ascii="Consolas" w:hAnsi="Consolas"/>
                <w:sz w:val="17"/>
              </w:rPr>
              <w:t>llm.call</w:t>
            </w:r>
            <w:r>
              <w:rPr>
                <w:sz w:val="17"/>
              </w:rPr>
              <w:t>, with the hosted and redacted flags</w:t>
            </w:r>
          </w:p>
        </w:tc>
      </w:tr>
      <w:tr>
        <w:tc>
          <w:tcPr>
            <w:tcW w:type="dxa" w:w="2736"/>
          </w:tcPr>
          <w:p>
            <w:pPr>
              <w:spacing w:after="40"/>
            </w:pPr>
            <w:r>
              <w:rPr>
                <w:sz w:val="17"/>
              </w:rPr>
            </w:r>
            <w:r>
              <w:rPr>
                <w:sz w:val="17"/>
              </w:rPr>
              <w:t>Reports</w:t>
            </w:r>
          </w:p>
        </w:tc>
        <w:tc>
          <w:tcPr>
            <w:tcW w:type="dxa" w:w="6768"/>
          </w:tcPr>
          <w:p>
            <w:pPr>
              <w:spacing w:after="40"/>
            </w:pPr>
            <w:r>
              <w:rPr>
                <w:sz w:val="17"/>
              </w:rPr>
            </w:r>
            <w:r>
              <w:rPr>
                <w:rFonts w:ascii="Consolas" w:hAnsi="Consolas"/>
                <w:sz w:val="17"/>
              </w:rPr>
              <w:t>report.generated</w:t>
            </w:r>
            <w:r>
              <w:rPr>
                <w:sz w:val="17"/>
              </w:rPr>
              <w:t xml:space="preserve">, </w:t>
            </w:r>
            <w:r>
              <w:rPr>
                <w:rFonts w:ascii="Consolas" w:hAnsi="Consolas"/>
                <w:sz w:val="17"/>
              </w:rPr>
              <w:t>report.exported</w:t>
            </w:r>
          </w:p>
        </w:tc>
      </w:tr>
    </w:tbl>
    <w:p>
      <w:pPr>
        <w:spacing w:after="40"/>
      </w:pPr>
    </w:p>
    <w:p>
      <w:pPr>
        <w:pStyle w:val="Heading2"/>
      </w:pPr>
      <w:r>
        <w:t>24.4  Immutability</w:t>
      </w:r>
    </w:p>
    <w:p>
      <w:r>
        <w:t xml:space="preserve">There is no edit or delete control on any audit row, and that is not just UI. UPDATE and DELETE are denied on </w:t>
      </w:r>
      <w:r>
        <w:rPr>
          <w:rFonts w:ascii="Consolas" w:hAnsi="Consolas"/>
          <w:sz w:val="19"/>
        </w:rPr>
        <w:t>audit_events</w:t>
      </w:r>
      <w:r>
        <w:t xml:space="preserve"> and </w:t>
      </w:r>
      <w:r>
        <w:rPr>
          <w:rFonts w:ascii="Consolas" w:hAnsi="Consolas"/>
          <w:sz w:val="19"/>
        </w:rPr>
        <w:t>roe_acknowledgements</w:t>
      </w:r>
      <w:r>
        <w:t xml:space="preserve"> by a database trigger — append-only is enforced below the application. Aged events are archived to object storage under object-lock so retention does not depend on the primary database.</w:t>
      </w:r>
    </w:p>
    <w:p>
      <w:pPr>
        <w:spacing w:before="120"/>
        <w:ind w:left="360"/>
      </w:pPr>
      <w:r>
        <w:rPr>
          <w:b/>
          <w:sz w:val="20"/>
        </w:rPr>
        <w:t xml:space="preserve">⚠  </w:t>
      </w:r>
      <w:r>
        <w:rPr>
          <w:b/>
          <w:sz w:val="20"/>
        </w:rPr>
        <w:t>The page shows only the newest 100 events and has no paging control.</w:t>
      </w:r>
      <w:r>
        <w:rPr>
          <w:sz w:val="20"/>
        </w:rPr>
        <w:t xml:space="preserve"> Older events are reachable only through the API (</w:t>
      </w:r>
      <w:r>
        <w:rPr>
          <w:rFonts w:ascii="Consolas" w:hAnsi="Consolas"/>
          <w:sz w:val="20"/>
        </w:rPr>
        <w:t>GET /api/audit-events?limit=…&amp;offset=…</w:t>
      </w:r>
      <w:r>
        <w:rPr>
          <w:sz w:val="20"/>
        </w:rPr>
        <w:t>, limit capped at 500). Worth knowing before you rely on this screen for a compliance review.</w:t>
      </w:r>
    </w:p>
    <w:p>
      <w:pPr>
        <w:pStyle w:val="Heading1"/>
      </w:pPr>
      <w:r>
        <w:t>25  System health</w:t>
      </w:r>
    </w:p>
    <w:p>
      <w:r>
        <w:rPr>
          <w:b/>
        </w:rPr>
        <w:t>Sidebar → Health</w:t>
      </w:r>
      <w:r>
        <w:t xml:space="preserve">, or the </w:t>
      </w:r>
      <w:r>
        <w:rPr>
          <w:b/>
        </w:rPr>
        <w:t>system health</w:t>
      </w:r>
      <w:r>
        <w:t xml:space="preserve"> link on the Dashboard. Available to every role.</w:t>
      </w:r>
    </w:p>
    <w:p>
      <w:pPr>
        <w:pStyle w:val="ListBullet"/>
      </w:pPr>
      <w:r>
        <w:t xml:space="preserve">Probes in order: </w:t>
      </w:r>
      <w:r>
        <w:rPr>
          <w:b/>
        </w:rPr>
        <w:t>API</w:t>
      </w:r>
      <w:r>
        <w:t xml:space="preserve"> (liveness), </w:t>
      </w:r>
      <w:r>
        <w:rPr>
          <w:b/>
        </w:rPr>
        <w:t>Database</w:t>
      </w:r>
      <w:r>
        <w:t xml:space="preserve">, </w:t>
      </w:r>
      <w:r>
        <w:rPr>
          <w:b/>
        </w:rPr>
        <w:t>Valkey</w:t>
      </w:r>
      <w:r>
        <w:t xml:space="preserve"> — each with an </w:t>
      </w:r>
      <w:r>
        <w:rPr>
          <w:b/>
        </w:rPr>
        <w:t>ok</w:t>
      </w:r>
      <w:r>
        <w:t xml:space="preserve"> badge when healthy.</w:t>
      </w:r>
    </w:p>
    <w:p>
      <w:pPr>
        <w:pStyle w:val="ListBullet"/>
      </w:pPr>
      <w:r>
        <w:t xml:space="preserve">A header badge shows </w:t>
      </w:r>
      <w:r>
        <w:rPr>
          <w:b/>
        </w:rPr>
        <w:t>ok</w:t>
      </w:r>
      <w:r>
        <w:t xml:space="preserve"> (green) when every probe passes, </w:t>
      </w:r>
      <w:r>
        <w:rPr>
          <w:b/>
        </w:rPr>
        <w:t>unavailable</w:t>
      </w:r>
      <w:r>
        <w:t xml:space="preserve"> (red) otherwise.</w:t>
      </w:r>
    </w:p>
    <w:p>
      <w:pPr>
        <w:pStyle w:val="ListBullet"/>
      </w:pPr>
      <w:r>
        <w:t>Probes re-run on page load. There is no auto-refresh — reload to re-check.</w:t>
      </w:r>
    </w:p>
    <w:p>
      <w:pPr>
        <w:pStyle w:val="ListBullet"/>
      </w:pPr>
      <w:r>
        <w:t>Stop a backing service and its probe turns red and the header badge flips.</w:t>
      </w:r>
    </w:p>
    <w:p>
      <w:pPr>
        <w:pStyle w:val="ListBullet"/>
      </w:pPr>
      <w:r>
        <w:t xml:space="preserve">A </w:t>
      </w:r>
      <w:r>
        <w:rPr>
          <w:b/>
        </w:rPr>
        <w:t>Valkey outage does not sign you out</w:t>
      </w:r>
      <w:r>
        <w:t xml:space="preserve">: session validation falls back to the authoritative Postgres row, so you keep working while the Valkey probe shows red. (A </w:t>
      </w:r>
      <w:r>
        <w:rPr>
          <w:i/>
        </w:rPr>
        <w:t>fresh</w:t>
      </w:r>
      <w:r>
        <w:t xml:space="preserve"> sign-in can still fail during the outage, because the anti-brute-force gate fails closed.)</w:t>
      </w:r>
    </w:p>
    <w:p>
      <w:pPr>
        <w:spacing w:before="120"/>
        <w:ind w:left="360"/>
      </w:pPr>
      <w:r>
        <w:rPr>
          <w:b/>
          <w:sz w:val="20"/>
        </w:rPr>
        <w:t xml:space="preserve">⚠  </w:t>
      </w:r>
      <w:r>
        <w:rPr>
          <w:b/>
          <w:sz w:val="20"/>
        </w:rPr>
        <w:t>The evidence store is not health-probed.</w:t>
      </w:r>
      <w:r>
        <w:rPr>
          <w:sz w:val="20"/>
        </w:rPr>
        <w:t xml:space="preserve"> Readiness covers the database and Valkey only, so an object-storage outage leaves this page showing </w:t>
      </w:r>
      <w:r>
        <w:rPr>
          <w:b/>
          <w:sz w:val="20"/>
        </w:rPr>
        <w:t>ok</w:t>
      </w:r>
      <w:r>
        <w:rPr>
          <w:sz w:val="20"/>
        </w:rPr>
        <w:t xml:space="preserve"> while evidence uploads and reads fail. If evidence behaves oddly, check object storage directly.</w:t>
      </w:r>
    </w:p>
    <w:p>
      <w:pPr>
        <w:pStyle w:val="Heading1"/>
      </w:pPr>
      <w:r>
        <w:t>26  Features that are API-only</w:t>
      </w:r>
    </w:p>
    <w:p>
      <w:r>
        <w:t xml:space="preserve">These are implemented, tested and audited, but have no screen. Authenticate the way the browser does — the session cookie — and send </w:t>
      </w:r>
      <w:r>
        <w:rPr>
          <w:rFonts w:ascii="Consolas" w:hAnsi="Consolas"/>
          <w:sz w:val="19"/>
        </w:rPr>
        <w:t>X-CSRF-Token</w:t>
      </w:r>
      <w:r>
        <w:t xml:space="preserve"> on every POST, PATCH and DELETE. The token is returned in the login response body and set as a cookie. A cookie without the header is refused by design.</w:t>
      </w:r>
    </w:p>
    <w:p>
      <w:pPr>
        <w:pStyle w:val="Heading2"/>
      </w:pPr>
      <w:r>
        <w:t>26.1  Log analysis</w:t>
      </w:r>
    </w:p>
    <w:p>
      <w:pPr>
        <w:spacing w:after="160"/>
        <w:ind w:left="360"/>
      </w:pPr>
      <w:r>
        <w:rPr>
          <w:rFonts w:ascii="Consolas" w:hAnsi="Consolas"/>
          <w:sz w:val="17"/>
        </w:rPr>
        <w:t>POST /api/engagements/{eid}/targets/{tid}/log-analysis</w:t>
        <w:br/>
        <w:t>{"evidence_id": "&lt;raw_scanner_output evidence id&gt;"}</w:t>
      </w:r>
    </w:p>
    <w:p>
      <w:r>
        <w:t xml:space="preserve">Turns raw scanner output into candidate findings, created as </w:t>
      </w:r>
      <w:r>
        <w:rPr>
          <w:b/>
        </w:rPr>
        <w:t>AI-generated / Informational / Open</w:t>
      </w:r>
      <w:r>
        <w:t xml:space="preserve"> — never presented as verified. Needs </w:t>
      </w:r>
      <w:r>
        <w:rPr>
          <w:i/>
        </w:rPr>
        <w:t>validate findings</w:t>
      </w:r>
      <w:r>
        <w:t xml:space="preserve"> (Admin, Tester, Reviewer). Wrong evidence kind → </w:t>
      </w:r>
      <w:r>
        <w:rPr>
          <w:rFonts w:ascii="Consolas" w:hAnsi="Consolas"/>
          <w:sz w:val="19"/>
        </w:rPr>
        <w:t>422</w:t>
      </w:r>
      <w:r>
        <w:t xml:space="preserve">; missing or cross-organization → </w:t>
      </w:r>
      <w:r>
        <w:rPr>
          <w:rFonts w:ascii="Consolas" w:hAnsi="Consolas"/>
          <w:sz w:val="19"/>
        </w:rPr>
        <w:t>404</w:t>
      </w:r>
      <w:r>
        <w:t xml:space="preserve">; hosted model not allowed → </w:t>
      </w:r>
      <w:r>
        <w:rPr>
          <w:rFonts w:ascii="Consolas" w:hAnsi="Consolas"/>
          <w:sz w:val="19"/>
        </w:rPr>
        <w:t>409</w:t>
      </w:r>
      <w:r>
        <w:t xml:space="preserve">; budget exhausted → </w:t>
      </w:r>
      <w:r>
        <w:rPr>
          <w:rFonts w:ascii="Consolas" w:hAnsi="Consolas"/>
          <w:sz w:val="19"/>
        </w:rPr>
        <w:t>429</w:t>
      </w:r>
      <w:r>
        <w:t>. A slow local model is fine — these endpoints (and remediation and triage) no longer hold a database transaction across the model call, so a round-trip of tens of seconds returns the draft rather than timing out.</w:t>
      </w:r>
    </w:p>
    <w:p>
      <w:pPr>
        <w:pStyle w:val="Heading2"/>
      </w:pPr>
      <w:r>
        <w:t>26.2  Remediation generation</w:t>
      </w:r>
    </w:p>
    <w:p>
      <w:pPr>
        <w:spacing w:after="160"/>
        <w:ind w:left="360"/>
      </w:pPr>
      <w:r>
        <w:rPr>
          <w:rFonts w:ascii="Consolas" w:hAnsi="Consolas"/>
          <w:sz w:val="17"/>
        </w:rPr>
        <w:t>POST /api/engagements/{eid}/findings/{fid}/remediation/generate</w:t>
        <w:br/>
        <w:t>GET  /api/engagements/{eid}/findings/{fid}/remediation</w:t>
      </w:r>
    </w:p>
    <w:p>
      <w:r>
        <w:t xml:space="preserve">Creates an AI-generated </w:t>
      </w:r>
      <w:r>
        <w:rPr>
          <w:b/>
        </w:rPr>
        <w:t>draft</w:t>
      </w:r>
      <w:r>
        <w:t xml:space="preserve"> remediation — a secure code example or patch suggestion — for human review. </w:t>
      </w:r>
      <w:r>
        <w:rPr>
          <w:b/>
        </w:rPr>
        <w:t>The finding itself is never mutated.</w:t>
      </w:r>
      <w:r>
        <w:t xml:space="preserve"> Note the split: generating needs </w:t>
      </w:r>
      <w:r>
        <w:rPr>
          <w:i/>
        </w:rPr>
        <w:t>validate findings</w:t>
      </w:r>
      <w:r>
        <w:t xml:space="preserve">, but </w:t>
      </w:r>
      <w:r>
        <w:rPr>
          <w:b/>
        </w:rPr>
        <w:t>listing is view-gated</w:t>
      </w:r>
      <w:r>
        <w:t>, so Read only can read AI drafts.</w:t>
      </w:r>
    </w:p>
    <w:p>
      <w:pPr>
        <w:pStyle w:val="Heading2"/>
      </w:pPr>
      <w:r>
        <w:t>26.3  SARIF export and import</w:t>
      </w:r>
    </w:p>
    <w:p>
      <w:pPr>
        <w:pStyle w:val="ListBullet"/>
      </w:pPr>
      <w:r>
        <w:rPr>
          <w:rFonts w:ascii="Consolas" w:hAnsi="Consolas"/>
          <w:sz w:val="19"/>
        </w:rPr>
        <w:t>GET /api/engagements/{eid}/findings/export-sarif</w:t>
      </w:r>
      <w:r>
        <w:t xml:space="preserve"> — a SARIF 2.1.0 log: version </w:t>
      </w:r>
      <w:r>
        <w:rPr>
          <w:rFonts w:ascii="Consolas" w:hAnsi="Consolas"/>
          <w:sz w:val="19"/>
        </w:rPr>
        <w:t>2.1.0</w:t>
      </w:r>
      <w:r>
        <w:t xml:space="preserve">, the standard </w:t>
      </w:r>
      <w:r>
        <w:rPr>
          <w:rFonts w:ascii="Consolas" w:hAnsi="Consolas"/>
          <w:sz w:val="19"/>
        </w:rPr>
        <w:t>$schema</w:t>
      </w:r>
      <w:r>
        <w:t xml:space="preserve">, one run, results carrying </w:t>
      </w:r>
      <w:r>
        <w:rPr>
          <w:rFonts w:ascii="Consolas" w:hAnsi="Consolas"/>
          <w:sz w:val="19"/>
        </w:rPr>
        <w:t>ruleId</w:t>
      </w:r>
      <w:r>
        <w:t xml:space="preserve">, </w:t>
      </w:r>
      <w:r>
        <w:rPr>
          <w:rFonts w:ascii="Consolas" w:hAnsi="Consolas"/>
          <w:sz w:val="19"/>
        </w:rPr>
        <w:t>level</w:t>
      </w:r>
      <w:r>
        <w:t xml:space="preserve"> (error/warning/note) and locations. Canonical findings only, no duplicates.</w:t>
      </w:r>
    </w:p>
    <w:p>
      <w:pPr>
        <w:pStyle w:val="ListBullet"/>
      </w:pPr>
      <w:r>
        <w:rPr>
          <w:rFonts w:ascii="Consolas" w:hAnsi="Consolas"/>
          <w:sz w:val="19"/>
        </w:rPr>
        <w:t>POST /api/engagements/{eid}/findings/import-sarif</w:t>
      </w:r>
      <w:r>
        <w:t xml:space="preserve"> — creates automated findings with evidence. </w:t>
      </w:r>
      <w:r>
        <w:rPr>
          <w:b/>
        </w:rPr>
        <w:t>Re-importing the same file deduplicates</w:t>
      </w:r>
      <w:r>
        <w:t xml:space="preserve"> rather than re-inserting. Malformed → </w:t>
      </w:r>
      <w:r>
        <w:rPr>
          <w:rFonts w:ascii="Consolas" w:hAnsi="Consolas"/>
          <w:sz w:val="19"/>
        </w:rPr>
        <w:t>422</w:t>
      </w:r>
      <w:r>
        <w:t xml:space="preserve">; oversized → </w:t>
      </w:r>
      <w:r>
        <w:rPr>
          <w:rFonts w:ascii="Consolas" w:hAnsi="Consolas"/>
          <w:sz w:val="19"/>
        </w:rPr>
        <w:t>413</w:t>
      </w:r>
      <w:r>
        <w:t xml:space="preserve">. Needs </w:t>
      </w:r>
      <w:r>
        <w:rPr>
          <w:i/>
        </w:rPr>
        <w:t>manage engagements</w:t>
      </w:r>
      <w:r>
        <w:t>.</w:t>
      </w:r>
    </w:p>
    <w:p>
      <w:pPr>
        <w:spacing w:before="120"/>
        <w:ind w:left="360"/>
      </w:pPr>
      <w:r>
        <w:rPr>
          <w:b/>
          <w:sz w:val="20"/>
        </w:rPr>
        <w:t xml:space="preserve">⚠  </w:t>
      </w:r>
      <w:r>
        <w:rPr>
          <w:sz w:val="20"/>
        </w:rPr>
        <w:t xml:space="preserve">The SARIF </w:t>
      </w:r>
      <w:r>
        <w:rPr>
          <w:b/>
          <w:sz w:val="20"/>
        </w:rPr>
        <w:t>export</w:t>
      </w:r>
      <w:r>
        <w:rPr>
          <w:sz w:val="20"/>
        </w:rPr>
        <w:t xml:space="preserve"> route is only view-gated, so a Read-only account can pull every finding as SARIF even though it is refused report export. Worth a policy decision if that asymmetry matters to you.</w:t>
      </w:r>
    </w:p>
    <w:p>
      <w:pPr>
        <w:pStyle w:val="Heading2"/>
      </w:pPr>
      <w:r>
        <w:t>26.4  Triage overview, scan plan, engagement-wide auto-map</w:t>
      </w:r>
    </w:p>
    <w:p>
      <w:pPr>
        <w:pStyle w:val="ListBullet"/>
      </w:pPr>
      <w:r>
        <w:rPr>
          <w:rFonts w:ascii="Consolas" w:hAnsi="Consolas"/>
          <w:sz w:val="19"/>
        </w:rPr>
        <w:t>GET /api/engagements/{eid}/triage</w:t>
      </w:r>
      <w:r>
        <w:t xml:space="preserve"> — the deterministic triage view: findings ranked and grouped. Same input always yields the same order; </w:t>
      </w:r>
      <w:r>
        <w:rPr>
          <w:b/>
        </w:rPr>
        <w:t>the AI does not decide ranking</w:t>
      </w:r>
      <w:r>
        <w:t>.</w:t>
      </w:r>
    </w:p>
    <w:p>
      <w:pPr>
        <w:pStyle w:val="ListBullet"/>
      </w:pPr>
      <w:r>
        <w:rPr>
          <w:rFonts w:ascii="Consolas" w:hAnsi="Consolas"/>
          <w:sz w:val="19"/>
        </w:rPr>
        <w:t>GET /api/engagements/{eid}/targets/{tid}/scan-plan</w:t>
      </w:r>
      <w:r>
        <w:t xml:space="preserve"> — a deterministic plan derived from the target and its existing findings. No LLM in the ranking path. View-gated.</w:t>
      </w:r>
    </w:p>
    <w:p>
      <w:pPr>
        <w:pStyle w:val="ListBullet"/>
      </w:pPr>
      <w:r>
        <w:rPr>
          <w:rFonts w:ascii="Consolas" w:hAnsi="Consolas"/>
          <w:sz w:val="19"/>
        </w:rPr>
        <w:t>POST /api/engagements/{eid}/compliance/auto-map</w:t>
      </w:r>
      <w:r>
        <w:t xml:space="preserve"> — auto-map every finding in the engagement in one call.</w:t>
      </w:r>
    </w:p>
    <w:p>
      <w:pPr>
        <w:pStyle w:val="Heading2"/>
      </w:pPr>
      <w:r>
        <w:t>26.5  ROE acknowledgement history</w:t>
      </w:r>
    </w:p>
    <w:p>
      <w:r>
        <w:rPr>
          <w:rFonts w:ascii="Consolas" w:hAnsi="Consolas"/>
          <w:sz w:val="19"/>
        </w:rPr>
        <w:t>GET /api/engagements/{eid}/roe/acknowledgements</w:t>
      </w:r>
      <w:r>
        <w:t xml:space="preserve"> returns every acknowledgement in order, each with its own content hash, acceptor and timestamp — so an auditor can see exactly which ROE text and scope each scan ran under. Insert-only. No screen shows it.</w:t>
      </w:r>
    </w:p>
    <w:p>
      <w:pPr>
        <w:pStyle w:val="Heading2"/>
      </w:pPr>
      <w:r>
        <w:t>26.6  The agent-permission suite</w:t>
      </w:r>
    </w:p>
    <w:p>
      <w:r>
        <w:t xml:space="preserve">The third shipped test suite drives an </w:t>
      </w:r>
      <w:r>
        <w:rPr>
          <w:b/>
        </w:rPr>
        <w:t>AI agent</w:t>
      </w:r>
      <w:r>
        <w:t xml:space="preserve"> target through sandboxed fake tools and monitors its tool calls, producing permission-boundary findings with transcript evidence. You can create an </w:t>
      </w:r>
      <w:r>
        <w:rPr>
          <w:rFonts w:ascii="Consolas" w:hAnsi="Consolas"/>
          <w:sz w:val="19"/>
        </w:rPr>
        <w:t>ai_agent</w:t>
      </w:r>
      <w:r>
        <w:t xml:space="preserve"> target in the UI, but no launcher accepts it:</w:t>
      </w:r>
    </w:p>
    <w:p>
      <w:pPr>
        <w:spacing w:after="160"/>
        <w:ind w:left="360"/>
      </w:pPr>
      <w:r>
        <w:rPr>
          <w:rFonts w:ascii="Consolas" w:hAnsi="Consolas"/>
          <w:sz w:val="17"/>
        </w:rPr>
        <w:t>POST /api/engagements/{eid}/scans</w:t>
        <w:br/>
        <w:t>{"target_id": "&lt;ai_agent target&gt;", "suites": ["agent_permission"], "intensity": "safe_active"}</w:t>
      </w:r>
    </w:p>
    <w:p>
      <w:r>
        <w:t xml:space="preserve">Every keystone gate still applies. It must be launched on its own — combining it with a PyRIT suite is refused with </w:t>
      </w:r>
      <w:r>
        <w:rPr>
          <w:rFonts w:ascii="Consolas" w:hAnsi="Consolas"/>
          <w:sz w:val="19"/>
        </w:rPr>
        <w:t>422</w:t>
      </w:r>
      <w:r>
        <w:t xml:space="preserve">. </w:t>
      </w:r>
      <w:r>
        <w:rPr>
          <w:b/>
        </w:rPr>
        <w:t>Every run drives the fake tools in `sandbox/`</w:t>
      </w:r>
      <w:r>
        <w:t xml:space="preserve"> — no real credential, mailbox, filesystem or third-party API is touched.</w:t>
      </w:r>
    </w:p>
    <w:p>
      <w:pPr>
        <w:pStyle w:val="Heading2"/>
      </w:pPr>
      <w:r>
        <w:t>26.7  MFA and admin user operations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312"/>
          </w:tcPr>
          <w:p>
            <w:pPr>
              <w:spacing w:after="40"/>
            </w:pPr>
            <w:r>
              <w:rPr>
                <w:sz w:val="17"/>
              </w:rPr>
            </w:r>
            <w:r>
              <w:rPr>
                <w:b/>
                <w:sz w:val="17"/>
              </w:rPr>
              <w:t>Endpoint</w:t>
            </w:r>
          </w:p>
        </w:tc>
        <w:tc>
          <w:tcPr>
            <w:tcW w:type="dxa" w:w="6192"/>
          </w:tcPr>
          <w:p>
            <w:pPr>
              <w:spacing w:after="40"/>
            </w:pPr>
            <w:r>
              <w:rPr>
                <w:sz w:val="17"/>
              </w:rPr>
            </w:r>
            <w:r>
              <w:rPr>
                <w:b/>
                <w:sz w:val="17"/>
              </w:rPr>
              <w:t>What it does</w:t>
            </w:r>
          </w:p>
        </w:tc>
      </w:tr>
      <w:tr>
        <w:tc>
          <w:tcPr>
            <w:tcW w:type="dxa" w:w="3312"/>
          </w:tcPr>
          <w:p>
            <w:pPr>
              <w:spacing w:after="40"/>
            </w:pPr>
            <w:r>
              <w:rPr>
                <w:sz w:val="17"/>
              </w:rPr>
            </w:r>
            <w:r>
              <w:rPr>
                <w:rFonts w:ascii="Consolas" w:hAnsi="Consolas"/>
                <w:sz w:val="17"/>
              </w:rPr>
              <w:t>POST /api/auth/mfa/enroll</w:t>
            </w:r>
          </w:p>
        </w:tc>
        <w:tc>
          <w:tcPr>
            <w:tcW w:type="dxa" w:w="6192"/>
          </w:tcPr>
          <w:p>
            <w:pPr>
              <w:spacing w:after="40"/>
            </w:pPr>
            <w:r>
              <w:rPr>
                <w:sz w:val="17"/>
              </w:rPr>
            </w:r>
            <w:r>
              <w:rPr>
                <w:sz w:val="17"/>
              </w:rPr>
              <w:t xml:space="preserve">Stores a </w:t>
            </w:r>
            <w:r>
              <w:rPr>
                <w:b/>
                <w:sz w:val="17"/>
              </w:rPr>
              <w:t>pending</w:t>
            </w:r>
            <w:r>
              <w:rPr>
                <w:sz w:val="17"/>
              </w:rPr>
              <w:t xml:space="preserve"> TOTP secret; </w:t>
            </w:r>
            <w:r>
              <w:rPr>
                <w:rFonts w:ascii="Consolas" w:hAnsi="Consolas"/>
                <w:sz w:val="17"/>
              </w:rPr>
              <w:t>mfa_enabled</w:t>
            </w:r>
            <w:r>
              <w:rPr>
                <w:sz w:val="17"/>
              </w:rPr>
              <w:t xml:space="preserve"> stays false until confirmed.</w:t>
            </w:r>
          </w:p>
        </w:tc>
      </w:tr>
      <w:tr>
        <w:tc>
          <w:tcPr>
            <w:tcW w:type="dxa" w:w="3312"/>
          </w:tcPr>
          <w:p>
            <w:pPr>
              <w:spacing w:after="40"/>
            </w:pPr>
            <w:r>
              <w:rPr>
                <w:sz w:val="17"/>
              </w:rPr>
            </w:r>
            <w:r>
              <w:rPr>
                <w:rFonts w:ascii="Consolas" w:hAnsi="Consolas"/>
                <w:sz w:val="17"/>
              </w:rPr>
              <w:t>POST /api/auth/mfa/confirm</w:t>
            </w:r>
          </w:p>
        </w:tc>
        <w:tc>
          <w:tcPr>
            <w:tcW w:type="dxa" w:w="6192"/>
          </w:tcPr>
          <w:p>
            <w:pPr>
              <w:spacing w:after="40"/>
            </w:pPr>
            <w:r>
              <w:rPr>
                <w:sz w:val="17"/>
              </w:rPr>
            </w:r>
            <w:r>
              <w:rPr>
                <w:sz w:val="17"/>
              </w:rPr>
              <w:t>Needs a live TOTP code; issues single-use recovery codes. Sign-in then demands the second factor.</w:t>
            </w:r>
          </w:p>
        </w:tc>
      </w:tr>
      <w:tr>
        <w:tc>
          <w:tcPr>
            <w:tcW w:type="dxa" w:w="3312"/>
          </w:tcPr>
          <w:p>
            <w:pPr>
              <w:spacing w:after="40"/>
            </w:pPr>
            <w:r>
              <w:rPr>
                <w:sz w:val="17"/>
              </w:rPr>
            </w:r>
            <w:r>
              <w:rPr>
                <w:rFonts w:ascii="Consolas" w:hAnsi="Consolas"/>
                <w:sz w:val="17"/>
              </w:rPr>
              <w:t>POST /api/auth/mfa/disable</w:t>
            </w:r>
          </w:p>
        </w:tc>
        <w:tc>
          <w:tcPr>
            <w:tcW w:type="dxa" w:w="6192"/>
          </w:tcPr>
          <w:p>
            <w:pPr>
              <w:spacing w:after="40"/>
            </w:pPr>
            <w:r>
              <w:rPr>
                <w:sz w:val="17"/>
              </w:rPr>
            </w:r>
            <w:r>
              <w:rPr>
                <w:sz w:val="17"/>
              </w:rPr>
              <w:t>Requires a valid factor.</w:t>
            </w:r>
          </w:p>
        </w:tc>
      </w:tr>
      <w:tr>
        <w:tc>
          <w:tcPr>
            <w:tcW w:type="dxa" w:w="3312"/>
          </w:tcPr>
          <w:p>
            <w:pPr>
              <w:spacing w:after="40"/>
            </w:pPr>
            <w:r>
              <w:rPr>
                <w:sz w:val="17"/>
              </w:rPr>
            </w:r>
            <w:r>
              <w:rPr>
                <w:rFonts w:ascii="Consolas" w:hAnsi="Consolas"/>
                <w:sz w:val="17"/>
              </w:rPr>
              <w:t>POST /api/users/{id}/reset-mfa</w:t>
            </w:r>
          </w:p>
        </w:tc>
        <w:tc>
          <w:tcPr>
            <w:tcW w:type="dxa" w:w="6192"/>
          </w:tcPr>
          <w:p>
            <w:pPr>
              <w:spacing w:after="40"/>
            </w:pPr>
            <w:r>
              <w:rPr>
                <w:sz w:val="17"/>
              </w:rPr>
            </w:r>
            <w:r>
              <w:rPr>
                <w:sz w:val="17"/>
              </w:rPr>
              <w:t>Admin-only. Clears MFA and every recovery code so a lost authenticator can be recovered, and revokes all that user's sessions. Audited.</w:t>
            </w:r>
          </w:p>
        </w:tc>
      </w:tr>
      <w:tr>
        <w:tc>
          <w:tcPr>
            <w:tcW w:type="dxa" w:w="3312"/>
          </w:tcPr>
          <w:p>
            <w:pPr>
              <w:spacing w:after="40"/>
            </w:pPr>
            <w:r>
              <w:rPr>
                <w:sz w:val="17"/>
              </w:rPr>
            </w:r>
            <w:r>
              <w:rPr>
                <w:rFonts w:ascii="Consolas" w:hAnsi="Consolas"/>
                <w:sz w:val="17"/>
              </w:rPr>
              <w:t>POST /api/users/{id}/reset-password</w:t>
            </w:r>
          </w:p>
        </w:tc>
        <w:tc>
          <w:tcPr>
            <w:tcW w:type="dxa" w:w="6192"/>
          </w:tcPr>
          <w:p>
            <w:pPr>
              <w:spacing w:after="40"/>
            </w:pPr>
            <w:r>
              <w:rPr>
                <w:sz w:val="17"/>
              </w:rPr>
            </w:r>
            <w:r>
              <w:rPr>
                <w:sz w:val="17"/>
              </w:rPr>
              <w:t xml:space="preserve">Admin-only. Returns a new one-time temporary password, re-arms the forced change, and </w:t>
            </w:r>
            <w:r>
              <w:rPr>
                <w:b/>
                <w:sz w:val="17"/>
              </w:rPr>
              <w:t>revokes every session that user holds</w:t>
            </w:r>
            <w:r>
              <w:rPr>
                <w:sz w:val="17"/>
              </w:rPr>
              <w:t xml:space="preserve"> — an active session is kicked out immediately.</w:t>
            </w:r>
          </w:p>
        </w:tc>
      </w:tr>
    </w:tbl>
    <w:p>
      <w:pPr>
        <w:spacing w:after="40"/>
      </w:pPr>
    </w:p>
    <w:p>
      <w:pPr>
        <w:pStyle w:val="Heading2"/>
      </w:pPr>
      <w:r>
        <w:t>26.8  Self-service account endpoints</w:t>
      </w:r>
    </w:p>
    <w:p>
      <w:r>
        <w:rPr>
          <w:rFonts w:ascii="Consolas" w:hAnsi="Consolas"/>
          <w:sz w:val="19"/>
        </w:rPr>
        <w:t>GET /api/auth/me</w:t>
      </w:r>
      <w:r>
        <w:t xml:space="preserve"> returns the current principal — id, email, display name, role, phone, </w:t>
      </w:r>
      <w:r>
        <w:rPr>
          <w:rFonts w:ascii="Consolas" w:hAnsi="Consolas"/>
          <w:sz w:val="19"/>
        </w:rPr>
        <w:t>must_change_password</w:t>
      </w:r>
      <w:r>
        <w:t xml:space="preserve">. </w:t>
      </w:r>
      <w:r>
        <w:rPr>
          <w:rFonts w:ascii="Consolas" w:hAnsi="Consolas"/>
          <w:sz w:val="19"/>
        </w:rPr>
        <w:t>PATCH /api/auth/me</w:t>
      </w:r>
      <w:r>
        <w:t xml:space="preserve"> touches only the fields you send and returns </w:t>
      </w:r>
      <w:r>
        <w:rPr>
          <w:rFonts w:ascii="Consolas" w:hAnsi="Consolas"/>
          <w:sz w:val="19"/>
        </w:rPr>
        <w:t>409</w:t>
      </w:r>
      <w:r>
        <w:t xml:space="preserve"> on a duplicate email. </w:t>
      </w:r>
      <w:r>
        <w:rPr>
          <w:rFonts w:ascii="Consolas" w:hAnsi="Consolas"/>
          <w:sz w:val="19"/>
        </w:rPr>
        <w:t>POST /api/auth/me/password</w:t>
      </w:r>
      <w:r>
        <w:t xml:space="preserve"> needs the current password unless the account is in forced-change mode. All three are audited.</w:t>
      </w:r>
    </w:p>
    <w:p>
      <w:pPr>
        <w:pStyle w:val="Heading1"/>
      </w:pPr>
      <w:r>
        <w:t>27  Complete API reference</w:t>
      </w:r>
    </w:p>
    <w:p>
      <w:r>
        <w:t xml:space="preserve">Every route the platform exposes, with the capability it requires. Paths are relative to </w:t>
      </w:r>
      <w:r>
        <w:rPr>
          <w:rFonts w:ascii="Consolas" w:hAnsi="Consolas"/>
          <w:sz w:val="19"/>
        </w:rPr>
        <w:t>/api</w:t>
      </w:r>
      <w:r>
        <w:t xml:space="preserve">. A dash in the Capability column means the route is not behind a capability guard: </w:t>
      </w:r>
      <w:r>
        <w:rPr>
          <w:rFonts w:ascii="Consolas" w:hAnsi="Consolas"/>
          <w:sz w:val="19"/>
        </w:rPr>
        <w:t>POST /auth/login</w:t>
      </w:r>
      <w:r>
        <w:t xml:space="preserve"> is unauthenticated by necessity, and the logout, self-service account, and MFA routes act on the caller's </w:t>
      </w:r>
      <w:r>
        <w:rPr>
          <w:b/>
        </w:rPr>
        <w:t>own</w:t>
      </w:r>
      <w:r>
        <w:t xml:space="preserve"> account, which any signed-in user may do. </w:t>
      </w:r>
      <w:r>
        <w:rPr>
          <w:rFonts w:ascii="Consolas" w:hAnsi="Consolas"/>
          <w:sz w:val="19"/>
        </w:rPr>
        <w:t>/healthz</w:t>
      </w:r>
      <w:r>
        <w:t xml:space="preserve"> and </w:t>
      </w:r>
      <w:r>
        <w:rPr>
          <w:rFonts w:ascii="Consolas" w:hAnsi="Consolas"/>
          <w:sz w:val="19"/>
        </w:rPr>
        <w:t>/readyz</w:t>
      </w:r>
      <w:r>
        <w:t xml:space="preserve"> are unauthenticated.</w:t>
      </w:r>
    </w:p>
    <w:p>
      <w:r>
        <w:t xml:space="preserve">Read the Capability column against the matrix in §4.2: </w:t>
      </w:r>
      <w:r>
        <w:rPr>
          <w:rFonts w:ascii="Consolas" w:hAnsi="Consolas"/>
          <w:sz w:val="19"/>
        </w:rPr>
        <w:t>VIEW</w:t>
      </w:r>
      <w:r>
        <w:t xml:space="preserve"> = all four roles; </w:t>
      </w:r>
      <w:r>
        <w:rPr>
          <w:rFonts w:ascii="Consolas" w:hAnsi="Consolas"/>
          <w:sz w:val="19"/>
        </w:rPr>
        <w:t>MANAGE_ENGAGEMENTS</w:t>
      </w:r>
      <w:r>
        <w:t xml:space="preserve">, </w:t>
      </w:r>
      <w:r>
        <w:rPr>
          <w:rFonts w:ascii="Consolas" w:hAnsi="Consolas"/>
          <w:sz w:val="19"/>
        </w:rPr>
        <w:t>LAUNCH_SCANS</w:t>
      </w:r>
      <w:r>
        <w:t xml:space="preserve">, </w:t>
      </w:r>
      <w:r>
        <w:rPr>
          <w:rFonts w:ascii="Consolas" w:hAnsi="Consolas"/>
          <w:sz w:val="19"/>
        </w:rPr>
        <w:t>ACCEPT_ROE</w:t>
      </w:r>
      <w:r>
        <w:t xml:space="preserve">, </w:t>
      </w:r>
      <w:r>
        <w:rPr>
          <w:rFonts w:ascii="Consolas" w:hAnsi="Consolas"/>
          <w:sz w:val="19"/>
        </w:rPr>
        <w:t>MANAGE_CREDENTIALS</w:t>
      </w:r>
      <w:r>
        <w:t xml:space="preserve"> = Admin + Tester; </w:t>
      </w:r>
      <w:r>
        <w:rPr>
          <w:rFonts w:ascii="Consolas" w:hAnsi="Consolas"/>
          <w:sz w:val="19"/>
        </w:rPr>
        <w:t>APPROVE_HIGH_RISK</w:t>
      </w:r>
      <w:r>
        <w:t xml:space="preserve"> = Admin + Reviewer; </w:t>
      </w:r>
      <w:r>
        <w:rPr>
          <w:rFonts w:ascii="Consolas" w:hAnsi="Consolas"/>
          <w:sz w:val="19"/>
        </w:rPr>
        <w:t>VALIDATE_FINDINGS</w:t>
      </w:r>
      <w:r>
        <w:t xml:space="preserve">, </w:t>
      </w:r>
      <w:r>
        <w:rPr>
          <w:rFonts w:ascii="Consolas" w:hAnsi="Consolas"/>
          <w:sz w:val="19"/>
        </w:rPr>
        <w:t>EXPORT_REPORTS</w:t>
      </w:r>
      <w:r>
        <w:t xml:space="preserve"> = Admin + Tester + Reviewer; </w:t>
      </w:r>
      <w:r>
        <w:rPr>
          <w:rFonts w:ascii="Consolas" w:hAnsi="Consolas"/>
          <w:sz w:val="19"/>
        </w:rPr>
        <w:t>VIEW_AUDIT</w:t>
      </w:r>
      <w:r>
        <w:t xml:space="preserve"> = Admin + Reviewer; </w:t>
      </w:r>
      <w:r>
        <w:rPr>
          <w:rFonts w:ascii="Consolas" w:hAnsi="Consolas"/>
          <w:sz w:val="19"/>
        </w:rPr>
        <w:t>MANAGE_USERS</w:t>
      </w:r>
      <w:r>
        <w:t xml:space="preserve">, </w:t>
      </w:r>
      <w:r>
        <w:rPr>
          <w:rFonts w:ascii="Consolas" w:hAnsi="Consolas"/>
          <w:sz w:val="19"/>
        </w:rPr>
        <w:t>MANAGE_AI_MODELS</w:t>
      </w:r>
      <w:r>
        <w:t xml:space="preserve"> = Admin only.</w:t>
      </w:r>
    </w:p>
    <w:p>
      <w:pPr>
        <w:pStyle w:val="Heading3"/>
      </w:pPr>
      <w:r>
        <w:t>Health</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/healthz</w:t>
            </w:r>
          </w:p>
        </w:tc>
        <w:tc>
          <w:tcPr>
            <w:tcW w:type="dxa" w:w="2880"/>
          </w:tcPr>
          <w:p>
            <w:pPr>
              <w:spacing w:after="40"/>
            </w:pPr>
            <w:r>
              <w:rPr>
                <w:sz w:val="17"/>
              </w:rPr>
            </w:r>
            <w:r>
              <w:rPr>
                <w:rFonts w:ascii="Consolas" w:hAnsi="Consolas"/>
                <w:sz w:val="17"/>
              </w:rPr>
              <w:t>unauthenticated</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/readyz</w:t>
            </w:r>
          </w:p>
        </w:tc>
        <w:tc>
          <w:tcPr>
            <w:tcW w:type="dxa" w:w="2880"/>
          </w:tcPr>
          <w:p>
            <w:pPr>
              <w:spacing w:after="40"/>
            </w:pPr>
            <w:r>
              <w:rPr>
                <w:sz w:val="17"/>
              </w:rPr>
            </w:r>
            <w:r>
              <w:rPr>
                <w:rFonts w:ascii="Consolas" w:hAnsi="Consolas"/>
                <w:sz w:val="17"/>
              </w:rPr>
              <w:t>unauthenticated</w:t>
            </w:r>
          </w:p>
        </w:tc>
      </w:tr>
    </w:tbl>
    <w:p>
      <w:pPr>
        <w:spacing w:after="40"/>
      </w:pPr>
    </w:p>
    <w:p>
      <w:pPr>
        <w:pStyle w:val="Heading3"/>
      </w:pPr>
      <w:r>
        <w:t>Authentication and account</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/auth/login</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/auth/logout</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/auth/logout-all</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/auth/me</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PATCH</w:t>
            </w:r>
            <w:r>
              <w:rPr>
                <w:sz w:val="17"/>
              </w:rPr>
              <w:t xml:space="preserve"> </w:t>
            </w:r>
            <w:r>
              <w:rPr>
                <w:rFonts w:ascii="Consolas" w:hAnsi="Consolas"/>
                <w:sz w:val="17"/>
              </w:rPr>
              <w:t>/auth/me</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/auth/me/password</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/auth/mfa/confirm</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/auth/mfa/disable</w:t>
            </w:r>
          </w:p>
        </w:tc>
        <w:tc>
          <w:tcPr>
            <w:tcW w:type="dxa" w:w="2880"/>
          </w:tcPr>
          <w:p>
            <w:pPr>
              <w:spacing w:after="40"/>
            </w:pPr>
            <w:r>
              <w:rPr>
                <w:sz w:val="17"/>
              </w:rPr>
            </w:r>
            <w:r>
              <w:rPr>
                <w:sz w:val="17"/>
              </w:rPr>
              <w:t>—</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/auth/mfa/enroll</w:t>
            </w:r>
          </w:p>
        </w:tc>
        <w:tc>
          <w:tcPr>
            <w:tcW w:type="dxa" w:w="2880"/>
          </w:tcPr>
          <w:p>
            <w:pPr>
              <w:spacing w:after="40"/>
            </w:pPr>
            <w:r>
              <w:rPr>
                <w:sz w:val="17"/>
              </w:rPr>
            </w:r>
            <w:r>
              <w:rPr>
                <w:sz w:val="17"/>
              </w:rPr>
              <w:t>—</w:t>
            </w:r>
          </w:p>
        </w:tc>
      </w:tr>
    </w:tbl>
    <w:p>
      <w:pPr>
        <w:spacing w:after="40"/>
      </w:pPr>
    </w:p>
    <w:p>
      <w:pPr>
        <w:pStyle w:val="Heading3"/>
      </w:pPr>
      <w:r>
        <w:t>Users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/users</w:t>
            </w:r>
          </w:p>
        </w:tc>
        <w:tc>
          <w:tcPr>
            <w:tcW w:type="dxa" w:w="2880"/>
          </w:tcPr>
          <w:p>
            <w:pPr>
              <w:spacing w:after="40"/>
            </w:pPr>
            <w:r>
              <w:rPr>
                <w:sz w:val="17"/>
              </w:rPr>
            </w:r>
            <w:r>
              <w:rPr>
                <w:rFonts w:ascii="Consolas" w:hAnsi="Consolas"/>
                <w:sz w:val="17"/>
              </w:rPr>
              <w:t>MANAGE_USERS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/users</w:t>
            </w:r>
          </w:p>
        </w:tc>
        <w:tc>
          <w:tcPr>
            <w:tcW w:type="dxa" w:w="2880"/>
          </w:tcPr>
          <w:p>
            <w:pPr>
              <w:spacing w:after="40"/>
            </w:pPr>
            <w:r>
              <w:rPr>
                <w:sz w:val="17"/>
              </w:rPr>
            </w:r>
            <w:r>
              <w:rPr>
                <w:rFonts w:ascii="Consolas" w:hAnsi="Consolas"/>
                <w:sz w:val="17"/>
              </w:rPr>
              <w:t>MANAGE_USERS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/users/{user_id}/deactivate</w:t>
            </w:r>
          </w:p>
        </w:tc>
        <w:tc>
          <w:tcPr>
            <w:tcW w:type="dxa" w:w="2880"/>
          </w:tcPr>
          <w:p>
            <w:pPr>
              <w:spacing w:after="40"/>
            </w:pPr>
            <w:r>
              <w:rPr>
                <w:sz w:val="17"/>
              </w:rPr>
            </w:r>
            <w:r>
              <w:rPr>
                <w:rFonts w:ascii="Consolas" w:hAnsi="Consolas"/>
                <w:sz w:val="17"/>
              </w:rPr>
              <w:t>MANAGE_USERS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/users/{user_id}/reset-mfa</w:t>
            </w:r>
          </w:p>
        </w:tc>
        <w:tc>
          <w:tcPr>
            <w:tcW w:type="dxa" w:w="2880"/>
          </w:tcPr>
          <w:p>
            <w:pPr>
              <w:spacing w:after="40"/>
            </w:pPr>
            <w:r>
              <w:rPr>
                <w:sz w:val="17"/>
              </w:rPr>
            </w:r>
            <w:r>
              <w:rPr>
                <w:rFonts w:ascii="Consolas" w:hAnsi="Consolas"/>
                <w:sz w:val="17"/>
              </w:rPr>
              <w:t>MANAGE_USERS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/users/{user_id}/reset-password</w:t>
            </w:r>
          </w:p>
        </w:tc>
        <w:tc>
          <w:tcPr>
            <w:tcW w:type="dxa" w:w="2880"/>
          </w:tcPr>
          <w:p>
            <w:pPr>
              <w:spacing w:after="40"/>
            </w:pPr>
            <w:r>
              <w:rPr>
                <w:sz w:val="17"/>
              </w:rPr>
            </w:r>
            <w:r>
              <w:rPr>
                <w:rFonts w:ascii="Consolas" w:hAnsi="Consolas"/>
                <w:sz w:val="17"/>
              </w:rPr>
              <w:t>MANAGE_USERS</w:t>
            </w:r>
          </w:p>
        </w:tc>
      </w:tr>
      <w:tr>
        <w:tc>
          <w:tcPr>
            <w:tcW w:type="dxa" w:w="6624"/>
          </w:tcPr>
          <w:p>
            <w:pPr>
              <w:spacing w:after="40"/>
            </w:pPr>
            <w:r>
              <w:rPr>
                <w:sz w:val="17"/>
              </w:rPr>
            </w:r>
            <w:r>
              <w:rPr>
                <w:rFonts w:ascii="Consolas" w:hAnsi="Consolas"/>
                <w:sz w:val="17"/>
              </w:rPr>
              <w:t>PATCH</w:t>
            </w:r>
            <w:r>
              <w:rPr>
                <w:sz w:val="17"/>
              </w:rPr>
              <w:t xml:space="preserve"> </w:t>
            </w:r>
            <w:r>
              <w:rPr>
                <w:rFonts w:ascii="Consolas" w:hAnsi="Consolas"/>
                <w:sz w:val="17"/>
              </w:rPr>
              <w:t>/users/{user_id}/role</w:t>
            </w:r>
          </w:p>
        </w:tc>
        <w:tc>
          <w:tcPr>
            <w:tcW w:type="dxa" w:w="2880"/>
          </w:tcPr>
          <w:p>
            <w:pPr>
              <w:spacing w:after="40"/>
            </w:pPr>
            <w:r>
              <w:rPr>
                <w:sz w:val="17"/>
              </w:rPr>
            </w:r>
            <w:r>
              <w:rPr>
                <w:rFonts w:ascii="Consolas" w:hAnsi="Consolas"/>
                <w:sz w:val="17"/>
              </w:rPr>
              <w:t>MANAGE_USERS</w:t>
            </w:r>
          </w:p>
        </w:tc>
      </w:tr>
    </w:tbl>
    <w:p>
      <w:pPr>
        <w:spacing w:after="40"/>
      </w:pPr>
    </w:p>
    <w:p>
      <w:pPr>
        <w:pStyle w:val="Heading3"/>
      </w:pPr>
      <w:r>
        <w:t>Engagements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/engagements/{engagement_id}</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PATCH</w:t>
            </w:r>
            <w:r>
              <w:rPr>
                <w:sz w:val="17"/>
              </w:rPr>
              <w:t xml:space="preserve"> </w:t>
            </w:r>
            <w:r>
              <w:rPr>
                <w:rFonts w:ascii="Consolas" w:hAnsi="Consolas"/>
                <w:sz w:val="17"/>
              </w:rPr>
              <w:t>/engagements/{engagement_id}</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/engagements/{engagement_id}/status</w:t>
            </w:r>
          </w:p>
        </w:tc>
        <w:tc>
          <w:tcPr>
            <w:tcW w:type="dxa" w:w="2880"/>
          </w:tcPr>
          <w:p>
            <w:pPr>
              <w:spacing w:after="40"/>
            </w:pPr>
            <w:r>
              <w:rPr>
                <w:sz w:val="17"/>
              </w:rPr>
            </w:r>
            <w:r>
              <w:rPr>
                <w:rFonts w:ascii="Consolas" w:hAnsi="Consolas"/>
                <w:sz w:val="17"/>
              </w:rPr>
              <w:t>MANAGE_ENGAGEMENTS</w:t>
            </w:r>
          </w:p>
        </w:tc>
      </w:tr>
    </w:tbl>
    <w:p>
      <w:pPr>
        <w:spacing w:after="40"/>
      </w:pPr>
    </w:p>
    <w:p>
      <w:pPr>
        <w:pStyle w:val="Heading3"/>
      </w:pPr>
      <w:r>
        <w:t>Scope</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/engagements/{engagement_id}/scope-items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/engagements/{engagement_id}/scope-items</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/engagements/{engagement_id}/scope-items/{item_id}</w:t>
            </w:r>
          </w:p>
        </w:tc>
        <w:tc>
          <w:tcPr>
            <w:tcW w:type="dxa" w:w="2880"/>
          </w:tcPr>
          <w:p>
            <w:pPr>
              <w:spacing w:after="40"/>
            </w:pPr>
            <w:r>
              <w:rPr>
                <w:sz w:val="17"/>
              </w:rPr>
            </w:r>
            <w:r>
              <w:rPr>
                <w:rFonts w:ascii="Consolas" w:hAnsi="Consolas"/>
                <w:sz w:val="17"/>
              </w:rPr>
              <w:t>MANAGE_ENGAGEMENTS</w:t>
            </w:r>
          </w:p>
        </w:tc>
      </w:tr>
    </w:tbl>
    <w:p>
      <w:pPr>
        <w:spacing w:after="40"/>
      </w:pPr>
    </w:p>
    <w:p>
      <w:pPr>
        <w:pStyle w:val="Heading3"/>
      </w:pPr>
      <w:r>
        <w:t>Rules of Engagement</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/engagements/{engagement_id}/roe</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/engagements/{engagement_id}/roe/accept</w:t>
            </w:r>
          </w:p>
        </w:tc>
        <w:tc>
          <w:tcPr>
            <w:tcW w:type="dxa" w:w="2880"/>
          </w:tcPr>
          <w:p>
            <w:pPr>
              <w:spacing w:after="40"/>
            </w:pPr>
            <w:r>
              <w:rPr>
                <w:sz w:val="17"/>
              </w:rPr>
            </w:r>
            <w:r>
              <w:rPr>
                <w:rFonts w:ascii="Consolas" w:hAnsi="Consolas"/>
                <w:sz w:val="17"/>
              </w:rPr>
              <w:t>ACCEPT_ROE</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/engagements/{engagement_id}/roe/acknowledgements</w:t>
            </w:r>
          </w:p>
        </w:tc>
        <w:tc>
          <w:tcPr>
            <w:tcW w:type="dxa" w:w="2880"/>
          </w:tcPr>
          <w:p>
            <w:pPr>
              <w:spacing w:after="40"/>
            </w:pPr>
            <w:r>
              <w:rPr>
                <w:sz w:val="17"/>
              </w:rPr>
            </w:r>
            <w:r>
              <w:rPr>
                <w:rFonts w:ascii="Consolas" w:hAnsi="Consolas"/>
                <w:sz w:val="17"/>
              </w:rPr>
              <w:t>VIEW</w:t>
            </w:r>
          </w:p>
        </w:tc>
      </w:tr>
    </w:tbl>
    <w:p>
      <w:pPr>
        <w:spacing w:after="40"/>
      </w:pPr>
    </w:p>
    <w:p>
      <w:pPr>
        <w:pStyle w:val="Heading3"/>
      </w:pPr>
      <w:r>
        <w:t>Targets and source archive</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/engagements/{engagement_id}/targets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/engagements/{engagement_id}/targets</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/engagements/{engagement_id}/targets/{target_id}</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/engagements/{engagement_id}/targets/{target_id}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PATCH</w:t>
            </w:r>
            <w:r>
              <w:rPr>
                <w:sz w:val="17"/>
              </w:rPr>
              <w:t xml:space="preserve"> </w:t>
            </w:r>
            <w:r>
              <w:rPr>
                <w:rFonts w:ascii="Consolas" w:hAnsi="Consolas"/>
                <w:sz w:val="17"/>
              </w:rPr>
              <w:t>/engagements/{engagement_id}/targets/{target_id}</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/engagements/{engagement_id}/targets/{target_id}/source-archive</w:t>
            </w:r>
          </w:p>
        </w:tc>
        <w:tc>
          <w:tcPr>
            <w:tcW w:type="dxa" w:w="2880"/>
          </w:tcPr>
          <w:p>
            <w:pPr>
              <w:spacing w:after="40"/>
            </w:pPr>
            <w:r>
              <w:rPr>
                <w:sz w:val="17"/>
              </w:rPr>
            </w:r>
            <w:r>
              <w:rPr>
                <w:rFonts w:ascii="Consolas" w:hAnsi="Consolas"/>
                <w:sz w:val="17"/>
              </w:rPr>
              <w:t>MANAGE_ENGAGEMENTS</w:t>
            </w:r>
          </w:p>
        </w:tc>
      </w:tr>
    </w:tbl>
    <w:p>
      <w:pPr>
        <w:spacing w:after="40"/>
      </w:pPr>
    </w:p>
    <w:p>
      <w:pPr>
        <w:pStyle w:val="Heading3"/>
      </w:pPr>
      <w:r>
        <w:t>Credentials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/credentials</w:t>
            </w:r>
          </w:p>
        </w:tc>
        <w:tc>
          <w:tcPr>
            <w:tcW w:type="dxa" w:w="2880"/>
          </w:tcPr>
          <w:p>
            <w:pPr>
              <w:spacing w:after="40"/>
            </w:pPr>
            <w:r>
              <w:rPr>
                <w:sz w:val="17"/>
              </w:rPr>
            </w:r>
            <w:r>
              <w:rPr>
                <w:rFonts w:ascii="Consolas" w:hAnsi="Consolas"/>
                <w:sz w:val="17"/>
              </w:rPr>
              <w:t>MANAGE_CREDENTIALS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/credentials</w:t>
            </w:r>
          </w:p>
        </w:tc>
        <w:tc>
          <w:tcPr>
            <w:tcW w:type="dxa" w:w="2880"/>
          </w:tcPr>
          <w:p>
            <w:pPr>
              <w:spacing w:after="40"/>
            </w:pPr>
            <w:r>
              <w:rPr>
                <w:sz w:val="17"/>
              </w:rPr>
            </w:r>
            <w:r>
              <w:rPr>
                <w:rFonts w:ascii="Consolas" w:hAnsi="Consolas"/>
                <w:sz w:val="17"/>
              </w:rPr>
              <w:t>MANAGE_CREDENTIALS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/credentials/{credential_id}</w:t>
            </w:r>
          </w:p>
        </w:tc>
        <w:tc>
          <w:tcPr>
            <w:tcW w:type="dxa" w:w="2880"/>
          </w:tcPr>
          <w:p>
            <w:pPr>
              <w:spacing w:after="40"/>
            </w:pPr>
            <w:r>
              <w:rPr>
                <w:sz w:val="17"/>
              </w:rPr>
            </w:r>
            <w:r>
              <w:rPr>
                <w:rFonts w:ascii="Consolas" w:hAnsi="Consolas"/>
                <w:sz w:val="17"/>
              </w:rPr>
              <w:t>MANAGE_CREDENTIALS</w:t>
            </w:r>
          </w:p>
        </w:tc>
      </w:tr>
    </w:tbl>
    <w:p>
      <w:pPr>
        <w:spacing w:after="40"/>
      </w:pPr>
    </w:p>
    <w:p>
      <w:pPr>
        <w:pStyle w:val="Heading3"/>
      </w:pPr>
      <w:r>
        <w:t>Approvals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/engagements/{engagement_id}/approvals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/engagements/{engagement_id}/approvals</w:t>
            </w:r>
          </w:p>
        </w:tc>
        <w:tc>
          <w:tcPr>
            <w:tcW w:type="dxa" w:w="2880"/>
          </w:tcPr>
          <w:p>
            <w:pPr>
              <w:spacing w:after="40"/>
            </w:pPr>
            <w:r>
              <w:rPr>
                <w:sz w:val="17"/>
              </w:rPr>
            </w:r>
            <w:r>
              <w:rPr>
                <w:rFonts w:ascii="Consolas" w:hAnsi="Consolas"/>
                <w:sz w:val="17"/>
              </w:rPr>
              <w:t>LAUNCH_SCANS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/engagements/{engagement_id}/approvals/{approval_id}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/engagements/{engagement_id}/approvals/{approval_id}/decide</w:t>
            </w:r>
          </w:p>
        </w:tc>
        <w:tc>
          <w:tcPr>
            <w:tcW w:type="dxa" w:w="2880"/>
          </w:tcPr>
          <w:p>
            <w:pPr>
              <w:spacing w:after="40"/>
            </w:pPr>
            <w:r>
              <w:rPr>
                <w:sz w:val="17"/>
              </w:rPr>
            </w:r>
            <w:r>
              <w:rPr>
                <w:rFonts w:ascii="Consolas" w:hAnsi="Consolas"/>
                <w:sz w:val="17"/>
              </w:rPr>
              <w:t>APPROVE_HIGH_RISK</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/engagements/{engagement_id}/approvals/{approval_id}/revoke</w:t>
            </w:r>
          </w:p>
        </w:tc>
        <w:tc>
          <w:tcPr>
            <w:tcW w:type="dxa" w:w="2880"/>
          </w:tcPr>
          <w:p>
            <w:pPr>
              <w:spacing w:after="40"/>
            </w:pPr>
            <w:r>
              <w:rPr>
                <w:sz w:val="17"/>
              </w:rPr>
            </w:r>
            <w:r>
              <w:rPr>
                <w:rFonts w:ascii="Consolas" w:hAnsi="Consolas"/>
                <w:sz w:val="17"/>
              </w:rPr>
              <w:t>APPROVE_HIGH_RISK</w:t>
            </w:r>
          </w:p>
        </w:tc>
      </w:tr>
    </w:tbl>
    <w:p>
      <w:pPr>
        <w:spacing w:after="40"/>
      </w:pPr>
    </w:p>
    <w:p>
      <w:pPr>
        <w:pStyle w:val="Heading3"/>
      </w:pPr>
      <w:r>
        <w:t>Scans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/engagements/{engagement_id}/scans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/engagements/{engagement_id}/scans</w:t>
            </w:r>
          </w:p>
        </w:tc>
        <w:tc>
          <w:tcPr>
            <w:tcW w:type="dxa" w:w="2880"/>
          </w:tcPr>
          <w:p>
            <w:pPr>
              <w:spacing w:after="40"/>
            </w:pPr>
            <w:r>
              <w:rPr>
                <w:sz w:val="17"/>
              </w:rPr>
            </w:r>
            <w:r>
              <w:rPr>
                <w:rFonts w:ascii="Consolas" w:hAnsi="Consolas"/>
                <w:sz w:val="17"/>
              </w:rPr>
              <w:t>LAUNCH_SCANS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/engagements/{engagement_id}/scans/{scan_id}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/engagements/{engagement_id}/scans/{scan_id}/cancel</w:t>
            </w:r>
          </w:p>
        </w:tc>
        <w:tc>
          <w:tcPr>
            <w:tcW w:type="dxa" w:w="2880"/>
          </w:tcPr>
          <w:p>
            <w:pPr>
              <w:spacing w:after="40"/>
            </w:pPr>
            <w:r>
              <w:rPr>
                <w:sz w:val="17"/>
              </w:rPr>
            </w:r>
            <w:r>
              <w:rPr>
                <w:rFonts w:ascii="Consolas" w:hAnsi="Consolas"/>
                <w:sz w:val="17"/>
              </w:rPr>
              <w:t>LAUNCH_SCANS</w:t>
            </w:r>
          </w:p>
        </w:tc>
      </w:tr>
    </w:tbl>
    <w:p>
      <w:pPr>
        <w:spacing w:after="40"/>
      </w:pPr>
    </w:p>
    <w:p>
      <w:pPr>
        <w:pStyle w:val="Heading3"/>
      </w:pPr>
      <w:r>
        <w:t>Findings and evidence</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/engagements/{engagement_id}/findings/export-sarif</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/engagements/{engagement_id}/findings/import-sarif</w:t>
            </w:r>
          </w:p>
        </w:tc>
        <w:tc>
          <w:tcPr>
            <w:tcW w:type="dxa" w:w="2880"/>
          </w:tcPr>
          <w:p>
            <w:pPr>
              <w:spacing w:after="40"/>
            </w:pPr>
            <w:r>
              <w:rPr>
                <w:sz w:val="17"/>
              </w:rPr>
            </w:r>
            <w:r>
              <w:rPr>
                <w:rFonts w:ascii="Consolas" w:hAnsi="Consolas"/>
                <w:sz w:val="17"/>
              </w:rPr>
              <w:t>MANAGE_ENGAGEMENTS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/engagements/{engagement_id}/findings/{finding_id}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/engagements/{engagement_id}/findings/{finding_id}/evidence/{evidence_id}</w:t>
            </w:r>
          </w:p>
        </w:tc>
        <w:tc>
          <w:tcPr>
            <w:tcW w:type="dxa" w:w="2880"/>
          </w:tcPr>
          <w:p>
            <w:pPr>
              <w:spacing w:after="40"/>
            </w:pPr>
            <w:r>
              <w:rPr>
                <w:sz w:val="17"/>
              </w:rPr>
            </w:r>
            <w:r>
              <w:rPr>
                <w:rFonts w:ascii="Consolas" w:hAnsi="Consolas"/>
                <w:sz w:val="17"/>
              </w:rPr>
              <w:t>VIEW</w:t>
            </w:r>
          </w:p>
        </w:tc>
      </w:tr>
    </w:tbl>
    <w:p>
      <w:pPr>
        <w:spacing w:after="40"/>
      </w:pPr>
    </w:p>
    <w:p>
      <w:pPr>
        <w:pStyle w:val="Heading3"/>
      </w:pPr>
      <w:r>
        <w:t>CVSS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/engagements/{engagement_id}/findings/{finding_id}/cvss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/engagements/{engagement_id}/findings/{finding_id}/cvss</w:t>
            </w:r>
          </w:p>
        </w:tc>
        <w:tc>
          <w:tcPr>
            <w:tcW w:type="dxa" w:w="2880"/>
          </w:tcPr>
          <w:p>
            <w:pPr>
              <w:spacing w:after="40"/>
            </w:pPr>
            <w:r>
              <w:rPr>
                <w:sz w:val="17"/>
              </w:rPr>
            </w:r>
            <w:r>
              <w:rPr>
                <w:rFonts w:ascii="Consolas" w:hAnsi="Consolas"/>
                <w:sz w:val="17"/>
              </w:rPr>
              <w:t>VALIDATE_FINDINGS</w:t>
            </w:r>
          </w:p>
        </w:tc>
      </w:tr>
    </w:tbl>
    <w:p>
      <w:pPr>
        <w:spacing w:after="40"/>
      </w:pPr>
    </w:p>
    <w:p>
      <w:pPr>
        <w:pStyle w:val="Heading3"/>
      </w:pPr>
      <w:r>
        <w:t>Compliance</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/compliance/frameworks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/engagements/{engagement_id}/compliance/auto-map</w:t>
            </w:r>
          </w:p>
        </w:tc>
        <w:tc>
          <w:tcPr>
            <w:tcW w:type="dxa" w:w="2880"/>
          </w:tcPr>
          <w:p>
            <w:pPr>
              <w:spacing w:after="40"/>
            </w:pPr>
            <w:r>
              <w:rPr>
                <w:sz w:val="17"/>
              </w:rPr>
            </w:r>
            <w:r>
              <w:rPr>
                <w:rFonts w:ascii="Consolas" w:hAnsi="Consolas"/>
                <w:sz w:val="17"/>
              </w:rPr>
              <w:t>VALIDATE_FINDINGS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/engagements/{engagement_id}/findings/{finding_id}/compliance</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/engagements/{engagement_id}/findings/{finding_id}/compliance</w:t>
            </w:r>
          </w:p>
        </w:tc>
        <w:tc>
          <w:tcPr>
            <w:tcW w:type="dxa" w:w="2880"/>
          </w:tcPr>
          <w:p>
            <w:pPr>
              <w:spacing w:after="40"/>
            </w:pPr>
            <w:r>
              <w:rPr>
                <w:sz w:val="17"/>
              </w:rPr>
            </w:r>
            <w:r>
              <w:rPr>
                <w:rFonts w:ascii="Consolas" w:hAnsi="Consolas"/>
                <w:sz w:val="17"/>
              </w:rPr>
              <w:t>VALIDATE_FINDINGS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/engagements/{engagement_id}/findings/{finding_id}/compliance/auto-map</w:t>
            </w:r>
          </w:p>
        </w:tc>
        <w:tc>
          <w:tcPr>
            <w:tcW w:type="dxa" w:w="2880"/>
          </w:tcPr>
          <w:p>
            <w:pPr>
              <w:spacing w:after="40"/>
            </w:pPr>
            <w:r>
              <w:rPr>
                <w:sz w:val="17"/>
              </w:rPr>
            </w:r>
            <w:r>
              <w:rPr>
                <w:rFonts w:ascii="Consolas" w:hAnsi="Consolas"/>
                <w:sz w:val="17"/>
              </w:rPr>
              <w:t>VALIDATE_FINDINGS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/engagements/{engagement_id}/findings/{finding_id}/compliance/{control_id}</w:t>
            </w:r>
          </w:p>
        </w:tc>
        <w:tc>
          <w:tcPr>
            <w:tcW w:type="dxa" w:w="2880"/>
          </w:tcPr>
          <w:p>
            <w:pPr>
              <w:spacing w:after="40"/>
            </w:pPr>
            <w:r>
              <w:rPr>
                <w:sz w:val="17"/>
              </w:rPr>
            </w:r>
            <w:r>
              <w:rPr>
                <w:rFonts w:ascii="Consolas" w:hAnsi="Consolas"/>
                <w:sz w:val="17"/>
              </w:rPr>
              <w:t>VALIDATE_FINDINGS</w:t>
            </w:r>
          </w:p>
        </w:tc>
      </w:tr>
    </w:tbl>
    <w:p>
      <w:pPr>
        <w:spacing w:after="40"/>
      </w:pPr>
    </w:p>
    <w:p>
      <w:pPr>
        <w:pStyle w:val="Heading3"/>
      </w:pPr>
      <w:r>
        <w:t>Remediation and log analysis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/engagements/{engagement_id}/findings/{finding_id}/remediation</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/engagements/{engagement_id}/findings/{finding_id}/remediation/generate</w:t>
            </w:r>
          </w:p>
        </w:tc>
        <w:tc>
          <w:tcPr>
            <w:tcW w:type="dxa" w:w="2880"/>
          </w:tcPr>
          <w:p>
            <w:pPr>
              <w:spacing w:after="40"/>
            </w:pPr>
            <w:r>
              <w:rPr>
                <w:sz w:val="17"/>
              </w:rPr>
            </w:r>
            <w:r>
              <w:rPr>
                <w:rFonts w:ascii="Consolas" w:hAnsi="Consolas"/>
                <w:sz w:val="17"/>
              </w:rPr>
              <w:t>VALIDATE_FINDINGS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/engagements/{engagement_id}/targets/{target_id}/log-analysis</w:t>
            </w:r>
          </w:p>
        </w:tc>
        <w:tc>
          <w:tcPr>
            <w:tcW w:type="dxa" w:w="2880"/>
          </w:tcPr>
          <w:p>
            <w:pPr>
              <w:spacing w:after="40"/>
            </w:pPr>
            <w:r>
              <w:rPr>
                <w:sz w:val="17"/>
              </w:rPr>
            </w:r>
            <w:r>
              <w:rPr>
                <w:rFonts w:ascii="Consolas" w:hAnsi="Consolas"/>
                <w:sz w:val="17"/>
              </w:rPr>
              <w:t>VALIDATE_FINDINGS</w:t>
            </w:r>
          </w:p>
        </w:tc>
      </w:tr>
    </w:tbl>
    <w:p>
      <w:pPr>
        <w:spacing w:after="40"/>
      </w:pPr>
    </w:p>
    <w:p>
      <w:pPr>
        <w:pStyle w:val="Heading3"/>
      </w:pPr>
      <w:r>
        <w:t>Triage and scan plan</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/engagements/{engagement_id}/targets/{target_id}/scan-plan</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/engagements/{engagement_id}/triage</w:t>
            </w:r>
          </w:p>
        </w:tc>
        <w:tc>
          <w:tcPr>
            <w:tcW w:type="dxa" w:w="2880"/>
          </w:tcPr>
          <w:p>
            <w:pPr>
              <w:spacing w:after="40"/>
            </w:pPr>
            <w:r>
              <w:rPr>
                <w:sz w:val="17"/>
              </w:rPr>
            </w:r>
            <w:r>
              <w:rPr>
                <w:rFonts w:ascii="Consolas" w:hAnsi="Consolas"/>
                <w:sz w:val="17"/>
              </w:rPr>
              <w:t>VIEW</w:t>
            </w:r>
          </w:p>
        </w:tc>
      </w:tr>
    </w:tbl>
    <w:p>
      <w:pPr>
        <w:spacing w:after="40"/>
      </w:pPr>
    </w:p>
    <w:p>
      <w:pPr>
        <w:pStyle w:val="Heading3"/>
      </w:pPr>
      <w:r>
        <w:t>Reports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/engagements/{engagement_id}/reports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/engagements/{engagement_id}/reports</w:t>
            </w:r>
          </w:p>
        </w:tc>
        <w:tc>
          <w:tcPr>
            <w:tcW w:type="dxa" w:w="2880"/>
          </w:tcPr>
          <w:p>
            <w:pPr>
              <w:spacing w:after="40"/>
            </w:pPr>
            <w:r>
              <w:rPr>
                <w:sz w:val="17"/>
              </w:rPr>
            </w:r>
            <w:r>
              <w:rPr>
                <w:rFonts w:ascii="Consolas" w:hAnsi="Consolas"/>
                <w:sz w:val="17"/>
              </w:rPr>
              <w:t>EXPORT_REPORTS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/engagements/{engagement_id}/reports/{report_id}</w:t>
            </w:r>
          </w:p>
        </w:tc>
        <w:tc>
          <w:tcPr>
            <w:tcW w:type="dxa" w:w="2880"/>
          </w:tcPr>
          <w:p>
            <w:pPr>
              <w:spacing w:after="40"/>
            </w:pPr>
            <w:r>
              <w:rPr>
                <w:sz w:val="17"/>
              </w:rPr>
            </w:r>
            <w:r>
              <w:rPr>
                <w:rFonts w:ascii="Consolas" w:hAnsi="Consolas"/>
                <w:sz w:val="17"/>
              </w:rPr>
              <w:t>EXPORT_REPORTS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/engagements/{engagement_id}/reports/{report_id}</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PATCH</w:t>
            </w:r>
            <w:r>
              <w:rPr>
                <w:sz w:val="17"/>
              </w:rPr>
              <w:t xml:space="preserve"> </w:t>
            </w:r>
            <w:r>
              <w:rPr>
                <w:rFonts w:ascii="Consolas" w:hAnsi="Consolas"/>
                <w:sz w:val="17"/>
              </w:rPr>
              <w:t>/engagements/{engagement_id}/reports/{report_id}</w:t>
            </w:r>
          </w:p>
        </w:tc>
        <w:tc>
          <w:tcPr>
            <w:tcW w:type="dxa" w:w="2880"/>
          </w:tcPr>
          <w:p>
            <w:pPr>
              <w:spacing w:after="40"/>
            </w:pPr>
            <w:r>
              <w:rPr>
                <w:sz w:val="17"/>
              </w:rPr>
            </w:r>
            <w:r>
              <w:rPr>
                <w:rFonts w:ascii="Consolas" w:hAnsi="Consolas"/>
                <w:sz w:val="17"/>
              </w:rPr>
              <w:t>EXPORT_REPORTS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/engagements/{engagement_id}/reports/{report_id}/export</w:t>
            </w:r>
          </w:p>
        </w:tc>
        <w:tc>
          <w:tcPr>
            <w:tcW w:type="dxa" w:w="2880"/>
          </w:tcPr>
          <w:p>
            <w:pPr>
              <w:spacing w:after="40"/>
            </w:pPr>
            <w:r>
              <w:rPr>
                <w:sz w:val="17"/>
              </w:rPr>
            </w:r>
            <w:r>
              <w:rPr>
                <w:rFonts w:ascii="Consolas" w:hAnsi="Consolas"/>
                <w:sz w:val="17"/>
              </w:rPr>
              <w:t>EXPORT_REPORTS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/engagements/{engagement_id}/reports/{report_id}/finalize</w:t>
            </w:r>
          </w:p>
        </w:tc>
        <w:tc>
          <w:tcPr>
            <w:tcW w:type="dxa" w:w="2880"/>
          </w:tcPr>
          <w:p>
            <w:pPr>
              <w:spacing w:after="40"/>
            </w:pPr>
            <w:r>
              <w:rPr>
                <w:sz w:val="17"/>
              </w:rPr>
            </w:r>
            <w:r>
              <w:rPr>
                <w:rFonts w:ascii="Consolas" w:hAnsi="Consolas"/>
                <w:sz w:val="17"/>
              </w:rPr>
              <w:t>EXPORT_REPORTS</w:t>
            </w:r>
          </w:p>
        </w:tc>
      </w:tr>
    </w:tbl>
    <w:p>
      <w:pPr>
        <w:spacing w:after="40"/>
      </w:pPr>
    </w:p>
    <w:p>
      <w:pPr>
        <w:pStyle w:val="Heading3"/>
      </w:pPr>
      <w:r>
        <w:t>AI models and LLM</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/llm/models</w:t>
            </w:r>
          </w:p>
        </w:tc>
        <w:tc>
          <w:tcPr>
            <w:tcW w:type="dxa" w:w="2880"/>
          </w:tcPr>
          <w:p>
            <w:pPr>
              <w:spacing w:after="40"/>
            </w:pPr>
            <w:r>
              <w:rPr>
                <w:sz w:val="17"/>
              </w:rPr>
            </w:r>
            <w:r>
              <w:rPr>
                <w:rFonts w:ascii="Consolas" w:hAnsi="Consolas"/>
                <w:sz w:val="17"/>
              </w:rPr>
              <w:t>VIEW</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/llm/models</w:t>
            </w:r>
          </w:p>
        </w:tc>
        <w:tc>
          <w:tcPr>
            <w:tcW w:type="dxa" w:w="2880"/>
          </w:tcPr>
          <w:p>
            <w:pPr>
              <w:spacing w:after="40"/>
            </w:pPr>
            <w:r>
              <w:rPr>
                <w:sz w:val="17"/>
              </w:rPr>
            </w:r>
            <w:r>
              <w:rPr>
                <w:rFonts w:ascii="Consolas" w:hAnsi="Consolas"/>
                <w:sz w:val="17"/>
              </w:rPr>
              <w:t>MANAGE_AI_MODELS</w:t>
            </w:r>
          </w:p>
        </w:tc>
      </w:tr>
      <w:tr>
        <w:tc>
          <w:tcPr>
            <w:tcW w:type="dxa" w:w="6624"/>
          </w:tcPr>
          <w:p>
            <w:pPr>
              <w:spacing w:after="40"/>
            </w:pPr>
            <w:r>
              <w:rPr>
                <w:sz w:val="17"/>
              </w:rPr>
            </w:r>
            <w:r>
              <w:rPr>
                <w:rFonts w:ascii="Consolas" w:hAnsi="Consolas"/>
                <w:sz w:val="17"/>
              </w:rPr>
              <w:t>DELETE</w:t>
            </w:r>
            <w:r>
              <w:rPr>
                <w:sz w:val="17"/>
              </w:rPr>
              <w:t xml:space="preserve"> </w:t>
            </w:r>
            <w:r>
              <w:rPr>
                <w:rFonts w:ascii="Consolas" w:hAnsi="Consolas"/>
                <w:sz w:val="17"/>
              </w:rPr>
              <w:t>/llm/models/{ai_model_id}</w:t>
            </w:r>
          </w:p>
        </w:tc>
        <w:tc>
          <w:tcPr>
            <w:tcW w:type="dxa" w:w="2880"/>
          </w:tcPr>
          <w:p>
            <w:pPr>
              <w:spacing w:after="40"/>
            </w:pPr>
            <w:r>
              <w:rPr>
                <w:sz w:val="17"/>
              </w:rPr>
            </w:r>
            <w:r>
              <w:rPr>
                <w:rFonts w:ascii="Consolas" w:hAnsi="Consolas"/>
                <w:sz w:val="17"/>
              </w:rPr>
              <w:t>MANAGE_AI_MODELS</w:t>
            </w:r>
          </w:p>
        </w:tc>
      </w:tr>
      <w:tr>
        <w:tc>
          <w:tcPr>
            <w:tcW w:type="dxa" w:w="6624"/>
          </w:tcPr>
          <w:p>
            <w:pPr>
              <w:spacing w:after="40"/>
            </w:pPr>
            <w:r>
              <w:rPr>
                <w:sz w:val="17"/>
              </w:rPr>
            </w:r>
            <w:r>
              <w:rPr>
                <w:rFonts w:ascii="Consolas" w:hAnsi="Consolas"/>
                <w:sz w:val="17"/>
              </w:rPr>
              <w:t>POST</w:t>
            </w:r>
            <w:r>
              <w:rPr>
                <w:sz w:val="17"/>
              </w:rPr>
              <w:t xml:space="preserve"> </w:t>
            </w:r>
            <w:r>
              <w:rPr>
                <w:rFonts w:ascii="Consolas" w:hAnsi="Consolas"/>
                <w:sz w:val="17"/>
              </w:rPr>
              <w:t>/llm/models/{ai_model_id}/default</w:t>
            </w:r>
          </w:p>
        </w:tc>
        <w:tc>
          <w:tcPr>
            <w:tcW w:type="dxa" w:w="2880"/>
          </w:tcPr>
          <w:p>
            <w:pPr>
              <w:spacing w:after="40"/>
            </w:pPr>
            <w:r>
              <w:rPr>
                <w:sz w:val="17"/>
              </w:rPr>
            </w:r>
            <w:r>
              <w:rPr>
                <w:rFonts w:ascii="Consolas" w:hAnsi="Consolas"/>
                <w:sz w:val="17"/>
              </w:rPr>
              <w:t>MANAGE_AI_MODELS</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/llm/status</w:t>
            </w:r>
          </w:p>
        </w:tc>
        <w:tc>
          <w:tcPr>
            <w:tcW w:type="dxa" w:w="2880"/>
          </w:tcPr>
          <w:p>
            <w:pPr>
              <w:spacing w:after="40"/>
            </w:pPr>
            <w:r>
              <w:rPr>
                <w:sz w:val="17"/>
              </w:rPr>
            </w:r>
            <w:r>
              <w:rPr>
                <w:rFonts w:ascii="Consolas" w:hAnsi="Consolas"/>
                <w:sz w:val="17"/>
              </w:rPr>
              <w:t>VIEW</w:t>
            </w:r>
          </w:p>
        </w:tc>
      </w:tr>
    </w:tbl>
    <w:p>
      <w:pPr>
        <w:spacing w:after="40"/>
      </w:pPr>
    </w:p>
    <w:p>
      <w:pPr>
        <w:pStyle w:val="Heading3"/>
      </w:pPr>
      <w:r>
        <w:t>Audit</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6624"/>
          </w:tcPr>
          <w:p>
            <w:pPr>
              <w:spacing w:after="40"/>
            </w:pPr>
            <w:r>
              <w:rPr>
                <w:sz w:val="17"/>
              </w:rPr>
            </w:r>
            <w:r>
              <w:rPr>
                <w:b/>
                <w:sz w:val="17"/>
              </w:rPr>
              <w:t>Method and path</w:t>
            </w:r>
          </w:p>
        </w:tc>
        <w:tc>
          <w:tcPr>
            <w:tcW w:type="dxa" w:w="2880"/>
          </w:tcPr>
          <w:p>
            <w:pPr>
              <w:spacing w:after="40"/>
            </w:pPr>
            <w:r>
              <w:rPr>
                <w:sz w:val="17"/>
              </w:rPr>
            </w:r>
            <w:r>
              <w:rPr>
                <w:b/>
                <w:sz w:val="17"/>
              </w:rPr>
              <w:t>Capability</w:t>
            </w:r>
          </w:p>
        </w:tc>
      </w:tr>
      <w:tr>
        <w:tc>
          <w:tcPr>
            <w:tcW w:type="dxa" w:w="6624"/>
          </w:tcPr>
          <w:p>
            <w:pPr>
              <w:spacing w:after="40"/>
            </w:pPr>
            <w:r>
              <w:rPr>
                <w:sz w:val="17"/>
              </w:rPr>
            </w:r>
            <w:r>
              <w:rPr>
                <w:rFonts w:ascii="Consolas" w:hAnsi="Consolas"/>
                <w:sz w:val="17"/>
              </w:rPr>
              <w:t>GET</w:t>
            </w:r>
            <w:r>
              <w:rPr>
                <w:sz w:val="17"/>
              </w:rPr>
              <w:t xml:space="preserve"> </w:t>
            </w:r>
            <w:r>
              <w:rPr>
                <w:rFonts w:ascii="Consolas" w:hAnsi="Consolas"/>
                <w:sz w:val="17"/>
              </w:rPr>
              <w:t>/audit-events</w:t>
            </w:r>
          </w:p>
        </w:tc>
        <w:tc>
          <w:tcPr>
            <w:tcW w:type="dxa" w:w="2880"/>
          </w:tcPr>
          <w:p>
            <w:pPr>
              <w:spacing w:after="40"/>
            </w:pPr>
            <w:r>
              <w:rPr>
                <w:sz w:val="17"/>
              </w:rPr>
            </w:r>
            <w:r>
              <w:rPr>
                <w:rFonts w:ascii="Consolas" w:hAnsi="Consolas"/>
                <w:sz w:val="17"/>
              </w:rPr>
              <w:t>VIEW_AUDIT</w:t>
            </w:r>
          </w:p>
        </w:tc>
      </w:tr>
    </w:tbl>
    <w:p>
      <w:pPr>
        <w:spacing w:after="40"/>
      </w:pPr>
    </w:p>
    <w:p>
      <w:pPr>
        <w:pStyle w:val="Heading1"/>
      </w:pPr>
      <w:r>
        <w:t>28  Current limitations</w:t>
      </w:r>
    </w:p>
    <w:p>
      <w:r>
        <w:t>Correct-as-built but incomplete. None of these is a malfunction; all of them change how you work today.</w:t>
      </w:r>
    </w:p>
    <w:tbl>
      <w:tblPr>
        <w:tblStyle w:val="LightGrid-Accent1"/>
        <w:tblW w:type="auto" w:w="0"/>
        <w:jc w:val="center"/>
        <w:tblLayout w:type="fixed"/>
        <w:tblLook w:firstColumn="1" w:firstRow="1" w:lastColumn="0" w:lastRow="0" w:noHBand="0" w:noVBand="1" w:val="04A0"/>
      </w:tblPr>
      <w:tblGrid>
        <w:gridCol w:w="3216"/>
        <w:gridCol w:w="3216"/>
        <w:gridCol w:w="3216"/>
      </w:tblGrid>
      <w:tr>
        <w:tc>
          <w:tcPr>
            <w:tcW w:type="dxa" w:w="1872"/>
          </w:tcPr>
          <w:p>
            <w:pPr>
              <w:spacing w:after="40"/>
            </w:pPr>
            <w:r>
              <w:rPr>
                <w:sz w:val="17"/>
              </w:rPr>
            </w:r>
            <w:r>
              <w:rPr>
                <w:b/>
                <w:sz w:val="17"/>
              </w:rPr>
              <w:t>Area</w:t>
            </w:r>
          </w:p>
        </w:tc>
        <w:tc>
          <w:tcPr>
            <w:tcW w:type="dxa" w:w="4320"/>
          </w:tcPr>
          <w:p>
            <w:pPr>
              <w:spacing w:after="40"/>
            </w:pPr>
            <w:r>
              <w:rPr>
                <w:sz w:val="17"/>
              </w:rPr>
            </w:r>
            <w:r>
              <w:rPr>
                <w:b/>
                <w:sz w:val="17"/>
              </w:rPr>
              <w:t>Limitation</w:t>
            </w:r>
          </w:p>
        </w:tc>
        <w:tc>
          <w:tcPr>
            <w:tcW w:type="dxa" w:w="3312"/>
          </w:tcPr>
          <w:p>
            <w:pPr>
              <w:spacing w:after="40"/>
            </w:pPr>
            <w:r>
              <w:rPr>
                <w:sz w:val="17"/>
              </w:rPr>
            </w:r>
            <w:r>
              <w:rPr>
                <w:b/>
                <w:sz w:val="17"/>
              </w:rPr>
              <w:t>Work around it by</w:t>
            </w:r>
          </w:p>
        </w:tc>
      </w:tr>
      <w:tr>
        <w:tc>
          <w:tcPr>
            <w:tcW w:type="dxa" w:w="1872"/>
          </w:tcPr>
          <w:p>
            <w:pPr>
              <w:spacing w:after="40"/>
            </w:pPr>
            <w:r>
              <w:rPr>
                <w:sz w:val="17"/>
              </w:rPr>
            </w:r>
            <w:r>
              <w:rPr>
                <w:sz w:val="17"/>
              </w:rPr>
              <w:t>Finding status</w:t>
            </w:r>
          </w:p>
        </w:tc>
        <w:tc>
          <w:tcPr>
            <w:tcW w:type="dxa" w:w="4320"/>
          </w:tcPr>
          <w:p>
            <w:pPr>
              <w:spacing w:after="40"/>
            </w:pPr>
            <w:r>
              <w:rPr>
                <w:sz w:val="17"/>
              </w:rPr>
            </w:r>
            <w:r>
              <w:rPr>
                <w:sz w:val="17"/>
              </w:rPr>
              <w:t xml:space="preserve">No </w:t>
            </w:r>
            <w:r>
              <w:rPr>
                <w:i/>
                <w:sz w:val="17"/>
              </w:rPr>
              <w:t>manual</w:t>
            </w:r>
            <w:r>
              <w:rPr>
                <w:sz w:val="17"/>
              </w:rPr>
              <w:t xml:space="preserve"> status transition. A human cannot move a finding through the eight statuses from the UI or the API, so the triage/review workflow the Reviewer role implies is not reachable. (Status is set by the producing scan; the automated rescan reconciler may append a transition.)</w:t>
            </w:r>
          </w:p>
        </w:tc>
        <w:tc>
          <w:tcPr>
            <w:tcW w:type="dxa" w:w="3312"/>
          </w:tcPr>
          <w:p>
            <w:pPr>
              <w:spacing w:after="40"/>
            </w:pPr>
            <w:r>
              <w:rPr>
                <w:sz w:val="17"/>
              </w:rPr>
            </w:r>
            <w:r>
              <w:rPr>
                <w:sz w:val="17"/>
              </w:rPr>
              <w:t>Recording review decisions outside the platform for now. CVSS scoring and compliance mapping do work and are the durable record.</w:t>
            </w:r>
          </w:p>
        </w:tc>
      </w:tr>
      <w:tr>
        <w:tc>
          <w:tcPr>
            <w:tcW w:type="dxa" w:w="1872"/>
          </w:tcPr>
          <w:p>
            <w:pPr>
              <w:spacing w:after="40"/>
            </w:pPr>
            <w:r>
              <w:rPr>
                <w:sz w:val="17"/>
              </w:rPr>
            </w:r>
            <w:r>
              <w:rPr>
                <w:sz w:val="17"/>
              </w:rPr>
              <w:t>MFA</w:t>
            </w:r>
          </w:p>
        </w:tc>
        <w:tc>
          <w:tcPr>
            <w:tcW w:type="dxa" w:w="4320"/>
          </w:tcPr>
          <w:p>
            <w:pPr>
              <w:spacing w:after="40"/>
            </w:pPr>
            <w:r>
              <w:rPr>
                <w:sz w:val="17"/>
              </w:rPr>
            </w:r>
            <w:r>
              <w:rPr>
                <w:sz w:val="17"/>
              </w:rPr>
              <w:t>No UI at all, and the sign-in form has no code field — an MFA-enabled account cannot finish sign-in in the browser, and shows only the generic invalid-credentials error.</w:t>
            </w:r>
          </w:p>
        </w:tc>
        <w:tc>
          <w:tcPr>
            <w:tcW w:type="dxa" w:w="3312"/>
          </w:tcPr>
          <w:p>
            <w:pPr>
              <w:spacing w:after="40"/>
            </w:pPr>
            <w:r>
              <w:rPr>
                <w:sz w:val="17"/>
              </w:rPr>
            </w:r>
            <w:r>
              <w:rPr>
                <w:sz w:val="17"/>
              </w:rPr>
              <w:t xml:space="preserve">Leaving MFA disabled until the UI lands. If an account is already enrolled, an admin can clear it with </w:t>
            </w:r>
            <w:r>
              <w:rPr>
                <w:rFonts w:ascii="Consolas" w:hAnsi="Consolas"/>
                <w:sz w:val="17"/>
              </w:rPr>
              <w:t>POST /api/users/{id}/reset-mfa</w:t>
            </w:r>
            <w:r>
              <w:rPr>
                <w:sz w:val="17"/>
              </w:rPr>
              <w:t>.</w:t>
            </w:r>
          </w:p>
        </w:tc>
      </w:tr>
      <w:tr>
        <w:tc>
          <w:tcPr>
            <w:tcW w:type="dxa" w:w="1872"/>
          </w:tcPr>
          <w:p>
            <w:pPr>
              <w:spacing w:after="40"/>
            </w:pPr>
            <w:r>
              <w:rPr>
                <w:sz w:val="17"/>
              </w:rPr>
            </w:r>
            <w:r>
              <w:rPr>
                <w:sz w:val="17"/>
              </w:rPr>
              <w:t>Scanners</w:t>
            </w:r>
          </w:p>
        </w:tc>
        <w:tc>
          <w:tcPr>
            <w:tcW w:type="dxa" w:w="4320"/>
          </w:tcPr>
          <w:p>
            <w:pPr>
              <w:spacing w:after="40"/>
            </w:pPr>
            <w:r>
              <w:rPr>
                <w:sz w:val="17"/>
              </w:rPr>
            </w:r>
            <w:r>
              <w:rPr>
                <w:sz w:val="17"/>
              </w:rPr>
              <w:t xml:space="preserve">Only </w:t>
            </w:r>
            <w:r>
              <w:rPr>
                <w:b/>
                <w:sz w:val="17"/>
              </w:rPr>
              <w:t>Semgrep</w:t>
            </w:r>
            <w:r>
              <w:rPr>
                <w:sz w:val="17"/>
              </w:rPr>
              <w:t xml:space="preserve"> and </w:t>
            </w:r>
            <w:r>
              <w:rPr>
                <w:b/>
                <w:sz w:val="17"/>
              </w:rPr>
              <w:t>ZAP</w:t>
            </w:r>
            <w:r>
              <w:rPr>
                <w:sz w:val="17"/>
              </w:rPr>
              <w:t xml:space="preserve"> are launchable over HTTP. The Nuclei, OSV-Scanner, Gitleaks, testssl, httpx and katana adapters exist in the worker but are not exposed.</w:t>
            </w:r>
          </w:p>
        </w:tc>
        <w:tc>
          <w:tcPr>
            <w:tcW w:type="dxa" w:w="3312"/>
          </w:tcPr>
          <w:p>
            <w:pPr>
              <w:spacing w:after="40"/>
            </w:pPr>
            <w:r>
              <w:rPr>
                <w:sz w:val="17"/>
              </w:rPr>
            </w:r>
            <w:r>
              <w:rPr>
                <w:sz w:val="17"/>
              </w:rPr>
              <w:t xml:space="preserve">Running their </w:t>
            </w:r>
            <w:r>
              <w:rPr>
                <w:rFonts w:ascii="Consolas" w:hAnsi="Consolas"/>
                <w:sz w:val="17"/>
              </w:rPr>
              <w:t>verify_*_scanner.py</w:t>
            </w:r>
            <w:r>
              <w:rPr>
                <w:sz w:val="17"/>
              </w:rPr>
              <w:t xml:space="preserve"> scripts directly if those tools are in scope for your release.</w:t>
            </w:r>
          </w:p>
        </w:tc>
      </w:tr>
      <w:tr>
        <w:tc>
          <w:tcPr>
            <w:tcW w:type="dxa" w:w="1872"/>
          </w:tcPr>
          <w:p>
            <w:pPr>
              <w:spacing w:after="40"/>
            </w:pPr>
            <w:r>
              <w:rPr>
                <w:sz w:val="17"/>
              </w:rPr>
            </w:r>
            <w:r>
              <w:rPr>
                <w:sz w:val="17"/>
              </w:rPr>
              <w:t>AI agent targets</w:t>
            </w:r>
          </w:p>
        </w:tc>
        <w:tc>
          <w:tcPr>
            <w:tcW w:type="dxa" w:w="4320"/>
          </w:tcPr>
          <w:p>
            <w:pPr>
              <w:spacing w:after="40"/>
            </w:pPr>
            <w:r>
              <w:rPr>
                <w:sz w:val="17"/>
              </w:rPr>
            </w:r>
            <w:r>
              <w:rPr>
                <w:sz w:val="17"/>
              </w:rPr>
              <w:t>You can create one in the UI, but neither launcher accepts it — the AI/LLM launcher lists only AI chatbot and LLM API wrapper targets.</w:t>
            </w:r>
          </w:p>
        </w:tc>
        <w:tc>
          <w:tcPr>
            <w:tcW w:type="dxa" w:w="3312"/>
          </w:tcPr>
          <w:p>
            <w:pPr>
              <w:spacing w:after="40"/>
            </w:pPr>
            <w:r>
              <w:rPr>
                <w:sz w:val="17"/>
              </w:rPr>
            </w:r>
            <w:r>
              <w:rPr>
                <w:sz w:val="17"/>
              </w:rPr>
              <w:t xml:space="preserve">Launching </w:t>
            </w:r>
            <w:r>
              <w:rPr>
                <w:rFonts w:ascii="Consolas" w:hAnsi="Consolas"/>
                <w:sz w:val="17"/>
              </w:rPr>
              <w:t>agent_permission</w:t>
            </w:r>
            <w:r>
              <w:rPr>
                <w:sz w:val="17"/>
              </w:rPr>
              <w:t xml:space="preserve"> over the API (§26.6).</w:t>
            </w:r>
          </w:p>
        </w:tc>
      </w:tr>
      <w:tr>
        <w:tc>
          <w:tcPr>
            <w:tcW w:type="dxa" w:w="1872"/>
          </w:tcPr>
          <w:p>
            <w:pPr>
              <w:spacing w:after="40"/>
            </w:pPr>
            <w:r>
              <w:rPr>
                <w:sz w:val="17"/>
              </w:rPr>
            </w:r>
            <w:r>
              <w:rPr>
                <w:sz w:val="17"/>
              </w:rPr>
              <w:t>No screen yet</w:t>
            </w:r>
          </w:p>
        </w:tc>
        <w:tc>
          <w:tcPr>
            <w:tcW w:type="dxa" w:w="4320"/>
          </w:tcPr>
          <w:p>
            <w:pPr>
              <w:spacing w:after="40"/>
            </w:pPr>
            <w:r>
              <w:rPr>
                <w:sz w:val="17"/>
              </w:rPr>
            </w:r>
            <w:r>
              <w:rPr>
                <w:sz w:val="17"/>
              </w:rPr>
              <w:t>Log analysis, remediation generation, SARIF export/import, the triage overview, scan-plan generation, and ROE acknowledgement history.</w:t>
            </w:r>
          </w:p>
        </w:tc>
        <w:tc>
          <w:tcPr>
            <w:tcW w:type="dxa" w:w="3312"/>
          </w:tcPr>
          <w:p>
            <w:pPr>
              <w:spacing w:after="40"/>
            </w:pPr>
            <w:r>
              <w:rPr>
                <w:sz w:val="17"/>
              </w:rPr>
            </w:r>
            <w:r>
              <w:rPr>
                <w:sz w:val="17"/>
              </w:rPr>
              <w:t>The API (§26).</w:t>
            </w:r>
          </w:p>
        </w:tc>
      </w:tr>
      <w:tr>
        <w:tc>
          <w:tcPr>
            <w:tcW w:type="dxa" w:w="1872"/>
          </w:tcPr>
          <w:p>
            <w:pPr>
              <w:spacing w:after="40"/>
            </w:pPr>
            <w:r>
              <w:rPr>
                <w:sz w:val="17"/>
              </w:rPr>
            </w:r>
            <w:r>
              <w:rPr>
                <w:sz w:val="17"/>
              </w:rPr>
              <w:t>Audit log paging</w:t>
            </w:r>
          </w:p>
        </w:tc>
        <w:tc>
          <w:tcPr>
            <w:tcW w:type="dxa" w:w="4320"/>
          </w:tcPr>
          <w:p>
            <w:pPr>
              <w:spacing w:after="40"/>
            </w:pPr>
            <w:r>
              <w:rPr>
                <w:sz w:val="17"/>
              </w:rPr>
            </w:r>
            <w:r>
              <w:rPr>
                <w:sz w:val="17"/>
              </w:rPr>
              <w:t>The page shows the newest 100 events with no paging control.</w:t>
            </w:r>
          </w:p>
        </w:tc>
        <w:tc>
          <w:tcPr>
            <w:tcW w:type="dxa" w:w="3312"/>
          </w:tcPr>
          <w:p>
            <w:pPr>
              <w:spacing w:after="40"/>
            </w:pPr>
            <w:r>
              <w:rPr>
                <w:sz w:val="17"/>
              </w:rPr>
            </w:r>
            <w:r>
              <w:rPr>
                <w:rFonts w:ascii="Consolas" w:hAnsi="Consolas"/>
                <w:sz w:val="17"/>
              </w:rPr>
              <w:t>GET /api/audit-events?limit=500&amp;offset=…</w:t>
            </w:r>
          </w:p>
        </w:tc>
      </w:tr>
      <w:tr>
        <w:tc>
          <w:tcPr>
            <w:tcW w:type="dxa" w:w="1872"/>
          </w:tcPr>
          <w:p>
            <w:pPr>
              <w:spacing w:after="40"/>
            </w:pPr>
            <w:r>
              <w:rPr>
                <w:sz w:val="17"/>
              </w:rPr>
            </w:r>
            <w:r>
              <w:rPr>
                <w:sz w:val="17"/>
              </w:rPr>
              <w:t>Health coverage</w:t>
            </w:r>
          </w:p>
        </w:tc>
        <w:tc>
          <w:tcPr>
            <w:tcW w:type="dxa" w:w="4320"/>
          </w:tcPr>
          <w:p>
            <w:pPr>
              <w:spacing w:after="40"/>
            </w:pPr>
            <w:r>
              <w:rPr>
                <w:sz w:val="17"/>
              </w:rPr>
            </w:r>
            <w:r>
              <w:rPr>
                <w:sz w:val="17"/>
              </w:rPr>
              <w:t xml:space="preserve">Readiness probes the database and Valkey only — the evidence store is not checked, so an object-storage outage still shows </w:t>
            </w:r>
            <w:r>
              <w:rPr>
                <w:b/>
                <w:sz w:val="17"/>
              </w:rPr>
              <w:t>ok</w:t>
            </w:r>
            <w:r>
              <w:rPr>
                <w:sz w:val="17"/>
              </w:rPr>
              <w:t>.</w:t>
            </w:r>
          </w:p>
        </w:tc>
        <w:tc>
          <w:tcPr>
            <w:tcW w:type="dxa" w:w="3312"/>
          </w:tcPr>
          <w:p>
            <w:pPr>
              <w:spacing w:after="40"/>
            </w:pPr>
            <w:r>
              <w:rPr>
                <w:sz w:val="17"/>
              </w:rPr>
            </w:r>
            <w:r>
              <w:rPr>
                <w:sz w:val="17"/>
              </w:rPr>
              <w:t>Checking object storage directly when evidence misbehaves.</w:t>
            </w:r>
          </w:p>
        </w:tc>
      </w:tr>
      <w:tr>
        <w:tc>
          <w:tcPr>
            <w:tcW w:type="dxa" w:w="1872"/>
          </w:tcPr>
          <w:p>
            <w:pPr>
              <w:spacing w:after="40"/>
            </w:pPr>
            <w:r>
              <w:rPr>
                <w:sz w:val="17"/>
              </w:rPr>
            </w:r>
            <w:r>
              <w:rPr>
                <w:sz w:val="17"/>
              </w:rPr>
              <w:t>User administration</w:t>
            </w:r>
          </w:p>
        </w:tc>
        <w:tc>
          <w:tcPr>
            <w:tcW w:type="dxa" w:w="4320"/>
          </w:tcPr>
          <w:p>
            <w:pPr>
              <w:spacing w:after="40"/>
            </w:pPr>
            <w:r>
              <w:rPr>
                <w:sz w:val="17"/>
              </w:rPr>
            </w:r>
            <w:r>
              <w:rPr>
                <w:sz w:val="17"/>
              </w:rPr>
              <w:t xml:space="preserve">Resetting another user's password is API-only — the UI offers it only for the user you just created. </w:t>
            </w:r>
            <w:r>
              <w:rPr>
                <w:b/>
                <w:sz w:val="17"/>
              </w:rPr>
              <w:t>Deactivation cannot be undone from the product</w:t>
            </w:r>
            <w:r>
              <w:rPr>
                <w:sz w:val="17"/>
              </w:rPr>
              <w:t>: there is no reactivate control and no endpoint.</w:t>
            </w:r>
          </w:p>
        </w:tc>
        <w:tc>
          <w:tcPr>
            <w:tcW w:type="dxa" w:w="3312"/>
          </w:tcPr>
          <w:p>
            <w:pPr>
              <w:spacing w:after="40"/>
            </w:pPr>
            <w:r>
              <w:rPr>
                <w:sz w:val="17"/>
              </w:rPr>
            </w:r>
            <w:r>
              <w:rPr>
                <w:rFonts w:ascii="Consolas" w:hAnsi="Consolas"/>
                <w:sz w:val="17"/>
              </w:rPr>
              <w:t>POST /api/users/{id}/reset-password</w:t>
            </w:r>
            <w:r>
              <w:rPr>
                <w:sz w:val="17"/>
              </w:rPr>
              <w:t>. And only ever deactivating accounts you are willing to lose.</w:t>
            </w:r>
          </w:p>
        </w:tc>
      </w:tr>
      <w:tr>
        <w:tc>
          <w:tcPr>
            <w:tcW w:type="dxa" w:w="1872"/>
          </w:tcPr>
          <w:p>
            <w:pPr>
              <w:spacing w:after="40"/>
            </w:pPr>
            <w:r>
              <w:rPr>
                <w:sz w:val="17"/>
              </w:rPr>
            </w:r>
            <w:r>
              <w:rPr>
                <w:sz w:val="17"/>
              </w:rPr>
              <w:t>Session invalidation</w:t>
            </w:r>
          </w:p>
        </w:tc>
        <w:tc>
          <w:tcPr>
            <w:tcW w:type="dxa" w:w="4320"/>
          </w:tcPr>
          <w:p>
            <w:pPr>
              <w:spacing w:after="40"/>
            </w:pPr>
            <w:r>
              <w:rPr>
                <w:sz w:val="17"/>
              </w:rPr>
            </w:r>
            <w:r>
              <w:rPr>
                <w:sz w:val="17"/>
              </w:rPr>
              <w:t>A self-service password change does not revoke your other sessions.</w:t>
            </w:r>
          </w:p>
        </w:tc>
        <w:tc>
          <w:tcPr>
            <w:tcW w:type="dxa" w:w="3312"/>
          </w:tcPr>
          <w:p>
            <w:pPr>
              <w:spacing w:after="40"/>
            </w:pPr>
            <w:r>
              <w:rPr>
                <w:sz w:val="17"/>
              </w:rPr>
            </w:r>
            <w:r>
              <w:rPr>
                <w:sz w:val="17"/>
              </w:rPr>
              <w:t xml:space="preserve">Using </w:t>
            </w:r>
            <w:r>
              <w:rPr>
                <w:b/>
                <w:sz w:val="17"/>
              </w:rPr>
              <w:t>Sign out everywhere</w:t>
            </w:r>
            <w:r>
              <w:rPr>
                <w:sz w:val="17"/>
              </w:rPr>
              <w:t xml:space="preserve"> after changing your password.</w:t>
            </w:r>
          </w:p>
        </w:tc>
      </w:tr>
      <w:tr>
        <w:tc>
          <w:tcPr>
            <w:tcW w:type="dxa" w:w="1872"/>
          </w:tcPr>
          <w:p>
            <w:pPr>
              <w:spacing w:after="40"/>
            </w:pPr>
            <w:r>
              <w:rPr>
                <w:sz w:val="17"/>
              </w:rPr>
            </w:r>
            <w:r>
              <w:rPr>
                <w:sz w:val="17"/>
              </w:rPr>
              <w:t>Read-only SARIF</w:t>
            </w:r>
          </w:p>
        </w:tc>
        <w:tc>
          <w:tcPr>
            <w:tcW w:type="dxa" w:w="4320"/>
          </w:tcPr>
          <w:p>
            <w:pPr>
              <w:spacing w:after="40"/>
            </w:pPr>
            <w:r>
              <w:rPr>
                <w:sz w:val="17"/>
              </w:rPr>
            </w:r>
            <w:r>
              <w:rPr>
                <w:sz w:val="17"/>
              </w:rPr>
              <w:t>The SARIF export route is view-gated, so Read only can pull every finding as SARIF despite being refused report export.</w:t>
            </w:r>
          </w:p>
        </w:tc>
        <w:tc>
          <w:tcPr>
            <w:tcW w:type="dxa" w:w="3312"/>
          </w:tcPr>
          <w:p>
            <w:pPr>
              <w:spacing w:after="40"/>
            </w:pPr>
            <w:r>
              <w:rPr>
                <w:sz w:val="17"/>
              </w:rPr>
            </w:r>
            <w:r>
              <w:rPr>
                <w:sz w:val="17"/>
              </w:rPr>
              <w:t>Not granting Read only to anyone who should not have the findings.</w:t>
            </w:r>
          </w:p>
        </w:tc>
      </w:tr>
      <w:tr>
        <w:tc>
          <w:tcPr>
            <w:tcW w:type="dxa" w:w="1872"/>
          </w:tcPr>
          <w:p>
            <w:pPr>
              <w:spacing w:after="40"/>
            </w:pPr>
            <w:r>
              <w:rPr>
                <w:sz w:val="17"/>
              </w:rPr>
            </w:r>
            <w:r>
              <w:rPr>
                <w:sz w:val="17"/>
              </w:rPr>
              <w:t>Evidence storage</w:t>
            </w:r>
          </w:p>
        </w:tc>
        <w:tc>
          <w:tcPr>
            <w:tcW w:type="dxa" w:w="4320"/>
          </w:tcPr>
          <w:p>
            <w:pPr>
              <w:spacing w:after="40"/>
            </w:pPr>
            <w:r>
              <w:rPr>
                <w:sz w:val="17"/>
              </w:rPr>
            </w:r>
            <w:r>
              <w:rPr>
                <w:sz w:val="17"/>
              </w:rPr>
              <w:t>Production evidence storage is a blocking pre-go-live gate — the development MinIO build is not production-safe.</w:t>
            </w:r>
          </w:p>
        </w:tc>
        <w:tc>
          <w:tcPr>
            <w:tcW w:type="dxa" w:w="3312"/>
          </w:tcPr>
          <w:p>
            <w:pPr>
              <w:spacing w:after="40"/>
            </w:pPr>
            <w:r>
              <w:rPr>
                <w:sz w:val="17"/>
              </w:rPr>
            </w:r>
            <w:r>
              <w:rPr>
                <w:sz w:val="17"/>
              </w:rPr>
              <w:t>Confirming with your administrator which backend is in use, and that its compliance-mode WORM has been verified.</w:t>
            </w:r>
          </w:p>
        </w:tc>
      </w:tr>
    </w:tbl>
    <w:p>
      <w:pPr>
        <w:spacing w:after="40"/>
      </w:pPr>
    </w:p>
    <w:p>
      <w:pPr>
        <w:pStyle w:val="Heading1"/>
      </w:pPr>
      <w:r>
        <w:t>29  Troubleshooting</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456"/>
          </w:tcPr>
          <w:p>
            <w:pPr>
              <w:spacing w:after="40"/>
            </w:pPr>
            <w:r>
              <w:rPr>
                <w:sz w:val="17"/>
              </w:rPr>
            </w:r>
            <w:r>
              <w:rPr>
                <w:b/>
                <w:sz w:val="17"/>
              </w:rPr>
              <w:t>Symptom</w:t>
            </w:r>
          </w:p>
        </w:tc>
        <w:tc>
          <w:tcPr>
            <w:tcW w:type="dxa" w:w="6048"/>
          </w:tcPr>
          <w:p>
            <w:pPr>
              <w:spacing w:after="40"/>
            </w:pPr>
            <w:r>
              <w:rPr>
                <w:sz w:val="17"/>
              </w:rPr>
            </w:r>
            <w:r>
              <w:rPr>
                <w:b/>
                <w:sz w:val="17"/>
              </w:rPr>
              <w:t>Cause and fix</w:t>
            </w:r>
          </w:p>
        </w:tc>
      </w:tr>
      <w:tr>
        <w:tc>
          <w:tcPr>
            <w:tcW w:type="dxa" w:w="3456"/>
          </w:tcPr>
          <w:p>
            <w:pPr>
              <w:spacing w:after="40"/>
            </w:pPr>
            <w:r>
              <w:rPr>
                <w:sz w:val="17"/>
              </w:rPr>
            </w:r>
            <w:r>
              <w:rPr>
                <w:sz w:val="17"/>
              </w:rPr>
              <w:t>Signed out unexpectedly mid-session</w:t>
            </w:r>
          </w:p>
        </w:tc>
        <w:tc>
          <w:tcPr>
            <w:tcW w:type="dxa" w:w="6048"/>
          </w:tcPr>
          <w:p>
            <w:pPr>
              <w:spacing w:after="40"/>
            </w:pPr>
            <w:r>
              <w:rPr>
                <w:sz w:val="17"/>
              </w:rPr>
            </w:r>
            <w:r>
              <w:rPr>
                <w:sz w:val="17"/>
              </w:rPr>
              <w:t xml:space="preserve">The 15-minute idle timeout, the 8-hour absolute cap, or a revocation — a role change, a deactivation, an admin password reset, or </w:t>
            </w:r>
            <w:r>
              <w:rPr>
                <w:b/>
                <w:sz w:val="17"/>
              </w:rPr>
              <w:t>Sign out everywhere</w:t>
            </w:r>
            <w:r>
              <w:rPr>
                <w:sz w:val="17"/>
              </w:rPr>
              <w:t xml:space="preserve"> elsewhere. Sign in again.</w:t>
            </w:r>
          </w:p>
        </w:tc>
      </w:tr>
      <w:tr>
        <w:tc>
          <w:tcPr>
            <w:tcW w:type="dxa" w:w="3456"/>
          </w:tcPr>
          <w:p>
            <w:pPr>
              <w:spacing w:after="40"/>
            </w:pPr>
            <w:r>
              <w:rPr>
                <w:sz w:val="17"/>
              </w:rPr>
            </w:r>
            <w:r>
              <w:rPr>
                <w:i/>
                <w:sz w:val="17"/>
              </w:rPr>
              <w:t>Sign-in failed — the API is unreachable.</w:t>
            </w:r>
          </w:p>
        </w:tc>
        <w:tc>
          <w:tcPr>
            <w:tcW w:type="dxa" w:w="6048"/>
          </w:tcPr>
          <w:p>
            <w:pPr>
              <w:spacing w:after="40"/>
            </w:pPr>
            <w:r>
              <w:rPr>
                <w:sz w:val="17"/>
              </w:rPr>
            </w:r>
            <w:r>
              <w:rPr>
                <w:sz w:val="17"/>
              </w:rPr>
              <w:t xml:space="preserve">Either the API really is down (check </w:t>
            </w:r>
            <w:r>
              <w:rPr>
                <w:rFonts w:ascii="Consolas" w:hAnsi="Consolas"/>
                <w:sz w:val="17"/>
              </w:rPr>
              <w:t>docker compose ps</w:t>
            </w:r>
            <w:r>
              <w:rPr>
                <w:sz w:val="17"/>
              </w:rPr>
              <w:t xml:space="preserve"> and </w:t>
            </w:r>
            <w:r>
              <w:rPr>
                <w:rFonts w:ascii="Consolas" w:hAnsi="Consolas"/>
                <w:sz w:val="17"/>
              </w:rPr>
              <w:t>/health</w:t>
            </w:r>
            <w:r>
              <w:rPr>
                <w:sz w:val="17"/>
              </w:rPr>
              <w:t>), or you are rate-limited after 5 failed attempts on that email. Wait out the 15-minute window.</w:t>
            </w:r>
          </w:p>
        </w:tc>
      </w:tr>
      <w:tr>
        <w:tc>
          <w:tcPr>
            <w:tcW w:type="dxa" w:w="3456"/>
          </w:tcPr>
          <w:p>
            <w:pPr>
              <w:spacing w:after="40"/>
            </w:pPr>
            <w:r>
              <w:rPr>
                <w:sz w:val="17"/>
              </w:rPr>
            </w:r>
            <w:r>
              <w:rPr>
                <w:sz w:val="17"/>
              </w:rPr>
              <w:t xml:space="preserve">Every page bounces to </w:t>
            </w:r>
            <w:r>
              <w:rPr>
                <w:rFonts w:ascii="Consolas" w:hAnsi="Consolas"/>
                <w:sz w:val="17"/>
              </w:rPr>
              <w:t>/set-password</w:t>
            </w:r>
          </w:p>
        </w:tc>
        <w:tc>
          <w:tcPr>
            <w:tcW w:type="dxa" w:w="6048"/>
          </w:tcPr>
          <w:p>
            <w:pPr>
              <w:spacing w:after="40"/>
            </w:pPr>
            <w:r>
              <w:rPr>
                <w:sz w:val="17"/>
              </w:rPr>
            </w:r>
            <w:r>
              <w:rPr>
                <w:sz w:val="17"/>
              </w:rPr>
              <w:t>Your account is in forced-change state. Set a permanent password; the same session is released immediately.</w:t>
            </w:r>
          </w:p>
        </w:tc>
      </w:tr>
      <w:tr>
        <w:tc>
          <w:tcPr>
            <w:tcW w:type="dxa" w:w="3456"/>
          </w:tcPr>
          <w:p>
            <w:pPr>
              <w:spacing w:after="40"/>
            </w:pPr>
            <w:r>
              <w:rPr>
                <w:sz w:val="17"/>
              </w:rPr>
            </w:r>
            <w:r>
              <w:rPr>
                <w:rFonts w:ascii="Consolas" w:hAnsi="Consolas"/>
                <w:sz w:val="17"/>
              </w:rPr>
              <w:t>403 password_change_required</w:t>
            </w:r>
            <w:r>
              <w:rPr>
                <w:sz w:val="17"/>
              </w:rPr>
              <w:t xml:space="preserve"> on an API call</w:t>
            </w:r>
          </w:p>
        </w:tc>
        <w:tc>
          <w:tcPr>
            <w:tcW w:type="dxa" w:w="6048"/>
          </w:tcPr>
          <w:p>
            <w:pPr>
              <w:spacing w:after="40"/>
            </w:pPr>
            <w:r>
              <w:rPr>
                <w:sz w:val="17"/>
              </w:rPr>
            </w:r>
            <w:r>
              <w:rPr>
                <w:sz w:val="17"/>
              </w:rPr>
              <w:t xml:space="preserve">Same cause. Only </w:t>
            </w:r>
            <w:r>
              <w:rPr>
                <w:rFonts w:ascii="Consolas" w:hAnsi="Consolas"/>
                <w:sz w:val="17"/>
              </w:rPr>
              <w:t>GET /auth/me</w:t>
            </w:r>
            <w:r>
              <w:rPr>
                <w:sz w:val="17"/>
              </w:rPr>
              <w:t xml:space="preserve">, </w:t>
            </w:r>
            <w:r>
              <w:rPr>
                <w:rFonts w:ascii="Consolas" w:hAnsi="Consolas"/>
                <w:sz w:val="17"/>
              </w:rPr>
              <w:t>POST /auth/me/password</w:t>
            </w:r>
            <w:r>
              <w:rPr>
                <w:sz w:val="17"/>
              </w:rPr>
              <w:t xml:space="preserve"> and the logout routes work until the password is set.</w:t>
            </w:r>
          </w:p>
        </w:tc>
      </w:tr>
      <w:tr>
        <w:tc>
          <w:tcPr>
            <w:tcW w:type="dxa" w:w="3456"/>
          </w:tcPr>
          <w:p>
            <w:pPr>
              <w:spacing w:after="40"/>
            </w:pPr>
            <w:r>
              <w:rPr>
                <w:sz w:val="17"/>
              </w:rPr>
            </w:r>
            <w:r>
              <w:rPr>
                <w:rFonts w:ascii="Consolas" w:hAnsi="Consolas"/>
                <w:sz w:val="17"/>
              </w:rPr>
              <w:t>403 CSRF token missing or invalid</w:t>
            </w:r>
          </w:p>
        </w:tc>
        <w:tc>
          <w:tcPr>
            <w:tcW w:type="dxa" w:w="6048"/>
          </w:tcPr>
          <w:p>
            <w:pPr>
              <w:spacing w:after="40"/>
            </w:pPr>
            <w:r>
              <w:rPr>
                <w:sz w:val="17"/>
              </w:rPr>
            </w:r>
            <w:r>
              <w:rPr>
                <w:sz w:val="17"/>
              </w:rPr>
              <w:t xml:space="preserve">You sent the session cookie without the </w:t>
            </w:r>
            <w:r>
              <w:rPr>
                <w:rFonts w:ascii="Consolas" w:hAnsi="Consolas"/>
                <w:sz w:val="17"/>
              </w:rPr>
              <w:t>X-CSRF-Token</w:t>
            </w:r>
            <w:r>
              <w:rPr>
                <w:sz w:val="17"/>
              </w:rPr>
              <w:t xml:space="preserve"> header. Take the token from the login response and send it on every POST, PATCH and DELETE.</w:t>
            </w:r>
          </w:p>
        </w:tc>
      </w:tr>
      <w:tr>
        <w:tc>
          <w:tcPr>
            <w:tcW w:type="dxa" w:w="3456"/>
          </w:tcPr>
          <w:p>
            <w:pPr>
              <w:spacing w:after="40"/>
            </w:pPr>
            <w:r>
              <w:rPr>
                <w:sz w:val="17"/>
              </w:rPr>
            </w:r>
            <w:r>
              <w:rPr>
                <w:sz w:val="17"/>
              </w:rPr>
              <w:t>Launch button works but the scan is refused</w:t>
            </w:r>
          </w:p>
        </w:tc>
        <w:tc>
          <w:tcPr>
            <w:tcW w:type="dxa" w:w="6048"/>
          </w:tcPr>
          <w:p>
            <w:pPr>
              <w:spacing w:after="40"/>
            </w:pPr>
            <w:r>
              <w:rPr>
                <w:sz w:val="17"/>
              </w:rPr>
            </w:r>
            <w:r>
              <w:rPr>
                <w:sz w:val="17"/>
              </w:rPr>
              <w:t>Read the machine reason and look it up in §17. The commonest cause by far is an unset or expired test window.</w:t>
            </w:r>
          </w:p>
        </w:tc>
      </w:tr>
      <w:tr>
        <w:tc>
          <w:tcPr>
            <w:tcW w:type="dxa" w:w="3456"/>
          </w:tcPr>
          <w:p>
            <w:pPr>
              <w:spacing w:after="40"/>
            </w:pPr>
            <w:r>
              <w:rPr>
                <w:sz w:val="17"/>
              </w:rPr>
            </w:r>
            <w:r>
              <w:rPr>
                <w:sz w:val="17"/>
              </w:rPr>
              <w:t>A complete engagement can never launch a scan</w:t>
            </w:r>
          </w:p>
        </w:tc>
        <w:tc>
          <w:tcPr>
            <w:tcW w:type="dxa" w:w="6048"/>
          </w:tcPr>
          <w:p>
            <w:pPr>
              <w:spacing w:after="40"/>
            </w:pPr>
            <w:r>
              <w:rPr>
                <w:sz w:val="17"/>
              </w:rPr>
            </w:r>
            <w:r>
              <w:rPr>
                <w:sz w:val="17"/>
              </w:rPr>
              <w:t>The test window is blank. An absent window is treated as no authorization. Edit the engagement, set the window, re-accept the ROE.</w:t>
            </w:r>
          </w:p>
        </w:tc>
      </w:tr>
      <w:tr>
        <w:tc>
          <w:tcPr>
            <w:tcW w:type="dxa" w:w="3456"/>
          </w:tcPr>
          <w:p>
            <w:pPr>
              <w:spacing w:after="40"/>
            </w:pPr>
            <w:r>
              <w:rPr>
                <w:sz w:val="17"/>
              </w:rPr>
            </w:r>
            <w:r>
              <w:rPr>
                <w:sz w:val="17"/>
              </w:rPr>
              <w:t xml:space="preserve">The ROE flipped back to </w:t>
            </w:r>
            <w:r>
              <w:rPr>
                <w:i/>
                <w:sz w:val="17"/>
              </w:rPr>
              <w:t>Acceptance required</w:t>
            </w:r>
          </w:p>
        </w:tc>
        <w:tc>
          <w:tcPr>
            <w:tcW w:type="dxa" w:w="6048"/>
          </w:tcPr>
          <w:p>
            <w:pPr>
              <w:spacing w:after="40"/>
            </w:pPr>
            <w:r>
              <w:rPr>
                <w:sz w:val="17"/>
              </w:rPr>
            </w:r>
            <w:r>
              <w:rPr>
                <w:sz w:val="17"/>
              </w:rPr>
              <w:t>You edited scope, or the window, rate limit, or maximum intensity. Re-accept it — by design.</w:t>
            </w:r>
          </w:p>
        </w:tc>
      </w:tr>
      <w:tr>
        <w:tc>
          <w:tcPr>
            <w:tcW w:type="dxa" w:w="3456"/>
          </w:tcPr>
          <w:p>
            <w:pPr>
              <w:spacing w:after="40"/>
            </w:pPr>
            <w:r>
              <w:rPr>
                <w:sz w:val="17"/>
              </w:rPr>
            </w:r>
            <w:r>
              <w:rPr>
                <w:rFonts w:ascii="Consolas" w:hAnsi="Consolas"/>
                <w:sz w:val="17"/>
              </w:rPr>
              <w:t>429</w:t>
            </w:r>
            <w:r>
              <w:rPr>
                <w:sz w:val="17"/>
              </w:rPr>
              <w:t xml:space="preserve"> with </w:t>
            </w:r>
            <w:r>
              <w:rPr>
                <w:rFonts w:ascii="Consolas" w:hAnsi="Consolas"/>
                <w:sz w:val="17"/>
              </w:rPr>
              <w:t>Retry-After</w:t>
            </w:r>
            <w:r>
              <w:rPr>
                <w:sz w:val="17"/>
              </w:rPr>
              <w:t xml:space="preserve"> when launching</w:t>
            </w:r>
          </w:p>
        </w:tc>
        <w:tc>
          <w:tcPr>
            <w:tcW w:type="dxa" w:w="6048"/>
          </w:tcPr>
          <w:p>
            <w:pPr>
              <w:spacing w:after="40"/>
            </w:pPr>
            <w:r>
              <w:rPr>
                <w:sz w:val="17"/>
              </w:rPr>
            </w:r>
            <w:r>
              <w:rPr>
                <w:sz w:val="17"/>
              </w:rPr>
              <w:t>The concurrency cap: 5 per engagement, 20 per organization. Wait for a running scan to finish.</w:t>
            </w:r>
          </w:p>
        </w:tc>
      </w:tr>
      <w:tr>
        <w:tc>
          <w:tcPr>
            <w:tcW w:type="dxa" w:w="3456"/>
          </w:tcPr>
          <w:p>
            <w:pPr>
              <w:spacing w:after="40"/>
            </w:pPr>
            <w:r>
              <w:rPr>
                <w:sz w:val="17"/>
              </w:rPr>
            </w:r>
            <w:r>
              <w:rPr>
                <w:rFonts w:ascii="Consolas" w:hAnsi="Consolas"/>
                <w:sz w:val="17"/>
              </w:rPr>
              <w:t>409</w:t>
            </w:r>
            <w:r>
              <w:rPr>
                <w:sz w:val="17"/>
              </w:rPr>
              <w:t xml:space="preserve"> on an AI feature</w:t>
            </w:r>
          </w:p>
        </w:tc>
        <w:tc>
          <w:tcPr>
            <w:tcW w:type="dxa" w:w="6048"/>
          </w:tcPr>
          <w:p>
            <w:pPr>
              <w:spacing w:after="40"/>
            </w:pPr>
            <w:r>
              <w:rPr>
                <w:sz w:val="17"/>
              </w:rPr>
            </w:r>
            <w:r>
              <w:rPr>
                <w:sz w:val="17"/>
              </w:rPr>
              <w:t xml:space="preserve">The engagement has </w:t>
            </w:r>
            <w:r>
              <w:rPr>
                <w:b/>
                <w:sz w:val="17"/>
              </w:rPr>
              <w:t>Hosted LLMs allowed</w:t>
            </w:r>
            <w:r>
              <w:rPr>
                <w:sz w:val="17"/>
              </w:rPr>
              <w:t xml:space="preserve"> unchecked and the resolved model is hosted. Register a local model, pick it on the engagement, or tick the box if that is authorized.</w:t>
            </w:r>
          </w:p>
        </w:tc>
      </w:tr>
      <w:tr>
        <w:tc>
          <w:tcPr>
            <w:tcW w:type="dxa" w:w="3456"/>
          </w:tcPr>
          <w:p>
            <w:pPr>
              <w:spacing w:after="40"/>
            </w:pPr>
            <w:r>
              <w:rPr>
                <w:sz w:val="17"/>
              </w:rPr>
            </w:r>
            <w:r>
              <w:rPr>
                <w:rFonts w:ascii="Consolas" w:hAnsi="Consolas"/>
                <w:sz w:val="17"/>
              </w:rPr>
              <w:t>429</w:t>
            </w:r>
            <w:r>
              <w:rPr>
                <w:sz w:val="17"/>
              </w:rPr>
              <w:t xml:space="preserve"> on an AI feature</w:t>
            </w:r>
          </w:p>
        </w:tc>
        <w:tc>
          <w:tcPr>
            <w:tcW w:type="dxa" w:w="6048"/>
          </w:tcPr>
          <w:p>
            <w:pPr>
              <w:spacing w:after="40"/>
            </w:pPr>
            <w:r>
              <w:rPr>
                <w:sz w:val="17"/>
              </w:rPr>
            </w:r>
            <w:r>
              <w:rPr>
                <w:sz w:val="17"/>
              </w:rPr>
              <w:t>The engagement's LLM budget ceiling is spent. That is a deliberate cost stop, not a fault.</w:t>
            </w:r>
          </w:p>
        </w:tc>
      </w:tr>
      <w:tr>
        <w:tc>
          <w:tcPr>
            <w:tcW w:type="dxa" w:w="3456"/>
          </w:tcPr>
          <w:p>
            <w:pPr>
              <w:spacing w:after="40"/>
            </w:pPr>
            <w:r>
              <w:rPr>
                <w:sz w:val="17"/>
              </w:rPr>
            </w:r>
            <w:r>
              <w:rPr>
                <w:sz w:val="17"/>
              </w:rPr>
              <w:t>The Framework dropdown on a finding is empty</w:t>
            </w:r>
          </w:p>
        </w:tc>
        <w:tc>
          <w:tcPr>
            <w:tcW w:type="dxa" w:w="6048"/>
          </w:tcPr>
          <w:p>
            <w:pPr>
              <w:spacing w:after="40"/>
            </w:pPr>
            <w:r>
              <w:rPr>
                <w:sz w:val="17"/>
              </w:rPr>
            </w:r>
            <w:r>
              <w:rPr>
                <w:sz w:val="17"/>
              </w:rPr>
              <w:t xml:space="preserve">The compliance knowledge base was never seeded. Run </w:t>
            </w:r>
            <w:r>
              <w:rPr>
                <w:rFonts w:ascii="Consolas" w:hAnsi="Consolas"/>
                <w:sz w:val="17"/>
              </w:rPr>
              <w:t>scripts/seed_compliance.py</w:t>
            </w:r>
            <w:r>
              <w:rPr>
                <w:sz w:val="17"/>
              </w:rPr>
              <w:t>.</w:t>
            </w:r>
          </w:p>
        </w:tc>
      </w:tr>
      <w:tr>
        <w:tc>
          <w:tcPr>
            <w:tcW w:type="dxa" w:w="3456"/>
          </w:tcPr>
          <w:p>
            <w:pPr>
              <w:spacing w:after="40"/>
            </w:pPr>
            <w:r>
              <w:rPr>
                <w:sz w:val="17"/>
              </w:rPr>
            </w:r>
            <w:r>
              <w:rPr>
                <w:sz w:val="17"/>
              </w:rPr>
              <w:t xml:space="preserve">A URL id change shows </w:t>
            </w:r>
            <w:r>
              <w:rPr>
                <w:i/>
                <w:sz w:val="17"/>
              </w:rPr>
              <w:t>Not found</w:t>
            </w:r>
          </w:p>
        </w:tc>
        <w:tc>
          <w:tcPr>
            <w:tcW w:type="dxa" w:w="6048"/>
          </w:tcPr>
          <w:p>
            <w:pPr>
              <w:spacing w:after="40"/>
            </w:pPr>
            <w:r>
              <w:rPr>
                <w:sz w:val="17"/>
              </w:rPr>
            </w:r>
            <w:r>
              <w:rPr>
                <w:sz w:val="17"/>
              </w:rPr>
              <w:t xml:space="preserve">Working as intended — an id owned by another organization returns </w:t>
            </w:r>
            <w:r>
              <w:rPr>
                <w:rFonts w:ascii="Consolas" w:hAnsi="Consolas"/>
                <w:sz w:val="17"/>
              </w:rPr>
              <w:t>404</w:t>
            </w:r>
            <w:r>
              <w:rPr>
                <w:sz w:val="17"/>
              </w:rPr>
              <w:t xml:space="preserve">, never data. (An id for a different engagement in your </w:t>
            </w:r>
            <w:r>
              <w:rPr>
                <w:i/>
                <w:sz w:val="17"/>
              </w:rPr>
              <w:t>own</w:t>
            </w:r>
            <w:r>
              <w:rPr>
                <w:sz w:val="17"/>
              </w:rPr>
              <w:t xml:space="preserve"> org resolves normally; the wall is the tenant, not the engagement.)</w:t>
            </w:r>
          </w:p>
        </w:tc>
      </w:tr>
      <w:tr>
        <w:tc>
          <w:tcPr>
            <w:tcW w:type="dxa" w:w="3456"/>
          </w:tcPr>
          <w:p>
            <w:pPr>
              <w:spacing w:after="40"/>
            </w:pPr>
            <w:r>
              <w:rPr>
                <w:sz w:val="17"/>
              </w:rPr>
            </w:r>
            <w:r>
              <w:rPr>
                <w:sz w:val="17"/>
              </w:rPr>
              <w:t>Uploaded archive refused</w:t>
            </w:r>
          </w:p>
        </w:tc>
        <w:tc>
          <w:tcPr>
            <w:tcW w:type="dxa" w:w="6048"/>
          </w:tcPr>
          <w:p>
            <w:pPr>
              <w:spacing w:after="40"/>
            </w:pPr>
            <w:r>
              <w:rPr>
                <w:sz w:val="17"/>
              </w:rPr>
            </w:r>
            <w:r>
              <w:rPr>
                <w:sz w:val="17"/>
              </w:rPr>
              <w:t xml:space="preserve">Over 100 MiB → </w:t>
            </w:r>
            <w:r>
              <w:rPr>
                <w:rFonts w:ascii="Consolas" w:hAnsi="Consolas"/>
                <w:sz w:val="17"/>
              </w:rPr>
              <w:t>413</w:t>
            </w:r>
            <w:r>
              <w:rPr>
                <w:sz w:val="17"/>
              </w:rPr>
              <w:t xml:space="preserve">. Zip-slip, zip-bomb, symlinks, or not actually an archive → </w:t>
            </w:r>
            <w:r>
              <w:rPr>
                <w:rFonts w:ascii="Consolas" w:hAnsi="Consolas"/>
                <w:sz w:val="17"/>
              </w:rPr>
              <w:t>422</w:t>
            </w:r>
            <w:r>
              <w:rPr>
                <w:sz w:val="17"/>
              </w:rPr>
              <w:t>. Repackage it cleanly.</w:t>
            </w:r>
          </w:p>
        </w:tc>
      </w:tr>
      <w:tr>
        <w:tc>
          <w:tcPr>
            <w:tcW w:type="dxa" w:w="3456"/>
          </w:tcPr>
          <w:p>
            <w:pPr>
              <w:spacing w:after="40"/>
            </w:pPr>
            <w:r>
              <w:rPr>
                <w:sz w:val="17"/>
              </w:rPr>
            </w:r>
            <w:r>
              <w:rPr>
                <w:sz w:val="17"/>
              </w:rPr>
              <w:t>A target's Type dropdown is disabled</w:t>
            </w:r>
          </w:p>
        </w:tc>
        <w:tc>
          <w:tcPr>
            <w:tcW w:type="dxa" w:w="6048"/>
          </w:tcPr>
          <w:p>
            <w:pPr>
              <w:spacing w:after="40"/>
            </w:pPr>
            <w:r>
              <w:rPr>
                <w:sz w:val="17"/>
              </w:rPr>
            </w:r>
            <w:r>
              <w:rPr>
                <w:sz w:val="17"/>
              </w:rPr>
              <w:t>Type is immutable after creation. Delete the target and add it again.</w:t>
            </w:r>
          </w:p>
        </w:tc>
      </w:tr>
      <w:tr>
        <w:tc>
          <w:tcPr>
            <w:tcW w:type="dxa" w:w="3456"/>
          </w:tcPr>
          <w:p>
            <w:pPr>
              <w:spacing w:after="40"/>
            </w:pPr>
            <w:r>
              <w:rPr>
                <w:sz w:val="17"/>
              </w:rPr>
            </w:r>
            <w:r>
              <w:rPr>
                <w:sz w:val="17"/>
              </w:rPr>
              <w:t>A scan is stuck</w:t>
            </w:r>
          </w:p>
        </w:tc>
        <w:tc>
          <w:tcPr>
            <w:tcW w:type="dxa" w:w="6048"/>
          </w:tcPr>
          <w:p>
            <w:pPr>
              <w:spacing w:after="40"/>
            </w:pPr>
            <w:r>
              <w:rPr>
                <w:sz w:val="17"/>
              </w:rPr>
            </w:r>
            <w:r>
              <w:rPr>
                <w:sz w:val="17"/>
              </w:rPr>
              <w:t xml:space="preserve">Click </w:t>
            </w:r>
            <w:r>
              <w:rPr>
                <w:b/>
                <w:sz w:val="17"/>
              </w:rPr>
              <w:t>Cancel</w:t>
            </w:r>
            <w:r>
              <w:rPr>
                <w:sz w:val="17"/>
              </w:rPr>
              <w:t>. It terminates the process group and confirms the tree is gone. Escalate to the emergency-stop contact if the target is affected.</w:t>
            </w:r>
          </w:p>
        </w:tc>
      </w:tr>
    </w:tbl>
    <w:p>
      <w:pPr>
        <w:spacing w:after="40"/>
      </w:pPr>
    </w:p>
    <w:p>
      <w:pPr>
        <w:pStyle w:val="Heading1"/>
      </w:pPr>
      <w:r>
        <w:t>30  Appendix A — reference tables</w:t>
      </w:r>
    </w:p>
    <w:p>
      <w:pPr>
        <w:pStyle w:val="Heading2"/>
      </w:pPr>
      <w:r>
        <w:t>30.1  Engagement status</w:t>
      </w:r>
    </w:p>
    <w:p>
      <w:r>
        <w:rPr>
          <w:rFonts w:ascii="Consolas" w:hAnsi="Consolas"/>
          <w:sz w:val="19"/>
        </w:rPr>
        <w:t>draft</w:t>
      </w:r>
      <w:r>
        <w:t xml:space="preserve"> · </w:t>
      </w:r>
      <w:r>
        <w:rPr>
          <w:rFonts w:ascii="Consolas" w:hAnsi="Consolas"/>
          <w:sz w:val="19"/>
        </w:rPr>
        <w:t>active</w:t>
      </w:r>
      <w:r>
        <w:t xml:space="preserve"> · </w:t>
      </w:r>
      <w:r>
        <w:rPr>
          <w:rFonts w:ascii="Consolas" w:hAnsi="Consolas"/>
          <w:sz w:val="19"/>
        </w:rPr>
        <w:t>paused</w:t>
      </w:r>
      <w:r>
        <w:t xml:space="preserve"> · </w:t>
      </w:r>
      <w:r>
        <w:rPr>
          <w:rFonts w:ascii="Consolas" w:hAnsi="Consolas"/>
          <w:sz w:val="19"/>
        </w:rPr>
        <w:t>closed</w:t>
      </w:r>
    </w:p>
    <w:p>
      <w:pPr>
        <w:pStyle w:val="Heading2"/>
      </w:pPr>
      <w:r>
        <w:t>30.2  Scan intensity</w:t>
      </w:r>
    </w:p>
    <w:p>
      <w:r>
        <w:rPr>
          <w:rFonts w:ascii="Consolas" w:hAnsi="Consolas"/>
          <w:sz w:val="19"/>
        </w:rPr>
        <w:t>passive</w:t>
      </w:r>
      <w:r>
        <w:t xml:space="preserve"> · </w:t>
      </w:r>
      <w:r>
        <w:rPr>
          <w:rFonts w:ascii="Consolas" w:hAnsi="Consolas"/>
          <w:sz w:val="19"/>
        </w:rPr>
        <w:t>safe_active</w:t>
      </w:r>
      <w:r>
        <w:t xml:space="preserve"> · </w:t>
      </w:r>
      <w:r>
        <w:rPr>
          <w:rFonts w:ascii="Consolas" w:hAnsi="Consolas"/>
          <w:sz w:val="19"/>
        </w:rPr>
        <w:t>authenticated_active</w:t>
      </w:r>
      <w:r>
        <w:t xml:space="preserve"> · </w:t>
      </w:r>
      <w:r>
        <w:rPr>
          <w:rFonts w:ascii="Consolas" w:hAnsi="Consolas"/>
          <w:sz w:val="19"/>
        </w:rPr>
        <w:t>high_risk</w:t>
      </w:r>
      <w:r>
        <w:t xml:space="preserve">. The launchers offer only </w:t>
      </w:r>
      <w:r>
        <w:rPr>
          <w:rFonts w:ascii="Consolas" w:hAnsi="Consolas"/>
          <w:sz w:val="19"/>
        </w:rPr>
        <w:t>safe_active</w:t>
      </w:r>
      <w:r>
        <w:t xml:space="preserve"> and </w:t>
      </w:r>
      <w:r>
        <w:rPr>
          <w:rFonts w:ascii="Consolas" w:hAnsi="Consolas"/>
          <w:sz w:val="19"/>
        </w:rPr>
        <w:t>authenticated_active</w:t>
      </w:r>
      <w:r>
        <w:t xml:space="preserve">; </w:t>
      </w:r>
      <w:r>
        <w:rPr>
          <w:rFonts w:ascii="Consolas" w:hAnsi="Consolas"/>
          <w:sz w:val="19"/>
        </w:rPr>
        <w:t>high_risk</w:t>
      </w:r>
      <w:r>
        <w:t xml:space="preserve"> requires an approval gate.</w:t>
      </w:r>
    </w:p>
    <w:p>
      <w:pPr>
        <w:pStyle w:val="Heading2"/>
      </w:pPr>
      <w:r>
        <w:t>30.3  Scope</w:t>
      </w:r>
    </w:p>
    <w:p>
      <w:r>
        <w:t xml:space="preserve">Kind: </w:t>
      </w:r>
      <w:r>
        <w:rPr>
          <w:rFonts w:ascii="Consolas" w:hAnsi="Consolas"/>
          <w:sz w:val="19"/>
        </w:rPr>
        <w:t>allow</w:t>
      </w:r>
      <w:r>
        <w:t xml:space="preserve"> · </w:t>
      </w:r>
      <w:r>
        <w:rPr>
          <w:rFonts w:ascii="Consolas" w:hAnsi="Consolas"/>
          <w:sz w:val="19"/>
        </w:rPr>
        <w:t>deny</w:t>
      </w:r>
      <w:r>
        <w:t xml:space="preserve">.  Matcher: </w:t>
      </w:r>
      <w:r>
        <w:rPr>
          <w:rFonts w:ascii="Consolas" w:hAnsi="Consolas"/>
          <w:sz w:val="19"/>
        </w:rPr>
        <w:t>url</w:t>
      </w:r>
      <w:r>
        <w:t xml:space="preserve"> · </w:t>
      </w:r>
      <w:r>
        <w:rPr>
          <w:rFonts w:ascii="Consolas" w:hAnsi="Consolas"/>
          <w:sz w:val="19"/>
        </w:rPr>
        <w:t>domain</w:t>
      </w:r>
      <w:r>
        <w:t xml:space="preserve"> · </w:t>
      </w:r>
      <w:r>
        <w:rPr>
          <w:rFonts w:ascii="Consolas" w:hAnsi="Consolas"/>
          <w:sz w:val="19"/>
        </w:rPr>
        <w:t>ip_cidr</w:t>
      </w:r>
      <w:r>
        <w:t xml:space="preserve"> · </w:t>
      </w:r>
      <w:r>
        <w:rPr>
          <w:rFonts w:ascii="Consolas" w:hAnsi="Consolas"/>
          <w:sz w:val="19"/>
        </w:rPr>
        <w:t>api_base</w:t>
      </w:r>
      <w:r>
        <w:t xml:space="preserve"> · </w:t>
      </w:r>
      <w:r>
        <w:rPr>
          <w:rFonts w:ascii="Consolas" w:hAnsi="Consolas"/>
          <w:sz w:val="19"/>
        </w:rPr>
        <w:t>repo</w:t>
      </w:r>
      <w:r>
        <w:t>.</w:t>
      </w:r>
    </w:p>
    <w:p>
      <w:pPr>
        <w:pStyle w:val="Heading2"/>
      </w:pPr>
      <w:r>
        <w:t>30.4  Target</w:t>
      </w:r>
    </w:p>
    <w:p>
      <w:r>
        <w:t xml:space="preserve">Type: </w:t>
      </w:r>
      <w:r>
        <w:rPr>
          <w:rFonts w:ascii="Consolas" w:hAnsi="Consolas"/>
          <w:sz w:val="19"/>
        </w:rPr>
        <w:t>web_app</w:t>
      </w:r>
      <w:r>
        <w:t xml:space="preserve"> · </w:t>
      </w:r>
      <w:r>
        <w:rPr>
          <w:rFonts w:ascii="Consolas" w:hAnsi="Consolas"/>
          <w:sz w:val="19"/>
        </w:rPr>
        <w:t>rest_api</w:t>
      </w:r>
      <w:r>
        <w:t xml:space="preserve"> · </w:t>
      </w:r>
      <w:r>
        <w:rPr>
          <w:rFonts w:ascii="Consolas" w:hAnsi="Consolas"/>
          <w:sz w:val="19"/>
        </w:rPr>
        <w:t>graphql_api</w:t>
      </w:r>
      <w:r>
        <w:t xml:space="preserve"> · </w:t>
      </w:r>
      <w:r>
        <w:rPr>
          <w:rFonts w:ascii="Consolas" w:hAnsi="Consolas"/>
          <w:sz w:val="19"/>
        </w:rPr>
        <w:t>source_repo</w:t>
      </w:r>
      <w:r>
        <w:t xml:space="preserve"> · </w:t>
      </w:r>
      <w:r>
        <w:rPr>
          <w:rFonts w:ascii="Consolas" w:hAnsi="Consolas"/>
          <w:sz w:val="19"/>
        </w:rPr>
        <w:t>source_archive</w:t>
      </w:r>
      <w:r>
        <w:t xml:space="preserve"> · </w:t>
      </w:r>
      <w:r>
        <w:rPr>
          <w:rFonts w:ascii="Consolas" w:hAnsi="Consolas"/>
          <w:sz w:val="19"/>
        </w:rPr>
        <w:t>ai_chatbot</w:t>
      </w:r>
      <w:r>
        <w:t xml:space="preserve"> · </w:t>
      </w:r>
      <w:r>
        <w:rPr>
          <w:rFonts w:ascii="Consolas" w:hAnsi="Consolas"/>
          <w:sz w:val="19"/>
        </w:rPr>
        <w:t>llm_api_wrapper</w:t>
      </w:r>
      <w:r>
        <w:t xml:space="preserve"> · </w:t>
      </w:r>
      <w:r>
        <w:rPr>
          <w:rFonts w:ascii="Consolas" w:hAnsi="Consolas"/>
          <w:sz w:val="19"/>
        </w:rPr>
        <w:t>ai_agent</w:t>
      </w:r>
      <w:r>
        <w:t xml:space="preserve">.  Environment: </w:t>
      </w:r>
      <w:r>
        <w:rPr>
          <w:rFonts w:ascii="Consolas" w:hAnsi="Consolas"/>
          <w:sz w:val="19"/>
        </w:rPr>
        <w:t>dev</w:t>
      </w:r>
      <w:r>
        <w:t xml:space="preserve"> · </w:t>
      </w:r>
      <w:r>
        <w:rPr>
          <w:rFonts w:ascii="Consolas" w:hAnsi="Consolas"/>
          <w:sz w:val="19"/>
        </w:rPr>
        <w:t>staging</w:t>
      </w:r>
      <w:r>
        <w:t xml:space="preserve"> · </w:t>
      </w:r>
      <w:r>
        <w:rPr>
          <w:rFonts w:ascii="Consolas" w:hAnsi="Consolas"/>
          <w:sz w:val="19"/>
        </w:rPr>
        <w:t>production</w:t>
      </w:r>
      <w:r>
        <w:t xml:space="preserve">.  Auth status: </w:t>
      </w:r>
      <w:r>
        <w:rPr>
          <w:rFonts w:ascii="Consolas" w:hAnsi="Consolas"/>
          <w:sz w:val="19"/>
        </w:rPr>
        <w:t>none</w:t>
      </w:r>
      <w:r>
        <w:t xml:space="preserve"> · </w:t>
      </w:r>
      <w:r>
        <w:rPr>
          <w:rFonts w:ascii="Consolas" w:hAnsi="Consolas"/>
          <w:sz w:val="19"/>
        </w:rPr>
        <w:t>configured</w:t>
      </w:r>
      <w:r>
        <w:t xml:space="preserve"> · </w:t>
      </w:r>
      <w:r>
        <w:rPr>
          <w:rFonts w:ascii="Consolas" w:hAnsi="Consolas"/>
          <w:sz w:val="19"/>
        </w:rPr>
        <w:t>verified</w:t>
      </w:r>
      <w:r>
        <w:t>.</w:t>
      </w:r>
    </w:p>
    <w:p>
      <w:pPr>
        <w:pStyle w:val="Heading2"/>
      </w:pPr>
      <w:r>
        <w:t>30.5  Scan and suite</w:t>
      </w:r>
    </w:p>
    <w:p>
      <w:r>
        <w:t xml:space="preserve">Status: </w:t>
      </w:r>
      <w:r>
        <w:rPr>
          <w:rFonts w:ascii="Consolas" w:hAnsi="Consolas"/>
          <w:sz w:val="19"/>
        </w:rPr>
        <w:t>queued</w:t>
      </w:r>
      <w:r>
        <w:t xml:space="preserve"> · </w:t>
      </w:r>
      <w:r>
        <w:rPr>
          <w:rFonts w:ascii="Consolas" w:hAnsi="Consolas"/>
          <w:sz w:val="19"/>
        </w:rPr>
        <w:t>running</w:t>
      </w:r>
      <w:r>
        <w:t xml:space="preserve"> · </w:t>
      </w:r>
      <w:r>
        <w:rPr>
          <w:rFonts w:ascii="Consolas" w:hAnsi="Consolas"/>
          <w:sz w:val="19"/>
        </w:rPr>
        <w:t>completed</w:t>
      </w:r>
      <w:r>
        <w:t xml:space="preserve"> · </w:t>
      </w:r>
      <w:r>
        <w:rPr>
          <w:rFonts w:ascii="Consolas" w:hAnsi="Consolas"/>
          <w:sz w:val="19"/>
        </w:rPr>
        <w:t>failed</w:t>
      </w:r>
      <w:r>
        <w:t xml:space="preserve"> · </w:t>
      </w:r>
      <w:r>
        <w:rPr>
          <w:rFonts w:ascii="Consolas" w:hAnsi="Consolas"/>
          <w:sz w:val="19"/>
        </w:rPr>
        <w:t>cancelled</w:t>
      </w:r>
      <w:r>
        <w:t xml:space="preserve">.  Suite: </w:t>
      </w:r>
      <w:r>
        <w:rPr>
          <w:rFonts w:ascii="Consolas" w:hAnsi="Consolas"/>
          <w:sz w:val="19"/>
        </w:rPr>
        <w:t>prompt_injection</w:t>
      </w:r>
      <w:r>
        <w:t xml:space="preserve"> · </w:t>
      </w:r>
      <w:r>
        <w:rPr>
          <w:rFonts w:ascii="Consolas" w:hAnsi="Consolas"/>
          <w:sz w:val="19"/>
        </w:rPr>
        <w:t>data_leakage</w:t>
      </w:r>
      <w:r>
        <w:t xml:space="preserve"> · </w:t>
      </w:r>
      <w:r>
        <w:rPr>
          <w:rFonts w:ascii="Consolas" w:hAnsi="Consolas"/>
          <w:sz w:val="19"/>
        </w:rPr>
        <w:t>agent_permission</w:t>
      </w:r>
      <w:r>
        <w:t xml:space="preserve">.  Scanner (launchable): </w:t>
      </w:r>
      <w:r>
        <w:rPr>
          <w:rFonts w:ascii="Consolas" w:hAnsi="Consolas"/>
          <w:sz w:val="19"/>
        </w:rPr>
        <w:t>semgrep</w:t>
      </w:r>
      <w:r>
        <w:t xml:space="preserve"> · </w:t>
      </w:r>
      <w:r>
        <w:rPr>
          <w:rFonts w:ascii="Consolas" w:hAnsi="Consolas"/>
          <w:sz w:val="19"/>
        </w:rPr>
        <w:t>zap</w:t>
      </w:r>
      <w:r>
        <w:t>.</w:t>
      </w:r>
    </w:p>
    <w:p>
      <w:pPr>
        <w:pStyle w:val="Heading2"/>
      </w:pPr>
      <w:r>
        <w:t>30.6  Finding</w:t>
      </w:r>
    </w:p>
    <w:p>
      <w:r>
        <w:t xml:space="preserve">Severity: </w:t>
      </w:r>
      <w:r>
        <w:rPr>
          <w:rFonts w:ascii="Consolas" w:hAnsi="Consolas"/>
          <w:sz w:val="19"/>
        </w:rPr>
        <w:t>critical</w:t>
      </w:r>
      <w:r>
        <w:t xml:space="preserve"> · </w:t>
      </w:r>
      <w:r>
        <w:rPr>
          <w:rFonts w:ascii="Consolas" w:hAnsi="Consolas"/>
          <w:sz w:val="19"/>
        </w:rPr>
        <w:t>high</w:t>
      </w:r>
      <w:r>
        <w:t xml:space="preserve"> · </w:t>
      </w:r>
      <w:r>
        <w:rPr>
          <w:rFonts w:ascii="Consolas" w:hAnsi="Consolas"/>
          <w:sz w:val="19"/>
        </w:rPr>
        <w:t>medium</w:t>
      </w:r>
      <w:r>
        <w:t xml:space="preserve"> · </w:t>
      </w:r>
      <w:r>
        <w:rPr>
          <w:rFonts w:ascii="Consolas" w:hAnsi="Consolas"/>
          <w:sz w:val="19"/>
        </w:rPr>
        <w:t>low</w:t>
      </w:r>
      <w:r>
        <w:t xml:space="preserve"> · </w:t>
      </w:r>
      <w:r>
        <w:rPr>
          <w:rFonts w:ascii="Consolas" w:hAnsi="Consolas"/>
          <w:sz w:val="19"/>
        </w:rPr>
        <w:t>informational</w:t>
      </w:r>
      <w:r>
        <w:t xml:space="preserve">.  Provenance: </w:t>
      </w:r>
      <w:r>
        <w:rPr>
          <w:rFonts w:ascii="Consolas" w:hAnsi="Consolas"/>
          <w:sz w:val="19"/>
        </w:rPr>
        <w:t>automated</w:t>
      </w:r>
      <w:r>
        <w:t xml:space="preserve"> · </w:t>
      </w:r>
      <w:r>
        <w:rPr>
          <w:rFonts w:ascii="Consolas" w:hAnsi="Consolas"/>
          <w:sz w:val="19"/>
        </w:rPr>
        <w:t>ai_generated</w:t>
      </w:r>
      <w:r>
        <w:t xml:space="preserve"> · </w:t>
      </w:r>
      <w:r>
        <w:rPr>
          <w:rFonts w:ascii="Consolas" w:hAnsi="Consolas"/>
          <w:sz w:val="19"/>
        </w:rPr>
        <w:t>validated</w:t>
      </w:r>
      <w:r>
        <w:t xml:space="preserve"> · </w:t>
      </w:r>
      <w:r>
        <w:rPr>
          <w:rFonts w:ascii="Consolas" w:hAnsi="Consolas"/>
          <w:sz w:val="19"/>
        </w:rPr>
        <w:t>manually_overridden</w:t>
      </w:r>
      <w:r>
        <w:t xml:space="preserve">.  Status: </w:t>
      </w:r>
      <w:r>
        <w:rPr>
          <w:rFonts w:ascii="Consolas" w:hAnsi="Consolas"/>
          <w:sz w:val="19"/>
        </w:rPr>
        <w:t>open</w:t>
      </w:r>
      <w:r>
        <w:t xml:space="preserve"> · </w:t>
      </w:r>
      <w:r>
        <w:rPr>
          <w:rFonts w:ascii="Consolas" w:hAnsi="Consolas"/>
          <w:sz w:val="19"/>
        </w:rPr>
        <w:t>in_triage</w:t>
      </w:r>
      <w:r>
        <w:t xml:space="preserve"> · </w:t>
      </w:r>
      <w:r>
        <w:rPr>
          <w:rFonts w:ascii="Consolas" w:hAnsi="Consolas"/>
          <w:sz w:val="19"/>
        </w:rPr>
        <w:t>confirmed</w:t>
      </w:r>
      <w:r>
        <w:t xml:space="preserve"> · </w:t>
      </w:r>
      <w:r>
        <w:rPr>
          <w:rFonts w:ascii="Consolas" w:hAnsi="Consolas"/>
          <w:sz w:val="19"/>
        </w:rPr>
        <w:t>mitigated</w:t>
      </w:r>
      <w:r>
        <w:t xml:space="preserve"> · </w:t>
      </w:r>
      <w:r>
        <w:rPr>
          <w:rFonts w:ascii="Consolas" w:hAnsi="Consolas"/>
          <w:sz w:val="19"/>
        </w:rPr>
        <w:t>fixed</w:t>
      </w:r>
      <w:r>
        <w:t xml:space="preserve"> · </w:t>
      </w:r>
      <w:r>
        <w:rPr>
          <w:rFonts w:ascii="Consolas" w:hAnsi="Consolas"/>
          <w:sz w:val="19"/>
        </w:rPr>
        <w:t>accepted_risk</w:t>
      </w:r>
      <w:r>
        <w:t xml:space="preserve"> · </w:t>
      </w:r>
      <w:r>
        <w:rPr>
          <w:rFonts w:ascii="Consolas" w:hAnsi="Consolas"/>
          <w:sz w:val="19"/>
        </w:rPr>
        <w:t>false_positive</w:t>
      </w:r>
      <w:r>
        <w:t xml:space="preserve"> · </w:t>
      </w:r>
      <w:r>
        <w:rPr>
          <w:rFonts w:ascii="Consolas" w:hAnsi="Consolas"/>
          <w:sz w:val="19"/>
        </w:rPr>
        <w:t>out_of_scope</w:t>
      </w:r>
      <w:r>
        <w:t>.</w:t>
      </w:r>
    </w:p>
    <w:p>
      <w:pPr>
        <w:pStyle w:val="Heading2"/>
      </w:pPr>
      <w:r>
        <w:t>30.7  Evidence, report, approval, audit</w:t>
      </w:r>
    </w:p>
    <w:p>
      <w:r>
        <w:t xml:space="preserve">Evidence kind: </w:t>
      </w:r>
      <w:r>
        <w:rPr>
          <w:rFonts w:ascii="Consolas" w:hAnsi="Consolas"/>
          <w:sz w:val="19"/>
        </w:rPr>
        <w:t>raw_scanner_output</w:t>
      </w:r>
      <w:r>
        <w:t xml:space="preserve"> · </w:t>
      </w:r>
      <w:r>
        <w:rPr>
          <w:rFonts w:ascii="Consolas" w:hAnsi="Consolas"/>
          <w:sz w:val="19"/>
        </w:rPr>
        <w:t>http_transcript</w:t>
      </w:r>
      <w:r>
        <w:t xml:space="preserve"> · </w:t>
      </w:r>
      <w:r>
        <w:rPr>
          <w:rFonts w:ascii="Consolas" w:hAnsi="Consolas"/>
          <w:sz w:val="19"/>
        </w:rPr>
        <w:t>llm_transcript</w:t>
      </w:r>
      <w:r>
        <w:t xml:space="preserve"> · </w:t>
      </w:r>
      <w:r>
        <w:rPr>
          <w:rFonts w:ascii="Consolas" w:hAnsi="Consolas"/>
          <w:sz w:val="19"/>
        </w:rPr>
        <w:t>source_archive</w:t>
      </w:r>
      <w:r>
        <w:t xml:space="preserve">.  Report type: </w:t>
      </w:r>
      <w:r>
        <w:rPr>
          <w:rFonts w:ascii="Consolas" w:hAnsi="Consolas"/>
          <w:sz w:val="19"/>
        </w:rPr>
        <w:t>poam</w:t>
      </w:r>
      <w:r>
        <w:t xml:space="preserve"> · </w:t>
      </w:r>
      <w:r>
        <w:rPr>
          <w:rFonts w:ascii="Consolas" w:hAnsi="Consolas"/>
          <w:sz w:val="19"/>
        </w:rPr>
        <w:t>technical</w:t>
      </w:r>
      <w:r>
        <w:t xml:space="preserve"> · </w:t>
      </w:r>
      <w:r>
        <w:rPr>
          <w:rFonts w:ascii="Consolas" w:hAnsi="Consolas"/>
          <w:sz w:val="19"/>
        </w:rPr>
        <w:t>executive</w:t>
      </w:r>
      <w:r>
        <w:t xml:space="preserve">; status: </w:t>
      </w:r>
      <w:r>
        <w:rPr>
          <w:rFonts w:ascii="Consolas" w:hAnsi="Consolas"/>
          <w:sz w:val="19"/>
        </w:rPr>
        <w:t>draft</w:t>
      </w:r>
      <w:r>
        <w:t xml:space="preserve"> · </w:t>
      </w:r>
      <w:r>
        <w:rPr>
          <w:rFonts w:ascii="Consolas" w:hAnsi="Consolas"/>
          <w:sz w:val="19"/>
        </w:rPr>
        <w:t>final</w:t>
      </w:r>
      <w:r>
        <w:t xml:space="preserve">; export format: </w:t>
      </w:r>
      <w:r>
        <w:rPr>
          <w:rFonts w:ascii="Consolas" w:hAnsi="Consolas"/>
          <w:sz w:val="19"/>
        </w:rPr>
        <w:t>csv</w:t>
      </w:r>
      <w:r>
        <w:t xml:space="preserve"> · </w:t>
      </w:r>
      <w:r>
        <w:rPr>
          <w:rFonts w:ascii="Consolas" w:hAnsi="Consolas"/>
          <w:sz w:val="19"/>
        </w:rPr>
        <w:t>markdown</w:t>
      </w:r>
      <w:r>
        <w:t xml:space="preserve"> · </w:t>
      </w:r>
      <w:r>
        <w:rPr>
          <w:rFonts w:ascii="Consolas" w:hAnsi="Consolas"/>
          <w:sz w:val="19"/>
        </w:rPr>
        <w:t>pdf</w:t>
      </w:r>
      <w:r>
        <w:t xml:space="preserve"> · </w:t>
      </w:r>
      <w:r>
        <w:rPr>
          <w:rFonts w:ascii="Consolas" w:hAnsi="Consolas"/>
          <w:sz w:val="19"/>
        </w:rPr>
        <w:t>docx</w:t>
      </w:r>
      <w:r>
        <w:t xml:space="preserve"> · </w:t>
      </w:r>
      <w:r>
        <w:rPr>
          <w:rFonts w:ascii="Consolas" w:hAnsi="Consolas"/>
          <w:sz w:val="19"/>
        </w:rPr>
        <w:t>json</w:t>
      </w:r>
      <w:r>
        <w:t xml:space="preserve">.  Approval status: </w:t>
      </w:r>
      <w:r>
        <w:rPr>
          <w:rFonts w:ascii="Consolas" w:hAnsi="Consolas"/>
          <w:sz w:val="19"/>
        </w:rPr>
        <w:t>pending</w:t>
      </w:r>
      <w:r>
        <w:t xml:space="preserve"> · </w:t>
      </w:r>
      <w:r>
        <w:rPr>
          <w:rFonts w:ascii="Consolas" w:hAnsi="Consolas"/>
          <w:sz w:val="19"/>
        </w:rPr>
        <w:t>approved</w:t>
      </w:r>
      <w:r>
        <w:t xml:space="preserve"> · </w:t>
      </w:r>
      <w:r>
        <w:rPr>
          <w:rFonts w:ascii="Consolas" w:hAnsi="Consolas"/>
          <w:sz w:val="19"/>
        </w:rPr>
        <w:t>denied</w:t>
      </w:r>
      <w:r>
        <w:t xml:space="preserve"> · </w:t>
      </w:r>
      <w:r>
        <w:rPr>
          <w:rFonts w:ascii="Consolas" w:hAnsi="Consolas"/>
          <w:sz w:val="19"/>
        </w:rPr>
        <w:t>expired</w:t>
      </w:r>
      <w:r>
        <w:t xml:space="preserve"> · </w:t>
      </w:r>
      <w:r>
        <w:rPr>
          <w:rFonts w:ascii="Consolas" w:hAnsi="Consolas"/>
          <w:sz w:val="19"/>
        </w:rPr>
        <w:t>revoked</w:t>
      </w:r>
      <w:r>
        <w:t xml:space="preserve"> · </w:t>
      </w:r>
      <w:r>
        <w:rPr>
          <w:rFonts w:ascii="Consolas" w:hAnsi="Consolas"/>
          <w:sz w:val="19"/>
        </w:rPr>
        <w:t>consumed</w:t>
      </w:r>
      <w:r>
        <w:t xml:space="preserve">.  Audit outcome: </w:t>
      </w:r>
      <w:r>
        <w:rPr>
          <w:rFonts w:ascii="Consolas" w:hAnsi="Consolas"/>
          <w:sz w:val="19"/>
        </w:rPr>
        <w:t>success</w:t>
      </w:r>
      <w:r>
        <w:t xml:space="preserve"> · </w:t>
      </w:r>
      <w:r>
        <w:rPr>
          <w:rFonts w:ascii="Consolas" w:hAnsi="Consolas"/>
          <w:sz w:val="19"/>
        </w:rPr>
        <w:t>blocked</w:t>
      </w:r>
      <w:r>
        <w:t xml:space="preserve"> · </w:t>
      </w:r>
      <w:r>
        <w:rPr>
          <w:rFonts w:ascii="Consolas" w:hAnsi="Consolas"/>
          <w:sz w:val="19"/>
        </w:rPr>
        <w:t>failure</w:t>
      </w:r>
      <w:r>
        <w:t xml:space="preserve">.  CVSS version: </w:t>
      </w:r>
      <w:r>
        <w:rPr>
          <w:rFonts w:ascii="Consolas" w:hAnsi="Consolas"/>
          <w:sz w:val="19"/>
        </w:rPr>
        <w:t>v4_0</w:t>
      </w:r>
      <w:r>
        <w:t xml:space="preserve"> · </w:t>
      </w:r>
      <w:r>
        <w:rPr>
          <w:rFonts w:ascii="Consolas" w:hAnsi="Consolas"/>
          <w:sz w:val="19"/>
        </w:rPr>
        <w:t>v3_1</w:t>
      </w:r>
      <w:r>
        <w:t>.</w:t>
      </w:r>
    </w:p>
    <w:p>
      <w:pPr>
        <w:pStyle w:val="Heading2"/>
      </w:pPr>
      <w:r>
        <w:t>30.8  Defaults and limits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4896"/>
          </w:tcPr>
          <w:p>
            <w:pPr>
              <w:spacing w:after="40"/>
            </w:pPr>
            <w:r>
              <w:rPr>
                <w:sz w:val="17"/>
              </w:rPr>
            </w:r>
            <w:r>
              <w:rPr>
                <w:b/>
                <w:sz w:val="17"/>
              </w:rPr>
              <w:t>Setting</w:t>
            </w:r>
          </w:p>
        </w:tc>
        <w:tc>
          <w:tcPr>
            <w:tcW w:type="dxa" w:w="4608"/>
          </w:tcPr>
          <w:p>
            <w:pPr>
              <w:spacing w:after="40"/>
            </w:pPr>
            <w:r>
              <w:rPr>
                <w:sz w:val="17"/>
              </w:rPr>
            </w:r>
            <w:r>
              <w:rPr>
                <w:b/>
                <w:sz w:val="17"/>
              </w:rPr>
              <w:t>Default</w:t>
            </w:r>
          </w:p>
        </w:tc>
      </w:tr>
      <w:tr>
        <w:tc>
          <w:tcPr>
            <w:tcW w:type="dxa" w:w="4896"/>
          </w:tcPr>
          <w:p>
            <w:pPr>
              <w:spacing w:after="40"/>
            </w:pPr>
            <w:r>
              <w:rPr>
                <w:sz w:val="17"/>
              </w:rPr>
            </w:r>
            <w:r>
              <w:rPr>
                <w:sz w:val="17"/>
              </w:rPr>
              <w:t>Session idle timeout</w:t>
            </w:r>
          </w:p>
        </w:tc>
        <w:tc>
          <w:tcPr>
            <w:tcW w:type="dxa" w:w="4608"/>
          </w:tcPr>
          <w:p>
            <w:pPr>
              <w:spacing w:after="40"/>
            </w:pPr>
            <w:r>
              <w:rPr>
                <w:sz w:val="17"/>
              </w:rPr>
            </w:r>
            <w:r>
              <w:rPr>
                <w:sz w:val="17"/>
              </w:rPr>
              <w:t>15 minutes, sliding</w:t>
            </w:r>
          </w:p>
        </w:tc>
      </w:tr>
      <w:tr>
        <w:tc>
          <w:tcPr>
            <w:tcW w:type="dxa" w:w="4896"/>
          </w:tcPr>
          <w:p>
            <w:pPr>
              <w:spacing w:after="40"/>
            </w:pPr>
            <w:r>
              <w:rPr>
                <w:sz w:val="17"/>
              </w:rPr>
            </w:r>
            <w:r>
              <w:rPr>
                <w:sz w:val="17"/>
              </w:rPr>
              <w:t>Session absolute cap</w:t>
            </w:r>
          </w:p>
        </w:tc>
        <w:tc>
          <w:tcPr>
            <w:tcW w:type="dxa" w:w="4608"/>
          </w:tcPr>
          <w:p>
            <w:pPr>
              <w:spacing w:after="40"/>
            </w:pPr>
            <w:r>
              <w:rPr>
                <w:sz w:val="17"/>
              </w:rPr>
            </w:r>
            <w:r>
              <w:rPr>
                <w:sz w:val="17"/>
              </w:rPr>
              <w:t>8 hours</w:t>
            </w:r>
          </w:p>
        </w:tc>
      </w:tr>
      <w:tr>
        <w:tc>
          <w:tcPr>
            <w:tcW w:type="dxa" w:w="4896"/>
          </w:tcPr>
          <w:p>
            <w:pPr>
              <w:spacing w:after="40"/>
            </w:pPr>
            <w:r>
              <w:rPr>
                <w:sz w:val="17"/>
              </w:rPr>
            </w:r>
            <w:r>
              <w:rPr>
                <w:sz w:val="17"/>
              </w:rPr>
              <w:t>Failed sign-ins per email</w:t>
            </w:r>
          </w:p>
        </w:tc>
        <w:tc>
          <w:tcPr>
            <w:tcW w:type="dxa" w:w="4608"/>
          </w:tcPr>
          <w:p>
            <w:pPr>
              <w:spacing w:after="40"/>
            </w:pPr>
            <w:r>
              <w:rPr>
                <w:sz w:val="17"/>
              </w:rPr>
            </w:r>
            <w:r>
              <w:rPr>
                <w:sz w:val="17"/>
              </w:rPr>
              <w:t>5 per 15-minute rolling window</w:t>
            </w:r>
          </w:p>
        </w:tc>
      </w:tr>
      <w:tr>
        <w:tc>
          <w:tcPr>
            <w:tcW w:type="dxa" w:w="4896"/>
          </w:tcPr>
          <w:p>
            <w:pPr>
              <w:spacing w:after="40"/>
            </w:pPr>
            <w:r>
              <w:rPr>
                <w:sz w:val="17"/>
              </w:rPr>
            </w:r>
            <w:r>
              <w:rPr>
                <w:sz w:val="17"/>
              </w:rPr>
              <w:t>Failed sign-ins per IP</w:t>
            </w:r>
          </w:p>
        </w:tc>
        <w:tc>
          <w:tcPr>
            <w:tcW w:type="dxa" w:w="4608"/>
          </w:tcPr>
          <w:p>
            <w:pPr>
              <w:spacing w:after="40"/>
            </w:pPr>
            <w:r>
              <w:rPr>
                <w:sz w:val="17"/>
              </w:rPr>
            </w:r>
            <w:r>
              <w:rPr>
                <w:sz w:val="17"/>
              </w:rPr>
              <w:t>30 per 15-minute rolling window</w:t>
            </w:r>
          </w:p>
        </w:tc>
      </w:tr>
      <w:tr>
        <w:tc>
          <w:tcPr>
            <w:tcW w:type="dxa" w:w="4896"/>
          </w:tcPr>
          <w:p>
            <w:pPr>
              <w:spacing w:after="40"/>
            </w:pPr>
            <w:r>
              <w:rPr>
                <w:sz w:val="17"/>
              </w:rPr>
            </w:r>
            <w:r>
              <w:rPr>
                <w:sz w:val="17"/>
              </w:rPr>
              <w:t>State-changing API requests per user</w:t>
            </w:r>
          </w:p>
        </w:tc>
        <w:tc>
          <w:tcPr>
            <w:tcW w:type="dxa" w:w="4608"/>
          </w:tcPr>
          <w:p>
            <w:pPr>
              <w:spacing w:after="40"/>
            </w:pPr>
            <w:r>
              <w:rPr>
                <w:sz w:val="17"/>
              </w:rPr>
            </w:r>
            <w:r>
              <w:rPr>
                <w:sz w:val="17"/>
              </w:rPr>
              <w:t>300 per minute</w:t>
            </w:r>
          </w:p>
        </w:tc>
      </w:tr>
      <w:tr>
        <w:tc>
          <w:tcPr>
            <w:tcW w:type="dxa" w:w="4896"/>
          </w:tcPr>
          <w:p>
            <w:pPr>
              <w:spacing w:after="40"/>
            </w:pPr>
            <w:r>
              <w:rPr>
                <w:sz w:val="17"/>
              </w:rPr>
            </w:r>
            <w:r>
              <w:rPr>
                <w:sz w:val="17"/>
              </w:rPr>
              <w:t>Concurrent scans per engagement</w:t>
            </w:r>
          </w:p>
        </w:tc>
        <w:tc>
          <w:tcPr>
            <w:tcW w:type="dxa" w:w="4608"/>
          </w:tcPr>
          <w:p>
            <w:pPr>
              <w:spacing w:after="40"/>
            </w:pPr>
            <w:r>
              <w:rPr>
                <w:sz w:val="17"/>
              </w:rPr>
            </w:r>
            <w:r>
              <w:rPr>
                <w:sz w:val="17"/>
              </w:rPr>
              <w:t>5</w:t>
            </w:r>
          </w:p>
        </w:tc>
      </w:tr>
      <w:tr>
        <w:tc>
          <w:tcPr>
            <w:tcW w:type="dxa" w:w="4896"/>
          </w:tcPr>
          <w:p>
            <w:pPr>
              <w:spacing w:after="40"/>
            </w:pPr>
            <w:r>
              <w:rPr>
                <w:sz w:val="17"/>
              </w:rPr>
            </w:r>
            <w:r>
              <w:rPr>
                <w:sz w:val="17"/>
              </w:rPr>
              <w:t>Concurrent scans per organization</w:t>
            </w:r>
          </w:p>
        </w:tc>
        <w:tc>
          <w:tcPr>
            <w:tcW w:type="dxa" w:w="4608"/>
          </w:tcPr>
          <w:p>
            <w:pPr>
              <w:spacing w:after="40"/>
            </w:pPr>
            <w:r>
              <w:rPr>
                <w:sz w:val="17"/>
              </w:rPr>
            </w:r>
            <w:r>
              <w:rPr>
                <w:sz w:val="17"/>
              </w:rPr>
              <w:t>20</w:t>
            </w:r>
          </w:p>
        </w:tc>
      </w:tr>
      <w:tr>
        <w:tc>
          <w:tcPr>
            <w:tcW w:type="dxa" w:w="4896"/>
          </w:tcPr>
          <w:p>
            <w:pPr>
              <w:spacing w:after="40"/>
            </w:pPr>
            <w:r>
              <w:rPr>
                <w:sz w:val="17"/>
              </w:rPr>
            </w:r>
            <w:r>
              <w:rPr>
                <w:sz w:val="17"/>
              </w:rPr>
              <w:t>Engagement rate limit</w:t>
            </w:r>
          </w:p>
        </w:tc>
        <w:tc>
          <w:tcPr>
            <w:tcW w:type="dxa" w:w="4608"/>
          </w:tcPr>
          <w:p>
            <w:pPr>
              <w:spacing w:after="40"/>
            </w:pPr>
            <w:r>
              <w:rPr>
                <w:sz w:val="17"/>
              </w:rPr>
            </w:r>
            <w:r>
              <w:rPr>
                <w:sz w:val="17"/>
              </w:rPr>
              <w:t>5 rps (range 1–1000)</w:t>
            </w:r>
          </w:p>
        </w:tc>
      </w:tr>
      <w:tr>
        <w:tc>
          <w:tcPr>
            <w:tcW w:type="dxa" w:w="4896"/>
          </w:tcPr>
          <w:p>
            <w:pPr>
              <w:spacing w:after="40"/>
            </w:pPr>
            <w:r>
              <w:rPr>
                <w:sz w:val="17"/>
              </w:rPr>
            </w:r>
            <w:r>
              <w:rPr>
                <w:sz w:val="17"/>
              </w:rPr>
              <w:t>Minimum password length</w:t>
            </w:r>
          </w:p>
        </w:tc>
        <w:tc>
          <w:tcPr>
            <w:tcW w:type="dxa" w:w="4608"/>
          </w:tcPr>
          <w:p>
            <w:pPr>
              <w:spacing w:after="40"/>
            </w:pPr>
            <w:r>
              <w:rPr>
                <w:sz w:val="17"/>
              </w:rPr>
            </w:r>
            <w:r>
              <w:rPr>
                <w:sz w:val="17"/>
              </w:rPr>
              <w:t>12 characters, and not in the breach list</w:t>
            </w:r>
          </w:p>
        </w:tc>
      </w:tr>
      <w:tr>
        <w:tc>
          <w:tcPr>
            <w:tcW w:type="dxa" w:w="4896"/>
          </w:tcPr>
          <w:p>
            <w:pPr>
              <w:spacing w:after="40"/>
            </w:pPr>
            <w:r>
              <w:rPr>
                <w:sz w:val="17"/>
              </w:rPr>
            </w:r>
            <w:r>
              <w:rPr>
                <w:sz w:val="17"/>
              </w:rPr>
              <w:t>Maximum source archive</w:t>
            </w:r>
          </w:p>
        </w:tc>
        <w:tc>
          <w:tcPr>
            <w:tcW w:type="dxa" w:w="4608"/>
          </w:tcPr>
          <w:p>
            <w:pPr>
              <w:spacing w:after="40"/>
            </w:pPr>
            <w:r>
              <w:rPr>
                <w:sz w:val="17"/>
              </w:rPr>
            </w:r>
            <w:r>
              <w:rPr>
                <w:sz w:val="17"/>
              </w:rPr>
              <w:t>100 MiB</w:t>
            </w:r>
          </w:p>
        </w:tc>
      </w:tr>
      <w:tr>
        <w:tc>
          <w:tcPr>
            <w:tcW w:type="dxa" w:w="4896"/>
          </w:tcPr>
          <w:p>
            <w:pPr>
              <w:spacing w:after="40"/>
            </w:pPr>
            <w:r>
              <w:rPr>
                <w:sz w:val="17"/>
              </w:rPr>
            </w:r>
            <w:r>
              <w:rPr>
                <w:sz w:val="17"/>
              </w:rPr>
              <w:t>Audit events shown in the UI</w:t>
            </w:r>
          </w:p>
        </w:tc>
        <w:tc>
          <w:tcPr>
            <w:tcW w:type="dxa" w:w="4608"/>
          </w:tcPr>
          <w:p>
            <w:pPr>
              <w:spacing w:after="40"/>
            </w:pPr>
            <w:r>
              <w:rPr>
                <w:sz w:val="17"/>
              </w:rPr>
            </w:r>
            <w:r>
              <w:rPr>
                <w:sz w:val="17"/>
              </w:rPr>
              <w:t>Newest 100 (API limit 500 per page)</w:t>
            </w:r>
          </w:p>
        </w:tc>
      </w:tr>
      <w:tr>
        <w:tc>
          <w:tcPr>
            <w:tcW w:type="dxa" w:w="4896"/>
          </w:tcPr>
          <w:p>
            <w:pPr>
              <w:spacing w:after="40"/>
            </w:pPr>
            <w:r>
              <w:rPr>
                <w:sz w:val="17"/>
              </w:rPr>
            </w:r>
            <w:r>
              <w:rPr>
                <w:sz w:val="17"/>
              </w:rPr>
              <w:t>Recent-scans poll interval</w:t>
            </w:r>
          </w:p>
        </w:tc>
        <w:tc>
          <w:tcPr>
            <w:tcW w:type="dxa" w:w="4608"/>
          </w:tcPr>
          <w:p>
            <w:pPr>
              <w:spacing w:after="40"/>
            </w:pPr>
            <w:r>
              <w:rPr>
                <w:sz w:val="17"/>
              </w:rPr>
            </w:r>
            <w:r>
              <w:rPr>
                <w:sz w:val="17"/>
              </w:rPr>
              <w:t>≈2.5 seconds while a scan is active</w:t>
            </w:r>
          </w:p>
        </w:tc>
      </w:tr>
      <w:tr>
        <w:tc>
          <w:tcPr>
            <w:tcW w:type="dxa" w:w="4896"/>
          </w:tcPr>
          <w:p>
            <w:pPr>
              <w:spacing w:after="40"/>
            </w:pPr>
            <w:r>
              <w:rPr>
                <w:sz w:val="17"/>
              </w:rPr>
            </w:r>
            <w:r>
              <w:rPr>
                <w:sz w:val="17"/>
              </w:rPr>
              <w:t>Approval expiry</w:t>
            </w:r>
          </w:p>
        </w:tc>
        <w:tc>
          <w:tcPr>
            <w:tcW w:type="dxa" w:w="4608"/>
          </w:tcPr>
          <w:p>
            <w:pPr>
              <w:spacing w:after="40"/>
            </w:pPr>
            <w:r>
              <w:rPr>
                <w:sz w:val="17"/>
              </w:rPr>
            </w:r>
            <w:r>
              <w:rPr>
                <w:sz w:val="17"/>
              </w:rPr>
              <w:t>Caller-set, minimum 1 hour</w:t>
            </w:r>
          </w:p>
        </w:tc>
      </w:tr>
    </w:tbl>
    <w:p>
      <w:pPr>
        <w:spacing w:after="40"/>
      </w:pPr>
    </w:p>
    <w:p>
      <w:pPr>
        <w:pStyle w:val="Heading1"/>
      </w:pPr>
      <w:r>
        <w:t>31  Appendix B — verification record</w:t>
      </w:r>
    </w:p>
    <w:p>
      <w:r>
        <w:t xml:space="preserve">The guide was first verified on </w:t>
      </w:r>
      <w:r>
        <w:rPr>
          <w:b/>
        </w:rPr>
        <w:t>3 August 2026</w:t>
      </w:r>
      <w:r>
        <w:t xml:space="preserve"> against commit </w:t>
      </w:r>
      <w:r>
        <w:rPr>
          <w:rFonts w:ascii="Consolas" w:hAnsi="Consolas"/>
          <w:sz w:val="19"/>
        </w:rPr>
        <w:t>0ded8a1</w:t>
      </w:r>
      <w:r>
        <w:t xml:space="preserve"> plus the in-flight AI model registry work. It was then </w:t>
      </w:r>
      <w:r>
        <w:rPr>
          <w:b/>
        </w:rPr>
        <w:t>revised on 13 August 2026</w:t>
      </w:r>
      <w:r>
        <w:t xml:space="preserve"> after the UAT campaign (24 modules, defects DEF-010–DEF-024 and the shipped Approvals feature), and every change was re-checked live against the running stack at commit </w:t>
      </w:r>
      <w:r>
        <w:rPr>
          <w:rFonts w:ascii="Consolas" w:hAnsi="Consolas"/>
          <w:sz w:val="19"/>
        </w:rPr>
        <w:t>ab91749</w:t>
      </w:r>
      <w:r>
        <w:t>. §31.1a lists what this revision re-verified.</w:t>
      </w:r>
    </w:p>
    <w:p>
      <w:pPr>
        <w:pStyle w:val="Heading2"/>
      </w:pPr>
      <w:r>
        <w:t>31.1  Behaviour verified against the running system</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744"/>
          </w:tcPr>
          <w:p>
            <w:pPr>
              <w:spacing w:after="40"/>
            </w:pPr>
            <w:r>
              <w:rPr>
                <w:sz w:val="17"/>
              </w:rPr>
            </w:r>
            <w:r>
              <w:rPr>
                <w:b/>
                <w:sz w:val="17"/>
              </w:rPr>
              <w:t>Check</w:t>
            </w:r>
          </w:p>
        </w:tc>
        <w:tc>
          <w:tcPr>
            <w:tcW w:type="dxa" w:w="5760"/>
          </w:tcPr>
          <w:p>
            <w:pPr>
              <w:spacing w:after="40"/>
            </w:pPr>
            <w:r>
              <w:rPr>
                <w:sz w:val="17"/>
              </w:rPr>
            </w:r>
            <w:r>
              <w:rPr>
                <w:b/>
                <w:sz w:val="17"/>
              </w:rPr>
              <w:t>Result</w:t>
            </w:r>
          </w:p>
        </w:tc>
      </w:tr>
      <w:tr>
        <w:tc>
          <w:tcPr>
            <w:tcW w:type="dxa" w:w="3744"/>
          </w:tcPr>
          <w:p>
            <w:pPr>
              <w:spacing w:after="40"/>
            </w:pPr>
            <w:r>
              <w:rPr>
                <w:sz w:val="17"/>
              </w:rPr>
            </w:r>
            <w:r>
              <w:rPr>
                <w:sz w:val="17"/>
              </w:rPr>
              <w:t>API unit and safety test suite (</w:t>
            </w:r>
            <w:r>
              <w:rPr>
                <w:rFonts w:ascii="Consolas" w:hAnsi="Consolas"/>
                <w:sz w:val="17"/>
              </w:rPr>
              <w:t>pytest</w:t>
            </w:r>
            <w:r>
              <w:rPr>
                <w:sz w:val="17"/>
              </w:rPr>
              <w:t>)</w:t>
            </w:r>
          </w:p>
        </w:tc>
        <w:tc>
          <w:tcPr>
            <w:tcW w:type="dxa" w:w="5760"/>
          </w:tcPr>
          <w:p>
            <w:pPr>
              <w:spacing w:after="40"/>
            </w:pPr>
            <w:r>
              <w:rPr>
                <w:sz w:val="17"/>
              </w:rPr>
            </w:r>
            <w:r>
              <w:rPr>
                <w:b/>
                <w:sz w:val="17"/>
              </w:rPr>
              <w:t>839 passed</w:t>
            </w:r>
            <w:r>
              <w:rPr>
                <w:sz w:val="17"/>
              </w:rPr>
              <w:t>, 0 failed</w:t>
            </w:r>
          </w:p>
        </w:tc>
      </w:tr>
      <w:tr>
        <w:tc>
          <w:tcPr>
            <w:tcW w:type="dxa" w:w="3744"/>
          </w:tcPr>
          <w:p>
            <w:pPr>
              <w:spacing w:after="40"/>
            </w:pPr>
            <w:r>
              <w:rPr>
                <w:sz w:val="17"/>
              </w:rPr>
            </w:r>
            <w:r>
              <w:rPr>
                <w:sz w:val="17"/>
              </w:rPr>
              <w:t xml:space="preserve">Live readiness probe </w:t>
            </w:r>
            <w:r>
              <w:rPr>
                <w:rFonts w:ascii="Consolas" w:hAnsi="Consolas"/>
                <w:sz w:val="17"/>
              </w:rPr>
              <w:t>GET /api/readyz</w:t>
            </w:r>
          </w:p>
        </w:tc>
        <w:tc>
          <w:tcPr>
            <w:tcW w:type="dxa" w:w="5760"/>
          </w:tcPr>
          <w:p>
            <w:pPr>
              <w:spacing w:after="40"/>
            </w:pPr>
            <w:r>
              <w:rPr>
                <w:sz w:val="17"/>
              </w:rPr>
            </w:r>
            <w:r>
              <w:rPr>
                <w:rFonts w:ascii="Consolas" w:hAnsi="Consolas"/>
                <w:sz w:val="17"/>
              </w:rPr>
              <w:t>{"status":"ok","checks":{"database":"ok","valkey":"ok"}}</w:t>
            </w:r>
            <w:r>
              <w:rPr>
                <w:sz w:val="17"/>
              </w:rPr>
              <w:t xml:space="preserve"> — confirms the §25 gap: no evidence-store check</w:t>
            </w:r>
          </w:p>
        </w:tc>
      </w:tr>
      <w:tr>
        <w:tc>
          <w:tcPr>
            <w:tcW w:type="dxa" w:w="3744"/>
          </w:tcPr>
          <w:p>
            <w:pPr>
              <w:spacing w:after="40"/>
            </w:pPr>
            <w:r>
              <w:rPr>
                <w:sz w:val="17"/>
              </w:rPr>
            </w:r>
            <w:r>
              <w:rPr>
                <w:sz w:val="17"/>
              </w:rPr>
              <w:t xml:space="preserve">Unauthenticated </w:t>
            </w:r>
            <w:r>
              <w:rPr>
                <w:rFonts w:ascii="Consolas" w:hAnsi="Consolas"/>
                <w:sz w:val="17"/>
              </w:rPr>
              <w:t>GET /</w:t>
            </w:r>
          </w:p>
        </w:tc>
        <w:tc>
          <w:tcPr>
            <w:tcW w:type="dxa" w:w="5760"/>
          </w:tcPr>
          <w:p>
            <w:pPr>
              <w:spacing w:after="40"/>
            </w:pPr>
            <w:r>
              <w:rPr>
                <w:sz w:val="17"/>
              </w:rPr>
            </w:r>
            <w:r>
              <w:rPr>
                <w:rFonts w:ascii="Consolas" w:hAnsi="Consolas"/>
                <w:sz w:val="17"/>
              </w:rPr>
              <w:t>307</w:t>
            </w:r>
            <w:r>
              <w:rPr>
                <w:sz w:val="17"/>
              </w:rPr>
              <w:t xml:space="preserve"> redirect to </w:t>
            </w:r>
            <w:r>
              <w:rPr>
                <w:rFonts w:ascii="Consolas" w:hAnsi="Consolas"/>
                <w:sz w:val="17"/>
              </w:rPr>
              <w:t>/login</w:t>
            </w:r>
            <w:r>
              <w:rPr>
                <w:sz w:val="17"/>
              </w:rPr>
              <w:t xml:space="preserve"> — the auth guard described in §6 is in place</w:t>
            </w:r>
          </w:p>
        </w:tc>
      </w:tr>
      <w:tr>
        <w:tc>
          <w:tcPr>
            <w:tcW w:type="dxa" w:w="3744"/>
          </w:tcPr>
          <w:p>
            <w:pPr>
              <w:spacing w:after="40"/>
            </w:pPr>
            <w:r>
              <w:rPr>
                <w:sz w:val="17"/>
              </w:rPr>
            </w:r>
            <w:r>
              <w:rPr>
                <w:rFonts w:ascii="Consolas" w:hAnsi="Consolas"/>
                <w:sz w:val="17"/>
              </w:rPr>
              <w:t>GET /login</w:t>
            </w:r>
          </w:p>
        </w:tc>
        <w:tc>
          <w:tcPr>
            <w:tcW w:type="dxa" w:w="5760"/>
          </w:tcPr>
          <w:p>
            <w:pPr>
              <w:spacing w:after="40"/>
            </w:pPr>
            <w:r>
              <w:rPr>
                <w:sz w:val="17"/>
              </w:rPr>
            </w:r>
            <w:r>
              <w:rPr>
                <w:rFonts w:ascii="Consolas" w:hAnsi="Consolas"/>
                <w:sz w:val="17"/>
              </w:rPr>
              <w:t>200</w:t>
            </w:r>
            <w:r>
              <w:rPr>
                <w:sz w:val="17"/>
              </w:rPr>
              <w:t>, copy matches §6.1 verbatim</w:t>
            </w:r>
          </w:p>
        </w:tc>
      </w:tr>
      <w:tr>
        <w:tc>
          <w:tcPr>
            <w:tcW w:type="dxa" w:w="3744"/>
          </w:tcPr>
          <w:p>
            <w:pPr>
              <w:spacing w:after="40"/>
            </w:pPr>
            <w:r>
              <w:rPr>
                <w:sz w:val="17"/>
              </w:rPr>
            </w:r>
            <w:r>
              <w:rPr>
                <w:rFonts w:ascii="Consolas" w:hAnsi="Consolas"/>
                <w:sz w:val="17"/>
              </w:rPr>
              <w:t>GET /api/compliance/frameworks</w:t>
            </w:r>
            <w:r>
              <w:rPr>
                <w:sz w:val="17"/>
              </w:rPr>
              <w:t xml:space="preserve"> as an admin</w:t>
            </w:r>
          </w:p>
        </w:tc>
        <w:tc>
          <w:tcPr>
            <w:tcW w:type="dxa" w:w="5760"/>
          </w:tcPr>
          <w:p>
            <w:pPr>
              <w:spacing w:after="40"/>
            </w:pPr>
            <w:r>
              <w:rPr>
                <w:sz w:val="17"/>
              </w:rPr>
            </w:r>
            <w:r>
              <w:rPr>
                <w:sz w:val="17"/>
              </w:rPr>
              <w:t xml:space="preserve">All </w:t>
            </w:r>
            <w:r>
              <w:rPr>
                <w:b/>
                <w:sz w:val="17"/>
              </w:rPr>
              <w:t>seven</w:t>
            </w:r>
            <w:r>
              <w:rPr>
                <w:sz w:val="17"/>
              </w:rPr>
              <w:t xml:space="preserve"> frameworks with the exact versions and control counts in §21</w:t>
            </w:r>
          </w:p>
        </w:tc>
      </w:tr>
      <w:tr>
        <w:tc>
          <w:tcPr>
            <w:tcW w:type="dxa" w:w="3744"/>
          </w:tcPr>
          <w:p>
            <w:pPr>
              <w:spacing w:after="40"/>
            </w:pPr>
            <w:r>
              <w:rPr>
                <w:sz w:val="17"/>
              </w:rPr>
            </w:r>
            <w:r>
              <w:rPr>
                <w:rFonts w:ascii="Consolas" w:hAnsi="Consolas"/>
                <w:sz w:val="17"/>
              </w:rPr>
              <w:t>GET /api/llm/status</w:t>
            </w:r>
            <w:r>
              <w:rPr>
                <w:sz w:val="17"/>
              </w:rPr>
              <w:t xml:space="preserve"> and </w:t>
            </w:r>
            <w:r>
              <w:rPr>
                <w:rFonts w:ascii="Consolas" w:hAnsi="Consolas"/>
                <w:sz w:val="17"/>
              </w:rPr>
              <w:t>/api/llm/models</w:t>
            </w:r>
          </w:p>
        </w:tc>
        <w:tc>
          <w:tcPr>
            <w:tcW w:type="dxa" w:w="5760"/>
          </w:tcPr>
          <w:p>
            <w:pPr>
              <w:spacing w:after="40"/>
            </w:pPr>
            <w:r>
              <w:rPr>
                <w:sz w:val="17"/>
              </w:rPr>
            </w:r>
            <w:r>
              <w:rPr>
                <w:sz w:val="17"/>
              </w:rPr>
              <w:t>Registry live; a local Ollama model registered and flagged default — §15 as described</w:t>
            </w:r>
          </w:p>
        </w:tc>
      </w:tr>
      <w:tr>
        <w:tc>
          <w:tcPr>
            <w:tcW w:type="dxa" w:w="3744"/>
          </w:tcPr>
          <w:p>
            <w:pPr>
              <w:spacing w:after="40"/>
            </w:pPr>
            <w:r>
              <w:rPr>
                <w:sz w:val="17"/>
              </w:rPr>
            </w:r>
            <w:r>
              <w:rPr>
                <w:rFonts w:ascii="Consolas" w:hAnsi="Consolas"/>
                <w:sz w:val="17"/>
              </w:rPr>
              <w:t>GET /api/engagements</w:t>
            </w:r>
          </w:p>
        </w:tc>
        <w:tc>
          <w:tcPr>
            <w:tcW w:type="dxa" w:w="5760"/>
          </w:tcPr>
          <w:p>
            <w:pPr>
              <w:spacing w:after="40"/>
            </w:pPr>
            <w:r>
              <w:rPr>
                <w:sz w:val="17"/>
              </w:rPr>
            </w:r>
            <w:r>
              <w:rPr>
                <w:sz w:val="17"/>
              </w:rPr>
              <w:t xml:space="preserve">Returns </w:t>
            </w:r>
            <w:r>
              <w:rPr>
                <w:rFonts w:ascii="Consolas" w:hAnsi="Consolas"/>
                <w:sz w:val="17"/>
              </w:rPr>
              <w:t>ai_model_id</w:t>
            </w:r>
            <w:r>
              <w:rPr>
                <w:sz w:val="17"/>
              </w:rPr>
              <w:t xml:space="preserve"> on every engagement — the §9.2 field is real</w:t>
            </w:r>
          </w:p>
        </w:tc>
      </w:tr>
      <w:tr>
        <w:tc>
          <w:tcPr>
            <w:tcW w:type="dxa" w:w="3744"/>
          </w:tcPr>
          <w:p>
            <w:pPr>
              <w:spacing w:after="40"/>
            </w:pPr>
            <w:r>
              <w:rPr>
                <w:sz w:val="17"/>
              </w:rPr>
            </w:r>
            <w:r>
              <w:rPr>
                <w:sz w:val="17"/>
              </w:rPr>
              <w:t>Route and capability extraction from the source</w:t>
            </w:r>
          </w:p>
        </w:tc>
        <w:tc>
          <w:tcPr>
            <w:tcW w:type="dxa" w:w="5760"/>
          </w:tcPr>
          <w:p>
            <w:pPr>
              <w:spacing w:after="40"/>
            </w:pPr>
            <w:r>
              <w:rPr>
                <w:sz w:val="17"/>
              </w:rPr>
            </w:r>
            <w:r>
              <w:rPr>
                <w:sz w:val="17"/>
              </w:rPr>
              <w:t>76 guarded routes mapped; §27 is generated from that map, not transcribed</w:t>
            </w:r>
          </w:p>
        </w:tc>
      </w:tr>
      <w:tr>
        <w:tc>
          <w:tcPr>
            <w:tcW w:type="dxa" w:w="3744"/>
          </w:tcPr>
          <w:p>
            <w:pPr>
              <w:spacing w:after="40"/>
            </w:pPr>
            <w:r>
              <w:rPr>
                <w:sz w:val="17"/>
              </w:rPr>
            </w:r>
            <w:r>
              <w:rPr>
                <w:sz w:val="17"/>
              </w:rPr>
              <w:t>Enumerations, UI labels, limits and defaults</w:t>
            </w:r>
          </w:p>
        </w:tc>
        <w:tc>
          <w:tcPr>
            <w:tcW w:type="dxa" w:w="5760"/>
          </w:tcPr>
          <w:p>
            <w:pPr>
              <w:spacing w:after="40"/>
            </w:pPr>
            <w:r>
              <w:rPr>
                <w:sz w:val="17"/>
              </w:rPr>
            </w:r>
            <w:r>
              <w:rPr>
                <w:sz w:val="17"/>
              </w:rPr>
              <w:t>Read from the models, the label metadata and the settings object — §30 matches the code</w:t>
            </w:r>
          </w:p>
        </w:tc>
      </w:tr>
      <w:tr>
        <w:tc>
          <w:tcPr>
            <w:tcW w:type="dxa" w:w="3744"/>
          </w:tcPr>
          <w:p>
            <w:pPr>
              <w:spacing w:after="40"/>
            </w:pPr>
            <w:r>
              <w:rPr>
                <w:sz w:val="17"/>
              </w:rPr>
            </w:r>
            <w:r>
              <w:rPr>
                <w:sz w:val="17"/>
              </w:rPr>
              <w:t>Screen-by-screen behaviour, copy and error messages</w:t>
            </w:r>
          </w:p>
        </w:tc>
        <w:tc>
          <w:tcPr>
            <w:tcW w:type="dxa" w:w="5760"/>
          </w:tcPr>
          <w:p>
            <w:pPr>
              <w:spacing w:after="40"/>
            </w:pPr>
            <w:r>
              <w:rPr>
                <w:sz w:val="17"/>
              </w:rPr>
            </w:r>
            <w:r>
              <w:rPr>
                <w:sz w:val="17"/>
              </w:rPr>
              <w:t>Cross-checked against the UAT execution record of 3 August 2026 (</w:t>
            </w:r>
            <w:r>
              <w:rPr>
                <w:rFonts w:ascii="Consolas" w:hAnsi="Consolas"/>
                <w:sz w:val="17"/>
              </w:rPr>
              <w:t>docs/DAS_Sentinel_UAT_Test_Script.xlsx</w:t>
            </w:r>
            <w:r>
              <w:rPr>
                <w:sz w:val="17"/>
              </w:rPr>
              <w:t xml:space="preserve">, evidence in </w:t>
            </w:r>
            <w:r>
              <w:rPr>
                <w:rFonts w:ascii="Consolas" w:hAnsi="Consolas"/>
                <w:sz w:val="17"/>
              </w:rPr>
              <w:t>docs/uat-evidence/</w:t>
            </w:r>
            <w:r>
              <w:rPr>
                <w:sz w:val="17"/>
              </w:rPr>
              <w:t>), run with Playwright against the real stack</w:t>
            </w:r>
          </w:p>
        </w:tc>
      </w:tr>
    </w:tbl>
    <w:p>
      <w:pPr>
        <w:spacing w:after="40"/>
      </w:pPr>
    </w:p>
    <w:p>
      <w:pPr>
        <w:pStyle w:val="Heading2"/>
      </w:pPr>
      <w:r>
        <w:t>31.1a  Re-verified for the 13 August 2026 revision</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744"/>
          </w:tcPr>
          <w:p>
            <w:pPr>
              <w:spacing w:after="40"/>
            </w:pPr>
            <w:r>
              <w:rPr>
                <w:sz w:val="17"/>
              </w:rPr>
            </w:r>
            <w:r>
              <w:rPr>
                <w:b/>
                <w:sz w:val="17"/>
              </w:rPr>
              <w:t>Check</w:t>
            </w:r>
          </w:p>
        </w:tc>
        <w:tc>
          <w:tcPr>
            <w:tcW w:type="dxa" w:w="5760"/>
          </w:tcPr>
          <w:p>
            <w:pPr>
              <w:spacing w:after="40"/>
            </w:pPr>
            <w:r>
              <w:rPr>
                <w:sz w:val="17"/>
              </w:rPr>
            </w:r>
            <w:r>
              <w:rPr>
                <w:b/>
                <w:sz w:val="17"/>
              </w:rPr>
              <w:t>Result</w:t>
            </w:r>
          </w:p>
        </w:tc>
      </w:tr>
      <w:tr>
        <w:tc>
          <w:tcPr>
            <w:tcW w:type="dxa" w:w="3744"/>
          </w:tcPr>
          <w:p>
            <w:pPr>
              <w:spacing w:after="40"/>
            </w:pPr>
            <w:r>
              <w:rPr>
                <w:sz w:val="17"/>
              </w:rPr>
            </w:r>
            <w:r>
              <w:rPr>
                <w:sz w:val="17"/>
              </w:rPr>
              <w:t xml:space="preserve">Approvals UI at </w:t>
            </w:r>
            <w:r>
              <w:rPr>
                <w:rFonts w:ascii="Consolas" w:hAnsi="Consolas"/>
                <w:sz w:val="17"/>
              </w:rPr>
              <w:t>/engagements/{id}/approvals</w:t>
            </w:r>
          </w:p>
        </w:tc>
        <w:tc>
          <w:tcPr>
            <w:tcW w:type="dxa" w:w="5760"/>
          </w:tcPr>
          <w:p>
            <w:pPr>
              <w:spacing w:after="40"/>
            </w:pPr>
            <w:r>
              <w:rPr>
                <w:sz w:val="17"/>
              </w:rPr>
            </w:r>
            <w:r>
              <w:rPr>
                <w:sz w:val="17"/>
              </w:rPr>
              <w:t xml:space="preserve">Live — request form, gate table with status badges, Approve/Deny, </w:t>
            </w:r>
            <w:r>
              <w:rPr>
                <w:b/>
                <w:sz w:val="17"/>
              </w:rPr>
              <w:t>Launch approved action</w:t>
            </w:r>
            <w:r>
              <w:rPr>
                <w:sz w:val="17"/>
              </w:rPr>
              <w:t xml:space="preserve">, Revoke; sidebar </w:t>
            </w:r>
            <w:r>
              <w:rPr>
                <w:b/>
                <w:sz w:val="17"/>
              </w:rPr>
              <w:t>Approvals</w:t>
            </w:r>
            <w:r>
              <w:rPr>
                <w:sz w:val="17"/>
              </w:rPr>
              <w:t xml:space="preserve"> entry present (§18)</w:t>
            </w:r>
          </w:p>
        </w:tc>
      </w:tr>
      <w:tr>
        <w:tc>
          <w:tcPr>
            <w:tcW w:type="dxa" w:w="3744"/>
          </w:tcPr>
          <w:p>
            <w:pPr>
              <w:spacing w:after="40"/>
            </w:pPr>
            <w:r>
              <w:rPr>
                <w:sz w:val="17"/>
              </w:rPr>
            </w:r>
            <w:r>
              <w:rPr>
                <w:sz w:val="17"/>
              </w:rPr>
              <w:t>Four-eyes on high-risk approval</w:t>
            </w:r>
          </w:p>
        </w:tc>
        <w:tc>
          <w:tcPr>
            <w:tcW w:type="dxa" w:w="5760"/>
          </w:tcPr>
          <w:p>
            <w:pPr>
              <w:spacing w:after="40"/>
            </w:pPr>
            <w:r>
              <w:rPr>
                <w:sz w:val="17"/>
              </w:rPr>
            </w:r>
            <w:r>
              <w:rPr>
                <w:sz w:val="17"/>
              </w:rPr>
              <w:t xml:space="preserve">An Admin self-approving their own gate is refused </w:t>
            </w:r>
            <w:r>
              <w:rPr>
                <w:rFonts w:ascii="Consolas" w:hAnsi="Consolas"/>
                <w:sz w:val="17"/>
              </w:rPr>
              <w:t>403</w:t>
            </w:r>
            <w:r>
              <w:rPr>
                <w:sz w:val="17"/>
              </w:rPr>
              <w:t xml:space="preserve"> </w:t>
            </w:r>
            <w:r>
              <w:rPr>
                <w:i/>
                <w:sz w:val="17"/>
              </w:rPr>
              <w:t>the approver must be someone other than the requester</w:t>
            </w:r>
            <w:r>
              <w:rPr>
                <w:sz w:val="17"/>
              </w:rPr>
              <w:t xml:space="preserve"> — enforced in code, default on (§18.5)</w:t>
            </w:r>
          </w:p>
        </w:tc>
      </w:tr>
      <w:tr>
        <w:tc>
          <w:tcPr>
            <w:tcW w:type="dxa" w:w="3744"/>
          </w:tcPr>
          <w:p>
            <w:pPr>
              <w:spacing w:after="40"/>
            </w:pPr>
            <w:r>
              <w:rPr>
                <w:sz w:val="17"/>
              </w:rPr>
            </w:r>
            <w:r>
              <w:rPr>
                <w:sz w:val="17"/>
              </w:rPr>
              <w:t>Spending a gate over HTTP</w:t>
            </w:r>
          </w:p>
        </w:tc>
        <w:tc>
          <w:tcPr>
            <w:tcW w:type="dxa" w:w="5760"/>
          </w:tcPr>
          <w:p>
            <w:pPr>
              <w:spacing w:after="40"/>
            </w:pPr>
            <w:r>
              <w:rPr>
                <w:sz w:val="17"/>
              </w:rPr>
            </w:r>
            <w:r>
              <w:rPr>
                <w:rFonts w:ascii="Consolas" w:hAnsi="Consolas"/>
                <w:sz w:val="17"/>
              </w:rPr>
              <w:t>POST …/scans</w:t>
            </w:r>
            <w:r>
              <w:rPr>
                <w:sz w:val="17"/>
              </w:rPr>
              <w:t xml:space="preserve"> accepts </w:t>
            </w:r>
            <w:r>
              <w:rPr>
                <w:rFonts w:ascii="Consolas" w:hAnsi="Consolas"/>
                <w:sz w:val="17"/>
              </w:rPr>
              <w:t>approval_id</w:t>
            </w:r>
            <w:r>
              <w:rPr>
                <w:sz w:val="17"/>
              </w:rPr>
              <w:t xml:space="preserve">; the operation kind comes from the gate; a spent gate becomes </w:t>
            </w:r>
            <w:r>
              <w:rPr>
                <w:rFonts w:ascii="Consolas" w:hAnsi="Consolas"/>
                <w:sz w:val="17"/>
              </w:rPr>
              <w:t>consumed</w:t>
            </w:r>
            <w:r>
              <w:rPr>
                <w:sz w:val="17"/>
              </w:rPr>
              <w:t xml:space="preserve"> (§18.3)</w:t>
            </w:r>
          </w:p>
        </w:tc>
      </w:tr>
      <w:tr>
        <w:tc>
          <w:tcPr>
            <w:tcW w:type="dxa" w:w="3744"/>
          </w:tcPr>
          <w:p>
            <w:pPr>
              <w:spacing w:after="40"/>
            </w:pPr>
            <w:r>
              <w:rPr>
                <w:sz w:val="17"/>
              </w:rPr>
            </w:r>
            <w:r>
              <w:rPr>
                <w:sz w:val="17"/>
              </w:rPr>
              <w:t xml:space="preserve">SSRF </w:t>
            </w:r>
            <w:r>
              <w:rPr>
                <w:rFonts w:ascii="Consolas" w:hAnsi="Consolas"/>
                <w:sz w:val="17"/>
              </w:rPr>
              <w:t>ip_cidr</w:t>
            </w:r>
            <w:r>
              <w:rPr>
                <w:sz w:val="17"/>
              </w:rPr>
              <w:t xml:space="preserve"> escape hatch</w:t>
            </w:r>
          </w:p>
        </w:tc>
        <w:tc>
          <w:tcPr>
            <w:tcW w:type="dxa" w:w="5760"/>
          </w:tcPr>
          <w:p>
            <w:pPr>
              <w:spacing w:after="40"/>
            </w:pPr>
            <w:r>
              <w:rPr>
                <w:sz w:val="17"/>
              </w:rPr>
            </w:r>
            <w:r>
              <w:rPr>
                <w:sz w:val="17"/>
              </w:rPr>
              <w:t xml:space="preserve">Confirmed in </w:t>
            </w:r>
            <w:r>
              <w:rPr>
                <w:rFonts w:ascii="Consolas" w:hAnsi="Consolas"/>
                <w:sz w:val="17"/>
              </w:rPr>
              <w:t>app/core/scope.py</w:t>
            </w:r>
            <w:r>
              <w:rPr>
                <w:sz w:val="17"/>
              </w:rPr>
              <w:t xml:space="preserve">: a dangerous address is blocked </w:t>
            </w:r>
            <w:r>
              <w:rPr>
                <w:i/>
                <w:sz w:val="17"/>
              </w:rPr>
              <w:t>unless</w:t>
            </w:r>
            <w:r>
              <w:rPr>
                <w:sz w:val="17"/>
              </w:rPr>
              <w:t xml:space="preserve"> an explicit </w:t>
            </w:r>
            <w:r>
              <w:rPr>
                <w:rFonts w:ascii="Consolas" w:hAnsi="Consolas"/>
                <w:sz w:val="17"/>
              </w:rPr>
              <w:t>ip_cidr</w:t>
            </w:r>
            <w:r>
              <w:rPr>
                <w:sz w:val="17"/>
              </w:rPr>
              <w:t xml:space="preserve"> allow rule covers it; a deny rule always wins (§10.3, §17)</w:t>
            </w:r>
          </w:p>
        </w:tc>
      </w:tr>
      <w:tr>
        <w:tc>
          <w:tcPr>
            <w:tcW w:type="dxa" w:w="3744"/>
          </w:tcPr>
          <w:p>
            <w:pPr>
              <w:spacing w:after="40"/>
            </w:pPr>
            <w:r>
              <w:rPr>
                <w:sz w:val="17"/>
              </w:rPr>
            </w:r>
            <w:r>
              <w:rPr>
                <w:sz w:val="17"/>
              </w:rPr>
              <w:t>Scan launchers hidden by role</w:t>
            </w:r>
          </w:p>
        </w:tc>
        <w:tc>
          <w:tcPr>
            <w:tcW w:type="dxa" w:w="5760"/>
          </w:tcPr>
          <w:p>
            <w:pPr>
              <w:spacing w:after="40"/>
            </w:pPr>
            <w:r>
              <w:rPr>
                <w:sz w:val="17"/>
              </w:rPr>
            </w:r>
            <w:r>
              <w:rPr>
                <w:sz w:val="17"/>
              </w:rPr>
              <w:t xml:space="preserve">Reviewer and Read only see </w:t>
            </w:r>
            <w:r>
              <w:rPr>
                <w:i/>
                <w:sz w:val="17"/>
              </w:rPr>
              <w:t>Your role can view scans but not launch or stop them.</w:t>
            </w:r>
            <w:r>
              <w:rPr>
                <w:sz w:val="17"/>
              </w:rPr>
              <w:t xml:space="preserve"> with history still visible (§16.1)</w:t>
            </w:r>
          </w:p>
        </w:tc>
      </w:tr>
      <w:tr>
        <w:tc>
          <w:tcPr>
            <w:tcW w:type="dxa" w:w="3744"/>
          </w:tcPr>
          <w:p>
            <w:pPr>
              <w:spacing w:after="40"/>
            </w:pPr>
            <w:r>
              <w:rPr>
                <w:sz w:val="17"/>
              </w:rPr>
            </w:r>
            <w:r>
              <w:rPr>
                <w:sz w:val="17"/>
              </w:rPr>
              <w:t>Forbidden-page role screens</w:t>
            </w:r>
          </w:p>
        </w:tc>
        <w:tc>
          <w:tcPr>
            <w:tcW w:type="dxa" w:w="5760"/>
          </w:tcPr>
          <w:p>
            <w:pPr>
              <w:spacing w:after="40"/>
            </w:pPr>
            <w:r>
              <w:rPr>
                <w:sz w:val="17"/>
              </w:rPr>
            </w:r>
            <w:r>
              <w:rPr>
                <w:rFonts w:ascii="Consolas" w:hAnsi="Consolas"/>
                <w:sz w:val="17"/>
              </w:rPr>
              <w:t>/credentials</w:t>
            </w:r>
            <w:r>
              <w:rPr>
                <w:sz w:val="17"/>
              </w:rPr>
              <w:t xml:space="preserve">, </w:t>
            </w:r>
            <w:r>
              <w:rPr>
                <w:rFonts w:ascii="Consolas" w:hAnsi="Consolas"/>
                <w:sz w:val="17"/>
              </w:rPr>
              <w:t>/users</w:t>
            </w:r>
            <w:r>
              <w:rPr>
                <w:sz w:val="17"/>
              </w:rPr>
              <w:t xml:space="preserve">, </w:t>
            </w:r>
            <w:r>
              <w:rPr>
                <w:rFonts w:ascii="Consolas" w:hAnsi="Consolas"/>
                <w:sz w:val="17"/>
              </w:rPr>
              <w:t>/audit</w:t>
            </w:r>
            <w:r>
              <w:rPr>
                <w:sz w:val="17"/>
              </w:rPr>
              <w:t xml:space="preserve"> render a named role screen for non-permitted roles instead of a server error (§14, §24)</w:t>
            </w:r>
          </w:p>
        </w:tc>
      </w:tr>
      <w:tr>
        <w:tc>
          <w:tcPr>
            <w:tcW w:type="dxa" w:w="3744"/>
          </w:tcPr>
          <w:p>
            <w:pPr>
              <w:spacing w:after="40"/>
            </w:pPr>
            <w:r>
              <w:rPr>
                <w:sz w:val="17"/>
              </w:rPr>
            </w:r>
            <w:r>
              <w:rPr>
                <w:sz w:val="17"/>
              </w:rPr>
              <w:t>Organization-scoped isolation</w:t>
            </w:r>
          </w:p>
        </w:tc>
        <w:tc>
          <w:tcPr>
            <w:tcW w:type="dxa" w:w="5760"/>
          </w:tcPr>
          <w:p>
            <w:pPr>
              <w:spacing w:after="40"/>
            </w:pPr>
            <w:r>
              <w:rPr>
                <w:sz w:val="17"/>
              </w:rPr>
            </w:r>
            <w:r>
              <w:rPr>
                <w:sz w:val="17"/>
              </w:rPr>
              <w:t xml:space="preserve">Finding/engagement reads join on the org; a different engagement in the same org resolves, another organization's id returns </w:t>
            </w:r>
            <w:r>
              <w:rPr>
                <w:rFonts w:ascii="Consolas" w:hAnsi="Consolas"/>
                <w:sz w:val="17"/>
              </w:rPr>
              <w:t>404</w:t>
            </w:r>
            <w:r>
              <w:rPr>
                <w:sz w:val="17"/>
              </w:rPr>
              <w:t xml:space="preserve"> (§4.3, §17.3)</w:t>
            </w:r>
          </w:p>
        </w:tc>
      </w:tr>
      <w:tr>
        <w:tc>
          <w:tcPr>
            <w:tcW w:type="dxa" w:w="3744"/>
          </w:tcPr>
          <w:p>
            <w:pPr>
              <w:spacing w:after="40"/>
            </w:pPr>
            <w:r>
              <w:rPr>
                <w:sz w:val="17"/>
              </w:rPr>
            </w:r>
            <w:r>
              <w:rPr>
                <w:sz w:val="17"/>
              </w:rPr>
              <w:t>API route/capability map</w:t>
            </w:r>
          </w:p>
        </w:tc>
        <w:tc>
          <w:tcPr>
            <w:tcW w:type="dxa" w:w="5760"/>
          </w:tcPr>
          <w:p>
            <w:pPr>
              <w:spacing w:after="40"/>
            </w:pPr>
            <w:r>
              <w:rPr>
                <w:sz w:val="17"/>
              </w:rPr>
            </w:r>
            <w:r>
              <w:rPr>
                <w:sz w:val="17"/>
              </w:rPr>
              <w:t xml:space="preserve">76 routes re-extracted from the live app (including the approvals routes and </w:t>
            </w:r>
            <w:r>
              <w:rPr>
                <w:rFonts w:ascii="Consolas" w:hAnsi="Consolas"/>
                <w:sz w:val="17"/>
              </w:rPr>
              <w:t>approval_id</w:t>
            </w:r>
            <w:r>
              <w:rPr>
                <w:sz w:val="17"/>
              </w:rPr>
              <w:t xml:space="preserve"> spend path); §27 is generated from that map</w:t>
            </w:r>
          </w:p>
        </w:tc>
      </w:tr>
    </w:tbl>
    <w:p>
      <w:pPr>
        <w:spacing w:after="40"/>
      </w:pPr>
    </w:p>
    <w:p>
      <w:pPr>
        <w:pStyle w:val="Heading2"/>
      </w:pPr>
      <w:r>
        <w:t>31.2  External standards confirmed against their publishers</w:t>
      </w:r>
    </w:p>
    <w:tbl>
      <w:tblPr>
        <w:tblStyle w:val="LightGrid-Accent1"/>
        <w:tblW w:type="auto" w:w="0"/>
        <w:jc w:val="center"/>
        <w:tblLayout w:type="fixed"/>
        <w:tblLook w:firstColumn="1" w:firstRow="1" w:lastColumn="0" w:lastRow="0" w:noHBand="0" w:noVBand="1" w:val="04A0"/>
      </w:tblPr>
      <w:tblGrid>
        <w:gridCol w:w="4824"/>
        <w:gridCol w:w="4824"/>
      </w:tblGrid>
      <w:tr>
        <w:tc>
          <w:tcPr>
            <w:tcW w:type="dxa" w:w="3456"/>
          </w:tcPr>
          <w:p>
            <w:pPr>
              <w:spacing w:after="40"/>
            </w:pPr>
            <w:r>
              <w:rPr>
                <w:sz w:val="17"/>
              </w:rPr>
            </w:r>
            <w:r>
              <w:rPr>
                <w:b/>
                <w:sz w:val="17"/>
              </w:rPr>
              <w:t>Standard</w:t>
            </w:r>
          </w:p>
        </w:tc>
        <w:tc>
          <w:tcPr>
            <w:tcW w:type="dxa" w:w="6048"/>
          </w:tcPr>
          <w:p>
            <w:pPr>
              <w:spacing w:after="40"/>
            </w:pPr>
            <w:r>
              <w:rPr>
                <w:sz w:val="17"/>
              </w:rPr>
            </w:r>
            <w:r>
              <w:rPr>
                <w:b/>
                <w:sz w:val="17"/>
              </w:rPr>
              <w:t>Confirmed</w:t>
            </w:r>
          </w:p>
        </w:tc>
      </w:tr>
      <w:tr>
        <w:tc>
          <w:tcPr>
            <w:tcW w:type="dxa" w:w="3456"/>
          </w:tcPr>
          <w:p>
            <w:pPr>
              <w:spacing w:after="40"/>
            </w:pPr>
            <w:r>
              <w:rPr>
                <w:sz w:val="17"/>
              </w:rPr>
            </w:r>
            <w:r>
              <w:rPr>
                <w:sz w:val="17"/>
              </w:rPr>
              <w:t>OWASP Top 10 for LLM Applications 2025</w:t>
            </w:r>
          </w:p>
        </w:tc>
        <w:tc>
          <w:tcPr>
            <w:tcW w:type="dxa" w:w="6048"/>
          </w:tcPr>
          <w:p>
            <w:pPr>
              <w:spacing w:after="40"/>
            </w:pPr>
            <w:r>
              <w:rPr>
                <w:sz w:val="17"/>
              </w:rPr>
            </w:r>
            <w:r>
              <w:rPr>
                <w:sz w:val="17"/>
              </w:rPr>
              <w:t xml:space="preserve">All ten codes and titles match the OWASP GenAI Security Project listing exactly, including the 2025 changes: LLM05 </w:t>
            </w:r>
            <w:r>
              <w:rPr>
                <w:i/>
                <w:sz w:val="17"/>
              </w:rPr>
              <w:t>Improper Output Handling</w:t>
            </w:r>
            <w:r>
              <w:rPr>
                <w:sz w:val="17"/>
              </w:rPr>
              <w:t xml:space="preserve">, LLM07 </w:t>
            </w:r>
            <w:r>
              <w:rPr>
                <w:i/>
                <w:sz w:val="17"/>
              </w:rPr>
              <w:t>System Prompt Leakage</w:t>
            </w:r>
            <w:r>
              <w:rPr>
                <w:sz w:val="17"/>
              </w:rPr>
              <w:t xml:space="preserve">, LLM08 </w:t>
            </w:r>
            <w:r>
              <w:rPr>
                <w:i/>
                <w:sz w:val="17"/>
              </w:rPr>
              <w:t>Vector and Embedding Weaknesses</w:t>
            </w:r>
            <w:r>
              <w:rPr>
                <w:sz w:val="17"/>
              </w:rPr>
              <w:t>.</w:t>
            </w:r>
          </w:p>
        </w:tc>
      </w:tr>
      <w:tr>
        <w:tc>
          <w:tcPr>
            <w:tcW w:type="dxa" w:w="3456"/>
          </w:tcPr>
          <w:p>
            <w:pPr>
              <w:spacing w:after="40"/>
            </w:pPr>
            <w:r>
              <w:rPr>
                <w:sz w:val="17"/>
              </w:rPr>
            </w:r>
            <w:r>
              <w:rPr>
                <w:sz w:val="17"/>
              </w:rPr>
              <w:t>OWASP Top 10 for Agentic Applications 2026</w:t>
            </w:r>
          </w:p>
        </w:tc>
        <w:tc>
          <w:tcPr>
            <w:tcW w:type="dxa" w:w="6048"/>
          </w:tcPr>
          <w:p>
            <w:pPr>
              <w:spacing w:after="40"/>
            </w:pPr>
            <w:r>
              <w:rPr>
                <w:sz w:val="17"/>
              </w:rPr>
            </w:r>
            <w:r>
              <w:rPr>
                <w:sz w:val="17"/>
              </w:rPr>
              <w:t>All ten ASI01–ASI10 titles match the published 2026 edition exactly.</w:t>
            </w:r>
          </w:p>
        </w:tc>
      </w:tr>
      <w:tr>
        <w:tc>
          <w:tcPr>
            <w:tcW w:type="dxa" w:w="3456"/>
          </w:tcPr>
          <w:p>
            <w:pPr>
              <w:spacing w:after="40"/>
            </w:pPr>
            <w:r>
              <w:rPr>
                <w:sz w:val="17"/>
              </w:rPr>
            </w:r>
            <w:r>
              <w:rPr>
                <w:sz w:val="17"/>
              </w:rPr>
              <w:t>OWASP Web Security Testing Guide 4.2</w:t>
            </w:r>
          </w:p>
        </w:tc>
        <w:tc>
          <w:tcPr>
            <w:tcW w:type="dxa" w:w="6048"/>
          </w:tcPr>
          <w:p>
            <w:pPr>
              <w:spacing w:after="40"/>
            </w:pPr>
            <w:r>
              <w:rPr>
                <w:sz w:val="17"/>
              </w:rPr>
            </w:r>
            <w:r>
              <w:rPr>
                <w:sz w:val="17"/>
              </w:rPr>
              <w:t>Still the current stable release; v5.0 remains in development. The pinned version is correct.</w:t>
            </w:r>
          </w:p>
        </w:tc>
      </w:tr>
      <w:tr>
        <w:tc>
          <w:tcPr>
            <w:tcW w:type="dxa" w:w="3456"/>
          </w:tcPr>
          <w:p>
            <w:pPr>
              <w:spacing w:after="40"/>
            </w:pPr>
            <w:r>
              <w:rPr>
                <w:sz w:val="17"/>
              </w:rPr>
            </w:r>
            <w:r>
              <w:rPr>
                <w:sz w:val="17"/>
              </w:rPr>
              <w:t>NIST SP 800-53 Rev 5.2.0</w:t>
            </w:r>
          </w:p>
        </w:tc>
        <w:tc>
          <w:tcPr>
            <w:tcW w:type="dxa" w:w="6048"/>
          </w:tcPr>
          <w:p>
            <w:pPr>
              <w:spacing w:after="40"/>
            </w:pPr>
            <w:r>
              <w:rPr>
                <w:sz w:val="17"/>
              </w:rPr>
            </w:r>
            <w:r>
              <w:rPr>
                <w:sz w:val="17"/>
              </w:rPr>
              <w:t>Released 27 August 2025 — the newest revision. Correctly pinned.</w:t>
            </w:r>
          </w:p>
        </w:tc>
      </w:tr>
      <w:tr>
        <w:tc>
          <w:tcPr>
            <w:tcW w:type="dxa" w:w="3456"/>
          </w:tcPr>
          <w:p>
            <w:pPr>
              <w:spacing w:after="40"/>
            </w:pPr>
            <w:r>
              <w:rPr>
                <w:sz w:val="17"/>
              </w:rPr>
            </w:r>
            <w:r>
              <w:rPr>
                <w:sz w:val="17"/>
              </w:rPr>
              <w:t>NIST AI RMF 1.0 (AI 100-1) and AI 600-1 GenAI Profile</w:t>
            </w:r>
          </w:p>
        </w:tc>
        <w:tc>
          <w:tcPr>
            <w:tcW w:type="dxa" w:w="6048"/>
          </w:tcPr>
          <w:p>
            <w:pPr>
              <w:spacing w:after="40"/>
            </w:pPr>
            <w:r>
              <w:rPr>
                <w:sz w:val="17"/>
              </w:rPr>
            </w:r>
            <w:r>
              <w:rPr>
                <w:sz w:val="17"/>
              </w:rPr>
              <w:t>Both current; the platform references both, as it should.</w:t>
            </w:r>
          </w:p>
        </w:tc>
      </w:tr>
      <w:tr>
        <w:tc>
          <w:tcPr>
            <w:tcW w:type="dxa" w:w="3456"/>
          </w:tcPr>
          <w:p>
            <w:pPr>
              <w:spacing w:after="40"/>
            </w:pPr>
            <w:r>
              <w:rPr>
                <w:sz w:val="17"/>
              </w:rPr>
            </w:r>
            <w:r>
              <w:rPr>
                <w:sz w:val="17"/>
              </w:rPr>
              <w:t>NIST SP 800-115 (2008)</w:t>
            </w:r>
          </w:p>
        </w:tc>
        <w:tc>
          <w:tcPr>
            <w:tcW w:type="dxa" w:w="6048"/>
          </w:tcPr>
          <w:p>
            <w:pPr>
              <w:spacing w:after="40"/>
            </w:pPr>
            <w:r>
              <w:rPr>
                <w:sz w:val="17"/>
              </w:rPr>
            </w:r>
            <w:r>
              <w:rPr>
                <w:sz w:val="17"/>
              </w:rPr>
              <w:t>Still the current technical testing guide; cited as-is.</w:t>
            </w:r>
          </w:p>
        </w:tc>
      </w:tr>
      <w:tr>
        <w:tc>
          <w:tcPr>
            <w:tcW w:type="dxa" w:w="3456"/>
          </w:tcPr>
          <w:p>
            <w:pPr>
              <w:spacing w:after="40"/>
            </w:pPr>
            <w:r>
              <w:rPr>
                <w:sz w:val="17"/>
              </w:rPr>
            </w:r>
            <w:r>
              <w:rPr>
                <w:sz w:val="17"/>
              </w:rPr>
              <w:t>CVSS v4.0</w:t>
            </w:r>
          </w:p>
        </w:tc>
        <w:tc>
          <w:tcPr>
            <w:tcW w:type="dxa" w:w="6048"/>
          </w:tcPr>
          <w:p>
            <w:pPr>
              <w:spacing w:after="40"/>
            </w:pPr>
            <w:r>
              <w:rPr>
                <w:sz w:val="17"/>
              </w:rPr>
            </w:r>
            <w:r>
              <w:rPr>
                <w:sz w:val="17"/>
              </w:rPr>
              <w:t>Current standard, owned by FIRST.Org; five severity bands over 0.0–10.0. v3.1 retained for historical CVEs, as the platform does.</w:t>
            </w:r>
          </w:p>
        </w:tc>
      </w:tr>
      <w:tr>
        <w:tc>
          <w:tcPr>
            <w:tcW w:type="dxa" w:w="3456"/>
          </w:tcPr>
          <w:p>
            <w:pPr>
              <w:spacing w:after="40"/>
            </w:pPr>
            <w:r>
              <w:rPr>
                <w:sz w:val="17"/>
              </w:rPr>
            </w:r>
            <w:r>
              <w:rPr>
                <w:sz w:val="17"/>
              </w:rPr>
              <w:t>SARIF 2.1.0</w:t>
            </w:r>
          </w:p>
        </w:tc>
        <w:tc>
          <w:tcPr>
            <w:tcW w:type="dxa" w:w="6048"/>
          </w:tcPr>
          <w:p>
            <w:pPr>
              <w:spacing w:after="40"/>
            </w:pPr>
            <w:r>
              <w:rPr>
                <w:sz w:val="17"/>
              </w:rPr>
            </w:r>
            <w:r>
              <w:rPr>
                <w:sz w:val="17"/>
              </w:rPr>
              <w:t>The current OASIS standard version, which the export emits.</w:t>
            </w:r>
          </w:p>
        </w:tc>
      </w:tr>
    </w:tbl>
    <w:p>
      <w:pPr>
        <w:spacing w:after="40"/>
      </w:pPr>
    </w:p>
    <w:p>
      <w:pPr>
        <w:pStyle w:val="Heading2"/>
      </w:pPr>
      <w:r>
        <w:t>31.3  Sources</w:t>
      </w:r>
    </w:p>
    <w:p>
      <w:pPr>
        <w:pStyle w:val="ListBullet"/>
      </w:pPr>
      <w:r>
        <w:t>OWASP Top 10 for LLM Applications 2025 — https://genai.owasp.org/llm-top-10/</w:t>
      </w:r>
    </w:p>
    <w:p>
      <w:pPr>
        <w:pStyle w:val="ListBullet"/>
      </w:pPr>
      <w:r>
        <w:t>OWASP Top 10 for Agentic Applications 2026 — OWASP GenAI Security Project, announced 9 December 2025</w:t>
      </w:r>
    </w:p>
    <w:p>
      <w:pPr>
        <w:pStyle w:val="ListBullet"/>
      </w:pPr>
      <w:r>
        <w:t>OWASP Web Security Testing Guide — https://owasp.org/www-project-web-security-testing-guide/</w:t>
      </w:r>
    </w:p>
    <w:p>
      <w:pPr>
        <w:pStyle w:val="ListBullet"/>
      </w:pPr>
      <w:r>
        <w:t>NIST SP 800-53 Release 5.2.0 — https://csrc.nist.gov/News/2025/nist-releases-revision-to-sp-800-53-controls</w:t>
      </w:r>
    </w:p>
    <w:p>
      <w:pPr>
        <w:pStyle w:val="ListBullet"/>
      </w:pPr>
      <w:r>
        <w:t>CVSS v4.0 specification — https://www.first.org/cvss/v4.0/specification-document</w:t>
      </w:r>
    </w:p>
    <w:p>
      <w:pPr>
        <w:pStyle w:val="Heading2"/>
      </w:pPr>
      <w:r>
        <w:t>31.4  Caveat</w:t>
      </w:r>
    </w:p>
    <w:p>
      <w:r>
        <w:t xml:space="preserve">The AI model registry (§15) and the per-engagement </w:t>
      </w:r>
      <w:r>
        <w:rPr>
          <w:b/>
        </w:rPr>
        <w:t>AI model</w:t>
      </w:r>
      <w:r>
        <w:t xml:space="preserve"> field (§9.2) — in-flight when the guide was first written — are now committed and passed their UAT module (12 rows, no defects). The remaining known gaps are those in §28, which change how you work today rather than being errors in this guide.</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7"/>
        <w:sz w:val="16"/>
      </w:rPr>
      <w:t xml:space="preserve">DAS Sentinel User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B5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55F6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1F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