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Capstone Project Report: K-Nearest Neighbors (KNN)</w:t>
      </w:r>
    </w:p>
    <w:p>
      <w:pPr>
        <w:jc w:val="center"/>
      </w:pPr>
      <w:r>
        <w:rPr>
          <w:i/>
          <w:sz w:val="24"/>
        </w:rPr>
        <w:t>AI/Automation Agents &amp; Support Case Outcomes</w:t>
      </w:r>
    </w:p>
    <w:p/>
    <w:p>
      <w:pPr>
        <w:pStyle w:val="Heading1"/>
      </w:pPr>
      <w:r>
        <w:t>1. Project Objective</w:t>
      </w:r>
    </w:p>
    <w:p>
      <w:r>
        <w:t>This capstone investigates whether AI/automation agent involvement in IT/customer support cases measurably improves case outcomes — specifically, whether a case meets its Service Level Agreement (SLA) target, and whether agent assistance reduces Days-to-Close (DTC). The practical goal is to give support leadership an evidence-based, data-driven answer to: "does deploying an AI/automation agent on a case actually help, and on which kinds of cases does it help the most?" so that agent deployment can be targeted for maximum impact rather than applied uniformly.</w:t>
      </w:r>
    </w:p>
    <w:p>
      <w:r>
        <w:t>For KNN specifically, this notebook (capstone_analysis.ipynb) targets a related but distinct question: among agent-assisted cases, which ones achieve a large (&gt;=25%) reduction in Days-to-Close compared to a same-severity/complexity/effort no-agent baseline ("high DTC-reduction potential")? KNN was chosen as the simplest, non-parametric baseline classifier for this problem before moving to more complex models.</w:t>
      </w:r>
    </w:p>
    <w:p>
      <w:pPr>
        <w:pStyle w:val="Heading1"/>
      </w:pPr>
      <w:r>
        <w:t>2. Dataset Overview</w:t>
      </w:r>
    </w:p>
    <w:p>
      <w:r>
        <w:t>The dataset (`data/sample_support_cases.csv`) contains 1,500 synthetic support case records across 26 columns, covering case metadata (severity, product area, issue type, complexity, effort level), agent/automation involvement (agent type, lifecycle stage touched, hand-off time, automation success), SLA outcome fields (SLA target days, SLA met flag), and customer/operational metrics (CSAT score, resolution accuracy, engineer workload, queue depth).</w:t>
      </w:r>
    </w:p>
    <w:p>
      <w:pPr>
        <w:pStyle w:val="Heading1"/>
      </w:pPr>
      <w:r>
        <w:t>3. Data Analysis &amp; Preparation</w:t>
      </w:r>
    </w:p>
    <w:p>
      <w:r>
        <w:t>Following standard exploratory data analysis (EDA) and data preparation practice, the following steps were performed before any model was trained:</w:t>
      </w:r>
    </w:p>
    <w:p>
      <w:pPr>
        <w:pStyle w:val="ListBullet"/>
      </w:pPr>
      <w:r>
        <w:t>Load &amp; inspect: read the CSV, check shape (1,500 rows x 26 columns), dtypes, and non-null counts using df.info().</w:t>
      </w:r>
    </w:p>
    <w:p>
      <w:pPr>
        <w:pStyle w:val="ListBullet"/>
      </w:pPr>
      <w:r>
        <w:t>Duplicate check: verified no fully duplicated rows and no duplicate case_id values, so no rows were dropped for duplication.</w:t>
      </w:r>
    </w:p>
    <w:p>
      <w:pPr>
        <w:pStyle w:val="ListBullet"/>
      </w:pPr>
      <w:r>
        <w:t>Missing value analysis: exactly 466 rows (~31%) were missing agent_type, lifecycle_stage_touched, handoff_time_hours, and automation_success. Cross-checking num_actions confirmed these were short, low-touch cases that never involved an agent at all — this is STRUCTURAL missingness (missing because a category of the process never happened), not random missingness, so the correct treatment is targeted imputation, not deletion.</w:t>
      </w:r>
    </w:p>
    <w:p>
      <w:pPr>
        <w:pStyle w:val="ListBullet"/>
      </w:pPr>
      <w:r>
        <w:t>Imputation: agent_type -&gt; "None", lifecycle_stage_touched -&gt; "None", automation_success -&gt; False, handoff_time_hours -&gt; 0. This preserves the full 1,500-row sample instead of discarding ~31% of the data.</w:t>
      </w:r>
    </w:p>
    <w:p>
      <w:pPr>
        <w:pStyle w:val="ListBullet"/>
      </w:pPr>
      <w:r>
        <w:t>Feature engineering: derived has_agent (boolean flag from agent_type), sla_buffer_days (sla_target_days - days_to_close), open_month and open_weekday (for seasonality checks).</w:t>
      </w:r>
    </w:p>
    <w:p>
      <w:pPr>
        <w:pStyle w:val="ListBullet"/>
      </w:pPr>
      <w:r>
        <w:t>Outlier analysis: applied the IQR rule (1.5x IQR beyond Q1/Q3) to days_to_close and queue_depth. Outliers were almost entirely cases with reopen_flag or escalation_flag set — these were FLAGGED (is_outlier_dtc) rather than removed, since they represent genuine, operationally important cases that the business needs visibility into, not data errors.</w:t>
      </w:r>
    </w:p>
    <w:p>
      <w:pPr>
        <w:pStyle w:val="ListBullet"/>
      </w:pPr>
      <w:r>
        <w:t>Encoding: categorical features (severity, product_area, issue_type, complexity, effort_level, has_agent) were one-hot encoded via ColumnTransformer + OneHotEncoder(handle_unknown="ignore"); numeric features passed through unchanged.</w:t>
      </w:r>
    </w:p>
    <w:p>
      <w:pPr>
        <w:pStyle w:val="ListBullet"/>
      </w:pPr>
      <w:r>
        <w:t>Leakage control: fields only known AFTER a case closes (days_to_close, resolution_accuracy, csat_score, repeat_contact_flag) were excluded from the SLA-prediction feature set, since including them would let the model "see the answer" and inflate performance artificially.</w:t>
      </w:r>
    </w:p>
    <w:p>
      <w:pPr>
        <w:pStyle w:val="ListBullet"/>
      </w:pPr>
      <w:r>
        <w:t>Train/test split: 80/20 split with stratify=y (to preserve class proportions in both sets) and random_state=42 for reproducibility.</w:t>
      </w:r>
    </w:p>
    <w:p>
      <w:pPr>
        <w:pStyle w:val="Heading1"/>
      </w:pPr>
      <w:r>
        <w:t>4. Class Imbalance</w:t>
      </w:r>
    </w:p>
    <w:p>
      <w:r>
        <w:t>The prediction target sla_met is imbalanced: roughly 65% of cases miss SLA and 35% meet it. A model that always predicts the majority class ("Missed") would score 65% accuracy while never correctly identifying a single SLA-met case (0% F1, 0% recall) — this is why accuracy alone is a misleading metric here, and why Precision, Recall, and F1 on the minority class are reported alongside it, benchmarked against a DummyClassifier majority-class baseline.</w:t>
      </w:r>
    </w:p>
    <w:p>
      <w:pPr>
        <w:pStyle w:val="Heading1"/>
      </w:pPr>
      <w:r>
        <w:t>5. How KNN Works (Module Concepts)</w:t>
      </w:r>
    </w:p>
    <w:p>
      <w:r>
        <w:t>K-Nearest Neighbors is a non-parametric, instance-based ("lazy") learning algorithm. It makes no assumption about the underlying data distribution and does not learn explicit coefficients or splitting rules during training — instead, it memorizes the entire training set.</w:t>
      </w:r>
    </w:p>
    <w:p>
      <w:pPr>
        <w:pStyle w:val="ListBullet"/>
      </w:pPr>
      <w:r>
        <w:t>Prediction rule: for a new data point, KNN computes the distance (typically Euclidean) between it and every point in the training set, identifies the K closest neighbors, and assigns the majority class among those K neighbors.</w:t>
      </w:r>
    </w:p>
    <w:p>
      <w:pPr>
        <w:pStyle w:val="ListBullet"/>
      </w:pPr>
      <w:r>
        <w:t>Choice of K: a small K (e.g., 1-3) makes the model sensitive to noise (overfitting / high variance); a large K smooths the decision boundary but can blur genuine class differences (underfitting / high bias). K=5 was used in this project as a common, moderate default.</w:t>
      </w:r>
    </w:p>
    <w:p>
      <w:pPr>
        <w:pStyle w:val="ListBullet"/>
      </w:pPr>
      <w:r>
        <w:t>Feature scaling is critical: because KNN relies purely on distance, features on larger numeric scales (e.g., queue_depth ranging 0-90) would dominate distance calculations over features on smaller scales unless all numeric features are standardized first.</w:t>
      </w:r>
    </w:p>
    <w:p>
      <w:pPr>
        <w:pStyle w:val="ListBullet"/>
      </w:pPr>
      <w:r>
        <w:t>No interpretability: unlike Logistic Regression coefficients or Decision Tree splits, KNN offers no direct explanation of *why* a prediction was made — it is a black box with respect to feature importance.</w:t>
      </w:r>
    </w:p>
    <w:p>
      <w:pPr>
        <w:pStyle w:val="Heading1"/>
      </w:pPr>
      <w:r>
        <w:t>6. Implementation in This Project</w:t>
      </w:r>
    </w:p>
    <w:p>
      <w:r>
        <w:t>KNN (k=5) was trained on the engineered feature set to predict the binary "high DTC-reduction potential" target, using the same train/test split methodology as the other models in this project (stratified split, random_state=42). Numeric features were standardized prior to fitting, since KNN's distance calculation is scale-sensitive.</w:t>
      </w:r>
    </w:p>
    <w:p>
      <w:pPr>
        <w:pStyle w:val="Heading1"/>
      </w:pPr>
      <w:r>
        <w:t>7.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728"/>
          </w:tcPr>
          <w:p>
            <w:r>
              <w:t>KNN (k=5)</w:t>
            </w:r>
          </w:p>
        </w:tc>
        <w:tc>
          <w:tcPr>
            <w:tcW w:type="dxa" w:w="1728"/>
          </w:tcPr>
          <w:p>
            <w:r>
              <w:t>0.529</w:t>
            </w:r>
          </w:p>
        </w:tc>
        <w:tc>
          <w:tcPr>
            <w:tcW w:type="dxa" w:w="1728"/>
          </w:tcPr>
          <w:p>
            <w:r>
              <w:t>0.351</w:t>
            </w:r>
          </w:p>
        </w:tc>
        <w:tc>
          <w:tcPr>
            <w:tcW w:type="dxa" w:w="1728"/>
          </w:tcPr>
          <w:p>
            <w:r>
              <w:t>0.273</w:t>
            </w:r>
          </w:p>
        </w:tc>
        <w:tc>
          <w:tcPr>
            <w:tcW w:type="dxa" w:w="1728"/>
          </w:tcPr>
          <w:p>
            <w:r>
              <w:t>0.307</w:t>
            </w:r>
          </w:p>
        </w:tc>
      </w:tr>
    </w:tbl>
    <w:p/>
    <w:p>
      <w:r>
        <w:t>KNN produced the weakest results of the three models compared in capstone_analysis.ipynb (vs. Logistic Regression F1 0.402 and Decision Tree F1 0.407). This is a common pattern: KNN struggles in higher-dimensional, mixed categorical/numeric feature spaces (after one-hot encoding, the feature space has many sparse dimensions), which distorts distance calculations — a phenomenon sometimes called the "curse of dimensionality."</w:t>
      </w:r>
    </w:p>
    <w:p>
      <w:pPr>
        <w:pStyle w:val="Heading1"/>
      </w:pPr>
      <w:r>
        <w:t>Strengths &amp; Limitations</w:t>
      </w:r>
    </w:p>
    <w:p>
      <w:pPr>
        <w:pStyle w:val="ListBullet"/>
      </w:pPr>
      <w:r>
        <w:t>Strength: simple to understand and implement; no training phase (other than storing the data), useful as a quick baseline.</w:t>
      </w:r>
    </w:p>
    <w:p>
      <w:pPr>
        <w:pStyle w:val="ListBullet"/>
      </w:pPr>
      <w:r>
        <w:t>Strength: naturally handles multi-class problems and non-linear decision boundaries without needing to specify a functional form.</w:t>
      </w:r>
    </w:p>
    <w:p>
      <w:pPr>
        <w:pStyle w:val="ListBullet"/>
      </w:pPr>
      <w:r>
        <w:t>Limitation: computationally expensive at prediction time on larger datasets (must compare to every training point).</w:t>
      </w:r>
    </w:p>
    <w:p>
      <w:pPr>
        <w:pStyle w:val="ListBullet"/>
      </w:pPr>
      <w:r>
        <w:t>Limitation: performs poorly with many one-hot encoded categorical features, as seen in this project's results (lowest F1 of the three models tested).</w:t>
      </w:r>
    </w:p>
    <w:p>
      <w:pPr>
        <w:pStyle w:val="ListBullet"/>
      </w:pPr>
      <w:r>
        <w:t>Limitation: no interpretability / feature importance output.</w:t>
      </w:r>
    </w:p>
    <w:p>
      <w:pPr>
        <w:pStyle w:val="Heading1"/>
      </w:pPr>
      <w:r>
        <w:t>8. Conclusion</w:t>
      </w:r>
    </w:p>
    <w:p>
      <w:r>
        <w:t>KNN served as a useful, easy-to-implement baseline for the DTC-reduction prediction task, but its F1 score (0.307) was the lowest of the models tested, reinforcing that a model capable of learning explicit feature relationships (Logistic Regression, Decision Tree) is better suited to this dataset.</w:t>
      </w:r>
    </w:p>
    <w:p>
      <w:r>
        <w:t>Across all four model families tested in this project (K-Nearest Neighbors, Logistic Regression, Decision Tree, and Random Forest), Logistic Regression with class_weight="balanced" produced the best overall SLA-prediction performance (F1 ~0.773), while ensemble/tree-based methods did not outperform it on this feature set. This consistent, linear signal from complexity, effort_level, and has_agent supports recommending targeted agent deployment on high-complexity, high-effort cases as the highest-leverage next step.</w:t>
      </w:r>
    </w:p>
    <w:p>
      <w:pPr>
        <w:pStyle w:val="Heading1"/>
      </w:pPr>
      <w:r>
        <w:t>9. Next Steps</w:t>
      </w:r>
    </w:p>
    <w:p>
      <w:pPr>
        <w:pStyle w:val="ListBullet"/>
      </w:pPr>
      <w:r>
        <w:t>Swap in real Zebra AI / CRM export data (schema-compatible pipeline; only DATA_PATH needs to change).</w:t>
      </w:r>
    </w:p>
    <w:p>
      <w:pPr>
        <w:pStyle w:val="ListBullet"/>
      </w:pPr>
      <w:r>
        <w:t>Add time-based train/test validation (train on earlier months, test on later months) to check for concept drift.</w:t>
      </w:r>
    </w:p>
    <w:p>
      <w:pPr>
        <w:pStyle w:val="ListBullet"/>
      </w:pPr>
      <w:r>
        <w:t>Try hyperparameter tuning (GridSearchCV / RandomizedSearchCV) and oversampling (e.g., SMOTE) for further F1 gains, particularly on the DTC-reduction target where all models currently score F1 &lt; 0.41.</w:t>
      </w:r>
    </w:p>
    <w:p>
      <w:pPr>
        <w:pStyle w:val="ListBullet"/>
      </w:pPr>
      <w:r>
        <w:t>Translate feature importance / cohort deltas into a stakeholder-facing playbook (e.g., "deploy the Scoping agent on Severity-B, High-complexity cases to reduce average DTC by N days").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