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Project Report: Logistic Regression</w:t>
      </w:r>
    </w:p>
    <w:p>
      <w:pPr>
        <w:jc w:val="center"/>
      </w:pPr>
      <w:r>
        <w:rPr>
          <w:i/>
          <w:sz w:val="24"/>
        </w:rPr>
        <w:t>AI/Automation Agents &amp; Support Case Outcomes</w:t>
      </w:r>
    </w:p>
    <w:p/>
    <w:p>
      <w:pPr>
        <w:pStyle w:val="Heading1"/>
      </w:pPr>
      <w:r>
        <w:t>1. Project Objective</w:t>
      </w:r>
    </w:p>
    <w:p>
      <w:r>
        <w:t>This capstone investigates whether AI/automation agent involvement in IT/customer support cases measurably improves case outcomes — specifically, whether a case meets its Service Level Agreement (SLA) target, and whether agent assistance reduces Days-to-Close (DTC). The practical goal is to give support leadership an evidence-based, data-driven answer to: "does deploying an AI/automation agent on a case actually help, and on which kinds of cases does it help the most?" so that agent deployment can be targeted for maximum impact rather than applied uniformly.</w:t>
      </w:r>
    </w:p>
    <w:p>
      <w:r>
        <w:t>Logistic Regression was used as the primary baseline model for TWO targets in this project: (a) eda_report.ipynb predicts sla_met (did the case meet its SLA?), and (b) capstone_analysis.ipynb predicts high DTC-reduction potential for agent-assisted cases. It was chosen first because it is simple, fast, and — unlike KNN or tree ensembles — directly interpretable via its coefficients.</w:t>
      </w:r>
    </w:p>
    <w:p>
      <w:pPr>
        <w:pStyle w:val="Heading1"/>
      </w:pPr>
      <w:r>
        <w:t>2. Dataset Overview</w:t>
      </w:r>
    </w:p>
    <w:p>
      <w:r>
        <w:t>The dataset (`data/sample_support_cases.csv`) contains 1,500 synthetic support case records across 26 columns, covering case metadata (severity, product area, issue type, complexity, effort level), agent/automation involvement (agent type, lifecycle stage touched, hand-off time, automation success), SLA outcome fields (SLA target days, SLA met flag), and customer/operational metrics (CSAT score, resolution accuracy, engineer workload, queue depth).</w:t>
      </w:r>
    </w:p>
    <w:p>
      <w:pPr>
        <w:pStyle w:val="Heading1"/>
      </w:pPr>
      <w:r>
        <w:t>3. Data Analysis &amp; Preparation</w:t>
      </w:r>
    </w:p>
    <w:p>
      <w:r>
        <w:t>Following standard exploratory data analysis (EDA) and data preparation practice, the following steps were performed before any model was trained:</w:t>
      </w:r>
    </w:p>
    <w:p>
      <w:pPr>
        <w:pStyle w:val="ListBullet"/>
      </w:pPr>
      <w:r>
        <w:t>Load &amp; inspect: read the CSV, check shape (1,500 rows x 26 columns), dtypes, and non-null counts using df.info().</w:t>
      </w:r>
    </w:p>
    <w:p>
      <w:pPr>
        <w:pStyle w:val="ListBullet"/>
      </w:pPr>
      <w:r>
        <w:t>Duplicate check: verified no fully duplicated rows and no duplicate case_id values, so no rows were dropped for duplication.</w:t>
      </w:r>
    </w:p>
    <w:p>
      <w:pPr>
        <w:pStyle w:val="ListBullet"/>
      </w:pPr>
      <w:r>
        <w:t>Missing value analysis: exactly 466 rows (~31%) were missing agent_type, lifecycle_stage_touched, handoff_time_hours, and automation_success. Cross-checking num_actions confirmed these were short, low-touch cases that never involved an agent at all — this is STRUCTURAL missingness (missing because a category of the process never happened), not random missingness, so the correct treatment is targeted imputation, not deletion.</w:t>
      </w:r>
    </w:p>
    <w:p>
      <w:pPr>
        <w:pStyle w:val="ListBullet"/>
      </w:pPr>
      <w:r>
        <w:t>Imputation: agent_type -&gt; "None", lifecycle_stage_touched -&gt; "None", automation_success -&gt; False, handoff_time_hours -&gt; 0. This preserves the full 1,500-row sample instead of discarding ~31% of the data.</w:t>
      </w:r>
    </w:p>
    <w:p>
      <w:pPr>
        <w:pStyle w:val="ListBullet"/>
      </w:pPr>
      <w:r>
        <w:t>Feature engineering: derived has_agent (boolean flag from agent_type), sla_buffer_days (sla_target_days - days_to_close), open_month and open_weekday (for seasonality checks).</w:t>
      </w:r>
    </w:p>
    <w:p>
      <w:pPr>
        <w:pStyle w:val="ListBullet"/>
      </w:pPr>
      <w:r>
        <w:t>Outlier analysis: applied the IQR rule (1.5x IQR beyond Q1/Q3) to days_to_close and queue_depth. Outliers were almost entirely cases with reopen_flag or escalation_flag set — these were FLAGGED (is_outlier_dtc) rather than removed, since they represent genuine, operationally important cases that the business needs visibility into, not data errors.</w:t>
      </w:r>
    </w:p>
    <w:p>
      <w:pPr>
        <w:pStyle w:val="ListBullet"/>
      </w:pPr>
      <w:r>
        <w:t>Encoding: categorical features (severity, product_area, issue_type, complexity, effort_level, has_agent) were one-hot encoded via ColumnTransformer + OneHotEncoder(handle_unknown="ignore"); numeric features passed through unchanged.</w:t>
      </w:r>
    </w:p>
    <w:p>
      <w:pPr>
        <w:pStyle w:val="ListBullet"/>
      </w:pPr>
      <w:r>
        <w:t>Leakage control: fields only known AFTER a case closes (days_to_close, resolution_accuracy, csat_score, repeat_contact_flag) were excluded from the SLA-prediction feature set, since including them would let the model "see the answer" and inflate performance artificially.</w:t>
      </w:r>
    </w:p>
    <w:p>
      <w:pPr>
        <w:pStyle w:val="ListBullet"/>
      </w:pPr>
      <w:r>
        <w:t>Train/test split: 80/20 split with stratify=y (to preserve class proportions in both sets) and random_state=42 for reproducibility.</w:t>
      </w:r>
    </w:p>
    <w:p>
      <w:pPr>
        <w:pStyle w:val="Heading1"/>
      </w:pPr>
      <w:r>
        <w:t>4. Class Imbalance</w:t>
      </w:r>
    </w:p>
    <w:p>
      <w:r>
        <w:t>The prediction target sla_met is imbalanced: roughly 65% of cases miss SLA and 35% meet it. A model that always predicts the majority class ("Missed") would score 65% accuracy while never correctly identifying a single SLA-met case (0% F1, 0% recall) — this is why accuracy alone is a misleading metric here, and why Precision, Recall, and F1 on the minority class are reported alongside it, benchmarked against a DummyClassifier majority-class baseline.</w:t>
      </w:r>
    </w:p>
    <w:p>
      <w:pPr>
        <w:pStyle w:val="Heading1"/>
      </w:pPr>
      <w:r>
        <w:t>5. How Logistic Regression Works (Module Concepts)</w:t>
      </w:r>
    </w:p>
    <w:p>
      <w:r>
        <w:t>Logistic Regression is a linear classification model that estimates the probability that an observation belongs to the positive class, using the logistic (sigmoid) function to map a linear combination of features into a [0, 1] probability range.</w:t>
      </w:r>
    </w:p>
    <w:p>
      <w:pPr>
        <w:pStyle w:val="ListBullet"/>
      </w:pPr>
      <w:r>
        <w:t>Model form: p(y=1|X) = 1 / (1 + e^-(b0 + b1*x1 + b2*x2 + ... + bn*xn)). Each coefficient (b1...bn) represents the change in the log-odds of the outcome for a one-unit change in that feature, holding others constant.</w:t>
      </w:r>
    </w:p>
    <w:p>
      <w:pPr>
        <w:pStyle w:val="ListBullet"/>
      </w:pPr>
      <w:r>
        <w:t>Decision boundary: predictions are thresholded at p=0.5 by default (can be adjusted to trade off precision vs. recall).</w:t>
      </w:r>
    </w:p>
    <w:p>
      <w:pPr>
        <w:pStyle w:val="ListBullet"/>
      </w:pPr>
      <w:r>
        <w:t>Training objective: coefficients are fit by maximizing the likelihood of the observed data (equivalently, minimizing log-loss) via an iterative optimizer (e.g., L-BFGS, the scikit-learn default).</w:t>
      </w:r>
    </w:p>
    <w:p>
      <w:pPr>
        <w:pStyle w:val="ListBullet"/>
      </w:pPr>
      <w:r>
        <w:t>Interpretability: because it produces explicit coefficients, we can directly rank which features most increase or decrease the probability of meeting SLA — this is the basis of the "Top 10 Coefficients" chart in this project's notebook.</w:t>
      </w:r>
    </w:p>
    <w:p>
      <w:pPr>
        <w:pStyle w:val="ListBullet"/>
      </w:pPr>
      <w:r>
        <w:t>Assumptions: assumes a roughly linear relationship between the log-odds of the outcome and the features, and that observations are independent; it does not require normally-distributed features.</w:t>
      </w:r>
    </w:p>
    <w:p>
      <w:pPr>
        <w:pStyle w:val="ListBullet"/>
      </w:pPr>
      <w:r>
        <w:t>class_weight parameter: reweights the loss function per class (see Class Imbalance / Class Weighting sections) to counter label imbalance without altering the data itself.</w:t>
      </w:r>
    </w:p>
    <w:p>
      <w:pPr>
        <w:pStyle w:val="Heading1"/>
      </w:pPr>
      <w:r>
        <w:t>6. Class Weighting</w:t>
      </w:r>
    </w:p>
    <w:p>
      <w:r>
        <w:t>To directly address the imbalance rather than relying on accuracy alone, models were also fit with class_weight="balanced". scikit-learn computes this as:</w:t>
        <w:br/>
        <w:br/>
        <w:t xml:space="preserve">    weight[class] = n_samples / (n_classes * count[class])</w:t>
        <w:br/>
        <w:br/>
        <w:t>which assigns the minority class ("Met") a larger weight than the majority class ("Missed"), so the optimizer is penalized more for misclassifying it. This generally raises recall on the minority class at a modest cost to precision/accuracy.</w:t>
      </w:r>
    </w:p>
    <w:p>
      <w:pPr>
        <w:pStyle w:val="Heading1"/>
      </w:pPr>
      <w:r>
        <w:t>7. Implementation &amp; Results</w:t>
      </w:r>
    </w:p>
    <w:p>
      <w:r>
        <w:t>Feature set used for sla_met prediction: severity, product_area, issue_type, complexity, effort_level, has_agent, sla_target_days, engineer_workload, queue_depth, kb_coverage_score, num_actions. Categorical features were one-hot encoded via a ColumnTransformer Pipeline; the model was trained with max_iter=1000 to ensure convergence.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Unweighted</w:t>
            </w:r>
          </w:p>
        </w:tc>
        <w:tc>
          <w:tcPr>
            <w:tcW w:type="dxa" w:w="1440"/>
          </w:tcPr>
          <w:p>
            <w:r>
              <w:t>0.840</w:t>
            </w:r>
          </w:p>
        </w:tc>
        <w:tc>
          <w:tcPr>
            <w:tcW w:type="dxa" w:w="1440"/>
          </w:tcPr>
          <w:p>
            <w:r>
              <w:t>0.788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0.765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class_weight="balanced"</w:t>
            </w:r>
          </w:p>
        </w:tc>
        <w:tc>
          <w:tcPr>
            <w:tcW w:type="dxa" w:w="1440"/>
          </w:tcPr>
          <w:p>
            <w:r>
              <w:t>0.830</w:t>
            </w:r>
          </w:p>
        </w:tc>
        <w:tc>
          <w:tcPr>
            <w:tcW w:type="dxa" w:w="1440"/>
          </w:tcPr>
          <w:p>
            <w:r>
              <w:t>0.725</w:t>
            </w:r>
          </w:p>
        </w:tc>
        <w:tc>
          <w:tcPr>
            <w:tcW w:type="dxa" w:w="1440"/>
          </w:tcPr>
          <w:p>
            <w:r>
              <w:t>0.829</w:t>
            </w:r>
          </w:p>
        </w:tc>
        <w:tc>
          <w:tcPr>
            <w:tcW w:type="dxa" w:w="1440"/>
          </w:tcPr>
          <w:p>
            <w:r>
              <w:t>0.773</w:t>
            </w:r>
          </w:p>
        </w:tc>
      </w:tr>
      <w:tr>
        <w:tc>
          <w:tcPr>
            <w:tcW w:type="dxa" w:w="1440"/>
          </w:tcPr>
          <w:p>
            <w:r>
              <w:t>Predict DTC-reduction</w:t>
            </w:r>
          </w:p>
        </w:tc>
        <w:tc>
          <w:tcPr>
            <w:tcW w:type="dxa" w:w="1440"/>
          </w:tcPr>
          <w:p>
            <w:r>
              <w:t>Unweighted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0.508</w:t>
            </w:r>
          </w:p>
        </w:tc>
        <w:tc>
          <w:tcPr>
            <w:tcW w:type="dxa" w:w="1440"/>
          </w:tcPr>
          <w:p>
            <w:r>
              <w:t>0.333</w:t>
            </w:r>
          </w:p>
        </w:tc>
        <w:tc>
          <w:tcPr>
            <w:tcW w:type="dxa" w:w="1440"/>
          </w:tcPr>
          <w:p>
            <w:r>
              <w:t>0.402</w:t>
            </w:r>
          </w:p>
        </w:tc>
      </w:tr>
    </w:tbl>
    <w:p/>
    <w:p>
      <w:r>
        <w:t>For sla_met prediction, both Logistic Regression variants comfortably beat the majority-class DummyClassifier baseline (Accuracy 0.650, F1 0.000). Applying class_weight="balanced" traded a small amount of accuracy/precision for a meaningful recall gain (0.743 -&gt; 0.829), producing the best overall F1 (0.773) among ALL models and weighting schemes tested in this project, including Decision Tree and Random Forest.</w:t>
      </w:r>
    </w:p>
    <w:p>
      <w:r>
        <w:t>The top coefficients (by absolute value) confirmed complexity, effort_level, and has_agent as the strongest predictors of sla_met, while engineer_workload and queue_depth contributed comparatively little — consistent with the correlation analysis performed earlier in the EDA.</w:t>
      </w:r>
    </w:p>
    <w:p>
      <w:pPr>
        <w:pStyle w:val="Heading1"/>
      </w:pPr>
      <w:r>
        <w:t>Strengths &amp; Limitations</w:t>
      </w:r>
    </w:p>
    <w:p>
      <w:pPr>
        <w:pStyle w:val="ListBullet"/>
      </w:pPr>
      <w:r>
        <w:t>Strength: highly interpretable (coefficients directly explain each feature's contribution).</w:t>
      </w:r>
    </w:p>
    <w:p>
      <w:pPr>
        <w:pStyle w:val="ListBullet"/>
      </w:pPr>
      <w:r>
        <w:t>Strength: computationally efficient, fast to train, and a strong, well-calibrated baseline for binary classification.</w:t>
      </w:r>
    </w:p>
    <w:p>
      <w:pPr>
        <w:pStyle w:val="ListBullet"/>
      </w:pPr>
      <w:r>
        <w:t>Strength: class_weight parameter provides a simple, principled way to handle imbalance without resampling the data.</w:t>
      </w:r>
    </w:p>
    <w:p>
      <w:pPr>
        <w:pStyle w:val="ListBullet"/>
      </w:pPr>
      <w:r>
        <w:t>Limitation: assumes a linear relationship (in log-odds) between features and the outcome; may underperform if the true relationship is highly non-linear.</w:t>
      </w:r>
    </w:p>
    <w:p>
      <w:pPr>
        <w:pStyle w:val="ListBullet"/>
      </w:pPr>
      <w:r>
        <w:t>Limitation: sensitive to multicollinearity among features.</w:t>
      </w:r>
    </w:p>
    <w:p>
      <w:pPr>
        <w:pStyle w:val="Heading1"/>
      </w:pPr>
      <w:r>
        <w:t>8. Conclusion</w:t>
      </w:r>
    </w:p>
    <w:p>
      <w:r>
        <w:t>Logistic Regression (with class_weight="balanced") is the best-performing model for sla_met prediction in this project (F1 0.773), and remains competitive for DTC-reduction prediction (F1 0.402, second only to Decision Tree at 0.407). Its interpretability makes it the recommended model to present to non-technical stakeholders.</w:t>
      </w:r>
    </w:p>
    <w:p>
      <w:r>
        <w:t>Across all four model families tested in this project (K-Nearest Neighbors, Logistic Regression, Decision Tree, and Random Forest), Logistic Regression with class_weight="balanced" produced the best overall SLA-prediction performance (F1 ~0.773), while ensemble/tree-based methods did not outperform it on this feature set. This consistent, linear signal from complexity, effort_level, and has_agent supports recommending targeted agent deployment on high-complexity, high-effort cases as the highest-leverage next step.</w:t>
      </w:r>
    </w:p>
    <w:p>
      <w:pPr>
        <w:pStyle w:val="Heading1"/>
      </w:pPr>
      <w:r>
        <w:t>9. Next Steps</w:t>
      </w:r>
    </w:p>
    <w:p>
      <w:pPr>
        <w:pStyle w:val="ListBullet"/>
      </w:pPr>
      <w:r>
        <w:t>Swap in real Zebra AI / CRM export data (schema-compatible pipeline; only DATA_PATH needs to change).</w:t>
      </w:r>
    </w:p>
    <w:p>
      <w:pPr>
        <w:pStyle w:val="ListBullet"/>
      </w:pPr>
      <w:r>
        <w:t>Add time-based train/test validation (train on earlier months, test on later months) to check for concept drift.</w:t>
      </w:r>
    </w:p>
    <w:p>
      <w:pPr>
        <w:pStyle w:val="ListBullet"/>
      </w:pPr>
      <w:r>
        <w:t>Try hyperparameter tuning (GridSearchCV / RandomizedSearchCV) and oversampling (e.g., SMOTE) for further F1 gains, particularly on the DTC-reduction target where all models currently score F1 &lt; 0.41.</w:t>
      </w:r>
    </w:p>
    <w:p>
      <w:pPr>
        <w:pStyle w:val="ListBullet"/>
      </w:pPr>
      <w:r>
        <w:t>Translate feature importance / cohort deltas into a stakeholder-facing playbook (e.g., "deploy the Scoping agent on Severity-B, High-complexity cases to reduce average DTC by N days").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