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Capstone Project Report: Decision Tree</w:t>
      </w:r>
    </w:p>
    <w:p>
      <w:pPr>
        <w:jc w:val="center"/>
      </w:pPr>
      <w:r>
        <w:rPr>
          <w:i/>
          <w:sz w:val="24"/>
        </w:rPr>
        <w:t>AI/Automation Agents &amp; Support Case Outcomes</w:t>
      </w:r>
    </w:p>
    <w:p/>
    <w:p>
      <w:pPr>
        <w:pStyle w:val="Heading1"/>
      </w:pPr>
      <w:r>
        <w:t>1. Project Objective</w:t>
      </w:r>
    </w:p>
    <w:p>
      <w:r>
        <w:t>This capstone investigates whether AI/automation agent involvement in IT/customer support cases measurably improves case outcomes — specifically, whether a case meets its Service Level Agreement (SLA) target, and whether agent assistance reduces Days-to-Close (DTC). The practical goal is to give support leadership an evidence-based, data-driven answer to: "does deploying an AI/automation agent on a case actually help, and on which kinds of cases does it help the most?" so that agent deployment can be targeted for maximum impact rather than applied uniformly.</w:t>
      </w:r>
    </w:p>
    <w:p>
      <w:r>
        <w:t>Decision Tree was tested for both sla_met prediction (this project's extended comparison in eda_report.ipynb) and DTC-reduction prediction (capstone_analysis.ipynb), to evaluate whether a non-linear, rule-based model could out-perform the linear Logistic Regression baseline.</w:t>
      </w:r>
    </w:p>
    <w:p>
      <w:pPr>
        <w:pStyle w:val="Heading1"/>
      </w:pPr>
      <w:r>
        <w:t>2. Dataset Overview</w:t>
      </w:r>
    </w:p>
    <w:p>
      <w:r>
        <w:t>The dataset (`data/sample_support_cases.csv`) contains 1,500 synthetic support case records across 26 columns, covering case metadata (severity, product area, issue type, complexity, effort level), agent/automation involvement (agent type, lifecycle stage touched, hand-off time, automation success), SLA outcome fields (SLA target days, SLA met flag), and customer/operational metrics (CSAT score, resolution accuracy, engineer workload, queue depth).</w:t>
      </w:r>
    </w:p>
    <w:p>
      <w:pPr>
        <w:pStyle w:val="Heading1"/>
      </w:pPr>
      <w:r>
        <w:t>3. Data Analysis &amp; Preparation</w:t>
      </w:r>
    </w:p>
    <w:p>
      <w:r>
        <w:t>Following standard exploratory data analysis (EDA) and data preparation practice, the following steps were performed before any model was trained:</w:t>
      </w:r>
    </w:p>
    <w:p>
      <w:pPr>
        <w:pStyle w:val="ListBullet"/>
      </w:pPr>
      <w:r>
        <w:t>Load &amp; inspect: read the CSV, check shape (1,500 rows x 26 columns), dtypes, and non-null counts using df.info().</w:t>
      </w:r>
    </w:p>
    <w:p>
      <w:pPr>
        <w:pStyle w:val="ListBullet"/>
      </w:pPr>
      <w:r>
        <w:t>Duplicate check: verified no fully duplicated rows and no duplicate case_id values, so no rows were dropped for duplication.</w:t>
      </w:r>
    </w:p>
    <w:p>
      <w:pPr>
        <w:pStyle w:val="ListBullet"/>
      </w:pPr>
      <w:r>
        <w:t>Missing value analysis: exactly 466 rows (~31%) were missing agent_type, lifecycle_stage_touched, handoff_time_hours, and automation_success. Cross-checking num_actions confirmed these were short, low-touch cases that never involved an agent at all — this is STRUCTURAL missingness (missing because a category of the process never happened), not random missingness, so the correct treatment is targeted imputation, not deletion.</w:t>
      </w:r>
    </w:p>
    <w:p>
      <w:pPr>
        <w:pStyle w:val="ListBullet"/>
      </w:pPr>
      <w:r>
        <w:t>Imputation: agent_type -&gt; "None", lifecycle_stage_touched -&gt; "None", automation_success -&gt; False, handoff_time_hours -&gt; 0. This preserves the full 1,500-row sample instead of discarding ~31% of the data.</w:t>
      </w:r>
    </w:p>
    <w:p>
      <w:pPr>
        <w:pStyle w:val="ListBullet"/>
      </w:pPr>
      <w:r>
        <w:t>Feature engineering: derived has_agent (boolean flag from agent_type), sla_buffer_days (sla_target_days - days_to_close), open_month and open_weekday (for seasonality checks).</w:t>
      </w:r>
    </w:p>
    <w:p>
      <w:pPr>
        <w:pStyle w:val="ListBullet"/>
      </w:pPr>
      <w:r>
        <w:t>Outlier analysis: applied the IQR rule (1.5x IQR beyond Q1/Q3) to days_to_close and queue_depth. Outliers were almost entirely cases with reopen_flag or escalation_flag set — these were FLAGGED (is_outlier_dtc) rather than removed, since they represent genuine, operationally important cases that the business needs visibility into, not data errors.</w:t>
      </w:r>
    </w:p>
    <w:p>
      <w:pPr>
        <w:pStyle w:val="ListBullet"/>
      </w:pPr>
      <w:r>
        <w:t>Encoding: categorical features (severity, product_area, issue_type, complexity, effort_level, has_agent) were one-hot encoded via ColumnTransformer + OneHotEncoder(handle_unknown="ignore"); numeric features passed through unchanged.</w:t>
      </w:r>
    </w:p>
    <w:p>
      <w:pPr>
        <w:pStyle w:val="ListBullet"/>
      </w:pPr>
      <w:r>
        <w:t>Leakage control: fields only known AFTER a case closes (days_to_close, resolution_accuracy, csat_score, repeat_contact_flag) were excluded from the SLA-prediction feature set, since including them would let the model "see the answer" and inflate performance artificially.</w:t>
      </w:r>
    </w:p>
    <w:p>
      <w:pPr>
        <w:pStyle w:val="ListBullet"/>
      </w:pPr>
      <w:r>
        <w:t>Train/test split: 80/20 split with stratify=y (to preserve class proportions in both sets) and random_state=42 for reproducibility.</w:t>
      </w:r>
    </w:p>
    <w:p>
      <w:pPr>
        <w:pStyle w:val="Heading1"/>
      </w:pPr>
      <w:r>
        <w:t>4. Class Imbalance</w:t>
      </w:r>
    </w:p>
    <w:p>
      <w:r>
        <w:t>The prediction target sla_met is imbalanced: roughly 65% of cases miss SLA and 35% meet it. A model that always predicts the majority class ("Missed") would score 65% accuracy while never correctly identifying a single SLA-met case (0% F1, 0% recall) — this is why accuracy alone is a misleading metric here, and why Precision, Recall, and F1 on the minority class are reported alongside it, benchmarked against a DummyClassifier majority-class baseline.</w:t>
      </w:r>
    </w:p>
    <w:p>
      <w:pPr>
        <w:pStyle w:val="Heading1"/>
      </w:pPr>
      <w:r>
        <w:t>5. How Decision Trees Work (Module Concepts)</w:t>
      </w:r>
    </w:p>
    <w:p>
      <w:r>
        <w:t>A Decision Tree is a non-parametric, rule-based model that recursively splits the data into increasingly pure subsets based on feature thresholds, producing a tree of if/else decision rules ending in leaf nodes that hold a class prediction.</w:t>
      </w:r>
    </w:p>
    <w:p>
      <w:pPr>
        <w:pStyle w:val="ListBullet"/>
      </w:pPr>
      <w:r>
        <w:t>Splitting criterion: at each node, the algorithm (CART, used by scikit-learn) selects the feature and threshold that most reduces impurity, typically measured by Gini impurity or entropy (information gain) for classification tasks.</w:t>
      </w:r>
    </w:p>
    <w:p>
      <w:pPr>
        <w:pStyle w:val="ListBullet"/>
      </w:pPr>
      <w:r>
        <w:t>Gini impurity: Gini = 1 - sum(p_i^2), where p_i is the proportion of class i in a node; a Gini of 0 means the node is perfectly pure (single class).</w:t>
      </w:r>
    </w:p>
    <w:p>
      <w:pPr>
        <w:pStyle w:val="ListBullet"/>
      </w:pPr>
      <w:r>
        <w:t>Recursive partitioning: splitting continues until a stopping criterion is met (e.g., max depth, minimum samples per leaf, or no further impurity reduction is possible).</w:t>
      </w:r>
    </w:p>
    <w:p>
      <w:pPr>
        <w:pStyle w:val="ListBullet"/>
      </w:pPr>
      <w:r>
        <w:t>Overfitting risk: an unconstrained tree can grow until every leaf is pure, perfectly memorizing the training data but generalizing poorly — this is why max_depth / min_samples_leaf / pruning are important controls (this project used scikit-learn's defaults as a first pass).</w:t>
      </w:r>
    </w:p>
    <w:p>
      <w:pPr>
        <w:pStyle w:val="ListBullet"/>
      </w:pPr>
      <w:r>
        <w:t>Interpretability: trees are highly interpretable via their explicit if/else structure and can be visualized directly, and they naturally capture non-linear relationships and feature interactions without manual engineering.</w:t>
      </w:r>
    </w:p>
    <w:p>
      <w:pPr>
        <w:pStyle w:val="ListBullet"/>
      </w:pPr>
      <w:r>
        <w:t>class_weight parameter: like Logistic Regression, Decision Tree supports class_weight="balanced" to upweight the minority class during the impurity-reduction calculation at each split.</w:t>
      </w:r>
    </w:p>
    <w:p>
      <w:pPr>
        <w:pStyle w:val="Heading1"/>
      </w:pPr>
      <w:r>
        <w:t>6. Class Weighting</w:t>
      </w:r>
    </w:p>
    <w:p>
      <w:r>
        <w:t>To directly address the imbalance rather than relying on accuracy alone, models were also fit with class_weight="balanced". scikit-learn computes this as:</w:t>
        <w:br/>
        <w:br/>
        <w:t xml:space="preserve">    weight[class] = n_samples / (n_classes * count[class])</w:t>
        <w:br/>
        <w:br/>
        <w:t>which assigns the minority class ("Met") a larger weight than the majority class ("Missed"), so the optimizer is penalized more for misclassifying it. This generally raises recall on the minority class at a modest cost to precision/accuracy.</w:t>
      </w:r>
    </w:p>
    <w:p>
      <w:pPr>
        <w:pStyle w:val="Heading1"/>
      </w:pPr>
      <w:r>
        <w:t>7. Implementation &amp;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Predict sla_met</w:t>
            </w:r>
          </w:p>
        </w:tc>
        <w:tc>
          <w:tcPr>
            <w:tcW w:type="dxa" w:w="1440"/>
          </w:tcPr>
          <w:p>
            <w:r>
              <w:t>Unweighted</w:t>
            </w:r>
          </w:p>
        </w:tc>
        <w:tc>
          <w:tcPr>
            <w:tcW w:type="dxa" w:w="1440"/>
          </w:tcPr>
          <w:p>
            <w:r>
              <w:t>0.723</w:t>
            </w:r>
          </w:p>
        </w:tc>
        <w:tc>
          <w:tcPr>
            <w:tcW w:type="dxa" w:w="1440"/>
          </w:tcPr>
          <w:p>
            <w:r>
              <w:t>0.596</w:t>
            </w:r>
          </w:p>
        </w:tc>
        <w:tc>
          <w:tcPr>
            <w:tcW w:type="dxa" w:w="1440"/>
          </w:tcPr>
          <w:p>
            <w:r>
              <w:t>0.648</w:t>
            </w:r>
          </w:p>
        </w:tc>
        <w:tc>
          <w:tcPr>
            <w:tcW w:type="dxa" w:w="1440"/>
          </w:tcPr>
          <w:p>
            <w:r>
              <w:t>0.621</w:t>
            </w:r>
          </w:p>
        </w:tc>
      </w:tr>
      <w:tr>
        <w:tc>
          <w:tcPr>
            <w:tcW w:type="dxa" w:w="1440"/>
          </w:tcPr>
          <w:p>
            <w:r>
              <w:t>Predict sla_met</w:t>
            </w:r>
          </w:p>
        </w:tc>
        <w:tc>
          <w:tcPr>
            <w:tcW w:type="dxa" w:w="1440"/>
          </w:tcPr>
          <w:p>
            <w:r>
              <w:t>class_weight="balanced"</w:t>
            </w:r>
          </w:p>
        </w:tc>
        <w:tc>
          <w:tcPr>
            <w:tcW w:type="dxa" w:w="1440"/>
          </w:tcPr>
          <w:p>
            <w:r>
              <w:t>0.750</w:t>
            </w:r>
          </w:p>
        </w:tc>
        <w:tc>
          <w:tcPr>
            <w:tcW w:type="dxa" w:w="1440"/>
          </w:tcPr>
          <w:p>
            <w:r>
              <w:t>0.636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0.651</w:t>
            </w:r>
          </w:p>
        </w:tc>
      </w:tr>
      <w:tr>
        <w:tc>
          <w:tcPr>
            <w:tcW w:type="dxa" w:w="1440"/>
          </w:tcPr>
          <w:p>
            <w:r>
              <w:t>Predict DTC-reduction</w:t>
            </w:r>
          </w:p>
        </w:tc>
        <w:tc>
          <w:tcPr>
            <w:tcW w:type="dxa" w:w="1440"/>
          </w:tcPr>
          <w:p>
            <w:r>
              <w:t>Unweighted (CART)</w:t>
            </w:r>
          </w:p>
        </w:tc>
        <w:tc>
          <w:tcPr>
            <w:tcW w:type="dxa" w:w="1440"/>
          </w:tcPr>
          <w:p>
            <w:r>
              <w:t>0.595</w:t>
            </w:r>
          </w:p>
        </w:tc>
        <w:tc>
          <w:tcPr>
            <w:tcW w:type="dxa" w:w="1440"/>
          </w:tcPr>
          <w:p>
            <w:r>
              <w:t>0.462</w:t>
            </w:r>
          </w:p>
        </w:tc>
        <w:tc>
          <w:tcPr>
            <w:tcW w:type="dxa" w:w="1440"/>
          </w:tcPr>
          <w:p>
            <w:r>
              <w:t>0.364</w:t>
            </w:r>
          </w:p>
        </w:tc>
        <w:tc>
          <w:tcPr>
            <w:tcW w:type="dxa" w:w="1440"/>
          </w:tcPr>
          <w:p>
            <w:r>
              <w:t>0.407</w:t>
            </w:r>
          </w:p>
        </w:tc>
      </w:tr>
    </w:tbl>
    <w:p/>
    <w:p>
      <w:r>
        <w:t>For sla_met prediction, the Decision Tree underperformed both Logistic Regression and Random Forest in this project (F1 0.621 unweighted / 0.651 balanced, vs. Logistic Regression's 0.765 / 0.773), suggesting the default, unconstrained tree is either overfitting to training-set noise or failing to capture the relationship as efficiently as the linear/ensemble alternatives on this feature set. For DTC-reduction prediction, however, the Decision Tree was the best of the three models compared (F1 0.407 vs. Logistic Regression 0.402 and KNN 0.307), indicating the DTC-reduction target may have more non-linear structure that a single tree can exploit better than a linear model.</w:t>
      </w:r>
    </w:p>
    <w:p>
      <w:pPr>
        <w:pStyle w:val="Heading1"/>
      </w:pPr>
      <w:r>
        <w:t>Strengths &amp; Limitations</w:t>
      </w:r>
    </w:p>
    <w:p>
      <w:pPr>
        <w:pStyle w:val="ListBullet"/>
      </w:pPr>
      <w:r>
        <w:t>Strength: highly interpretable; can be visualized and explained as a simple flowchart of business rules.</w:t>
      </w:r>
    </w:p>
    <w:p>
      <w:pPr>
        <w:pStyle w:val="ListBullet"/>
      </w:pPr>
      <w:r>
        <w:t>Strength: captures non-linear relationships and feature interactions automatically, without manual feature engineering.</w:t>
      </w:r>
    </w:p>
    <w:p>
      <w:pPr>
        <w:pStyle w:val="ListBullet"/>
      </w:pPr>
      <w:r>
        <w:t>Strength: no feature scaling required (unlike KNN or Logistic Regression).</w:t>
      </w:r>
    </w:p>
    <w:p>
      <w:pPr>
        <w:pStyle w:val="ListBullet"/>
      </w:pPr>
      <w:r>
        <w:t>Limitation: prone to overfitting without depth/leaf-size constraints or pruning — likely contributor to weaker sla_met performance here relative to Logistic Regression.</w:t>
      </w:r>
    </w:p>
    <w:p>
      <w:pPr>
        <w:pStyle w:val="ListBullet"/>
      </w:pPr>
      <w:r>
        <w:t>Limitation: unstable — small changes in training data can produce a very different tree structure (high variance), which is part of the motivation for ensemble methods like Random Forest.</w:t>
      </w:r>
    </w:p>
    <w:p>
      <w:pPr>
        <w:pStyle w:val="Heading1"/>
      </w:pPr>
      <w:r>
        <w:t>8. Conclusion</w:t>
      </w:r>
    </w:p>
    <w:p>
      <w:r>
        <w:t>The single Decision Tree underperformed both Logistic Regression and Random Forest for sla_met prediction, but was the top performer for DTC-reduction prediction, suggesting model choice should be re-evaluated per target rather than assumed to transfer. Adding max_depth/min_samples_leaf constraints or pruning is a natural next step to test whether the sla_met result improves.</w:t>
      </w:r>
    </w:p>
    <w:p>
      <w:r>
        <w:t>Across all four model families tested in this project (K-Nearest Neighbors, Logistic Regression, Decision Tree, and Random Forest), Logistic Regression with class_weight="balanced" produced the best overall SLA-prediction performance (F1 ~0.773), while ensemble/tree-based methods did not outperform it on this feature set. This consistent, linear signal from complexity, effort_level, and has_agent supports recommending targeted agent deployment on high-complexity, high-effort cases as the highest-leverage next step.</w:t>
      </w:r>
    </w:p>
    <w:p>
      <w:pPr>
        <w:pStyle w:val="Heading1"/>
      </w:pPr>
      <w:r>
        <w:t>9. Next Steps</w:t>
      </w:r>
    </w:p>
    <w:p>
      <w:pPr>
        <w:pStyle w:val="ListBullet"/>
      </w:pPr>
      <w:r>
        <w:t>Swap in real Zebra AI / CRM export data (schema-compatible pipeline; only DATA_PATH needs to change).</w:t>
      </w:r>
    </w:p>
    <w:p>
      <w:pPr>
        <w:pStyle w:val="ListBullet"/>
      </w:pPr>
      <w:r>
        <w:t>Add time-based train/test validation (train on earlier months, test on later months) to check for concept drift.</w:t>
      </w:r>
    </w:p>
    <w:p>
      <w:pPr>
        <w:pStyle w:val="ListBullet"/>
      </w:pPr>
      <w:r>
        <w:t>Try hyperparameter tuning (GridSearchCV / RandomizedSearchCV) and oversampling (e.g., SMOTE) for further F1 gains, particularly on the DTC-reduction target where all models currently score F1 &lt; 0.41.</w:t>
      </w:r>
    </w:p>
    <w:p>
      <w:pPr>
        <w:pStyle w:val="ListBullet"/>
      </w:pPr>
      <w:r>
        <w:t>Translate feature importance / cohort deltas into a stakeholder-facing playbook (e.g., "deploy the Scoping agent on Severity-B, High-complexity cases to reduce average DTC by N days").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