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Capstone Project Report: Random Forest</w:t>
      </w:r>
    </w:p>
    <w:p>
      <w:pPr>
        <w:jc w:val="center"/>
      </w:pPr>
      <w:r>
        <w:rPr>
          <w:i/>
          <w:sz w:val="24"/>
        </w:rPr>
        <w:t>AI/Automation Agents &amp; Support Case Outcomes</w:t>
      </w:r>
    </w:p>
    <w:p/>
    <w:p>
      <w:pPr>
        <w:pStyle w:val="Heading1"/>
      </w:pPr>
      <w:r>
        <w:t>1. Project Objective</w:t>
      </w:r>
    </w:p>
    <w:p>
      <w:r>
        <w:t>This capstone investigates whether AI/automation agent involvement in IT/customer support cases measurably improves case outcomes — specifically, whether a case meets its Service Level Agreement (SLA) target, and whether agent assistance reduces Days-to-Close (DTC). The practical goal is to give support leadership an evidence-based, data-driven answer to: "does deploying an AI/automation agent on a case actually help, and on which kinds of cases does it help the most?" so that agent deployment can be targeted for maximum impact rather than applied uniformly.</w:t>
      </w:r>
    </w:p>
    <w:p>
      <w:r>
        <w:t>Random Forest was added to this project's SLA-prediction comparison (eda_report.ipynb) as an ensemble alternative to the single Decision Tree, to test whether aggregating many trees improves on both the single tree and the linear baseline.</w:t>
      </w:r>
    </w:p>
    <w:p>
      <w:pPr>
        <w:pStyle w:val="Heading1"/>
      </w:pPr>
      <w:r>
        <w:t>2. Dataset Overview</w:t>
      </w:r>
    </w:p>
    <w:p>
      <w:r>
        <w:t>The dataset (`data/sample_support_cases.csv`) contains 1,500 synthetic support case records across 26 columns, covering case metadata (severity, product area, issue type, complexity, effort level), agent/automation involvement (agent type, lifecycle stage touched, hand-off time, automation success), SLA outcome fields (SLA target days, SLA met flag), and customer/operational metrics (CSAT score, resolution accuracy, engineer workload, queue depth).</w:t>
      </w:r>
    </w:p>
    <w:p>
      <w:pPr>
        <w:pStyle w:val="Heading1"/>
      </w:pPr>
      <w:r>
        <w:t>3. Data Analysis &amp; Preparation</w:t>
      </w:r>
    </w:p>
    <w:p>
      <w:r>
        <w:t>Following standard exploratory data analysis (EDA) and data preparation practice, the following steps were performed before any model was trained:</w:t>
      </w:r>
    </w:p>
    <w:p>
      <w:pPr>
        <w:pStyle w:val="ListBullet"/>
      </w:pPr>
      <w:r>
        <w:t>Load &amp; inspect: read the CSV, check shape (1,500 rows x 26 columns), dtypes, and non-null counts using df.info().</w:t>
      </w:r>
    </w:p>
    <w:p>
      <w:pPr>
        <w:pStyle w:val="ListBullet"/>
      </w:pPr>
      <w:r>
        <w:t>Duplicate check: verified no fully duplicated rows and no duplicate case_id values, so no rows were dropped for duplication.</w:t>
      </w:r>
    </w:p>
    <w:p>
      <w:pPr>
        <w:pStyle w:val="ListBullet"/>
      </w:pPr>
      <w:r>
        <w:t>Missing value analysis: exactly 466 rows (~31%) were missing agent_type, lifecycle_stage_touched, handoff_time_hours, and automation_success. Cross-checking num_actions confirmed these were short, low-touch cases that never involved an agent at all — this is STRUCTURAL missingness (missing because a category of the process never happened), not random missingness, so the correct treatment is targeted imputation, not deletion.</w:t>
      </w:r>
    </w:p>
    <w:p>
      <w:pPr>
        <w:pStyle w:val="ListBullet"/>
      </w:pPr>
      <w:r>
        <w:t>Imputation: agent_type -&gt; "None", lifecycle_stage_touched -&gt; "None", automation_success -&gt; False, handoff_time_hours -&gt; 0. This preserves the full 1,500-row sample instead of discarding ~31% of the data.</w:t>
      </w:r>
    </w:p>
    <w:p>
      <w:pPr>
        <w:pStyle w:val="ListBullet"/>
      </w:pPr>
      <w:r>
        <w:t>Feature engineering: derived has_agent (boolean flag from agent_type), sla_buffer_days (sla_target_days - days_to_close), open_month and open_weekday (for seasonality checks).</w:t>
      </w:r>
    </w:p>
    <w:p>
      <w:pPr>
        <w:pStyle w:val="ListBullet"/>
      </w:pPr>
      <w:r>
        <w:t>Outlier analysis: applied the IQR rule (1.5x IQR beyond Q1/Q3) to days_to_close and queue_depth. Outliers were almost entirely cases with reopen_flag or escalation_flag set — these were FLAGGED (is_outlier_dtc) rather than removed, since they represent genuine, operationally important cases that the business needs visibility into, not data errors.</w:t>
      </w:r>
    </w:p>
    <w:p>
      <w:pPr>
        <w:pStyle w:val="ListBullet"/>
      </w:pPr>
      <w:r>
        <w:t>Encoding: categorical features (severity, product_area, issue_type, complexity, effort_level, has_agent) were one-hot encoded via ColumnTransformer + OneHotEncoder(handle_unknown="ignore"); numeric features passed through unchanged.</w:t>
      </w:r>
    </w:p>
    <w:p>
      <w:pPr>
        <w:pStyle w:val="ListBullet"/>
      </w:pPr>
      <w:r>
        <w:t>Leakage control: fields only known AFTER a case closes (days_to_close, resolution_accuracy, csat_score, repeat_contact_flag) were excluded from the SLA-prediction feature set, since including them would let the model "see the answer" and inflate performance artificially.</w:t>
      </w:r>
    </w:p>
    <w:p>
      <w:pPr>
        <w:pStyle w:val="ListBullet"/>
      </w:pPr>
      <w:r>
        <w:t>Train/test split: 80/20 split with stratify=y (to preserve class proportions in both sets) and random_state=42 for reproducibility.</w:t>
      </w:r>
    </w:p>
    <w:p>
      <w:pPr>
        <w:pStyle w:val="Heading1"/>
      </w:pPr>
      <w:r>
        <w:t>4. Class Imbalance</w:t>
      </w:r>
    </w:p>
    <w:p>
      <w:r>
        <w:t>The prediction target sla_met is imbalanced: roughly 65% of cases miss SLA and 35% meet it. A model that always predicts the majority class ("Missed") would score 65% accuracy while never correctly identifying a single SLA-met case (0% F1, 0% recall) — this is why accuracy alone is a misleading metric here, and why Precision, Recall, and F1 on the minority class are reported alongside it, benchmarked against a DummyClassifier majority-class baseline.</w:t>
      </w:r>
    </w:p>
    <w:p>
      <w:pPr>
        <w:pStyle w:val="Heading1"/>
      </w:pPr>
      <w:r>
        <w:t>5. How Random Forest Works (Module Concepts)</w:t>
      </w:r>
    </w:p>
    <w:p>
      <w:r>
        <w:t>Random Forest is an ensemble learning method that builds many individual Decision Trees and combines their predictions (majority vote for classification) to produce a single, more robust prediction. It reduces the high variance / overfitting risk of a single Decision Tree through two sources of randomness.</w:t>
      </w:r>
    </w:p>
    <w:p>
      <w:pPr>
        <w:pStyle w:val="ListBullet"/>
      </w:pPr>
      <w:r>
        <w:t>Bootstrap aggregation (bagging): each tree is trained on a random sample of the training data, drawn with replacement (a "bootstrap sample"), so each tree sees a slightly different version of the data.</w:t>
      </w:r>
    </w:p>
    <w:p>
      <w:pPr>
        <w:pStyle w:val="ListBullet"/>
      </w:pPr>
      <w:r>
        <w:t>Random feature subsampling: at each split, only a random subset of features is considered (rather than all features), which de-correlates the individual trees so their errors are less likely to be identical.</w:t>
      </w:r>
    </w:p>
    <w:p>
      <w:pPr>
        <w:pStyle w:val="ListBullet"/>
      </w:pPr>
      <w:r>
        <w:t>Aggregation: for classification, the forest's prediction is the majority vote across all n_estimators trees (200 trees were used in this project); this averaging is what reduces variance relative to a single tree.</w:t>
      </w:r>
    </w:p>
    <w:p>
      <w:pPr>
        <w:pStyle w:val="ListBullet"/>
      </w:pPr>
      <w:r>
        <w:t>Feature importance: Random Forest provides an aggregate feature importance score (based on average impurity reduction across all trees and splits), offering more stable interpretability than a single tree while still not being as directly interpretable as Logistic Regression coefficients.</w:t>
      </w:r>
    </w:p>
    <w:p>
      <w:pPr>
        <w:pStyle w:val="ListBullet"/>
      </w:pPr>
      <w:r>
        <w:t>class_weight parameter: supports class_weight="balanced" (applied per tree) or class_weight="balanced_subsample" (recomputed per bootstrap sample) to address label imbalance.</w:t>
      </w:r>
    </w:p>
    <w:p>
      <w:pPr>
        <w:pStyle w:val="Heading1"/>
      </w:pPr>
      <w:r>
        <w:t>6. Class Weighting</w:t>
      </w:r>
    </w:p>
    <w:p>
      <w:r>
        <w:t>To directly address the imbalance rather than relying on accuracy alone, models were also fit with class_weight="balanced". scikit-learn computes this as:</w:t>
        <w:br/>
        <w:br/>
        <w:t xml:space="preserve">    weight[class] = n_samples / (n_classes * count[class])</w:t>
        <w:br/>
        <w:br/>
        <w:t>which assigns the minority class ("Met") a larger weight than the majority class ("Missed"), so the optimizer is penalized more for misclassifying it. This generally raises recall on the minority class at a modest cost to precision/accuracy.</w:t>
      </w:r>
    </w:p>
    <w:p>
      <w:pPr>
        <w:pStyle w:val="Heading1"/>
      </w:pPr>
      <w:r>
        <w:t>7. Implementation &amp; Results</w:t>
      </w:r>
    </w:p>
    <w:p>
      <w:r>
        <w:t>200 trees (n_estimators=200) were trained on the same feature set and train/test split as the other sla_met models, for a direct, apples-to-apples comparison.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F1</w:t>
            </w:r>
          </w:p>
        </w:tc>
      </w:tr>
      <w:tr>
        <w:tc>
          <w:tcPr>
            <w:tcW w:type="dxa" w:w="1440"/>
          </w:tcPr>
          <w:p>
            <w:r>
              <w:t>Predict sla_met</w:t>
            </w:r>
          </w:p>
        </w:tc>
        <w:tc>
          <w:tcPr>
            <w:tcW w:type="dxa" w:w="1440"/>
          </w:tcPr>
          <w:p>
            <w:r>
              <w:t>Unweighted</w:t>
            </w:r>
          </w:p>
        </w:tc>
        <w:tc>
          <w:tcPr>
            <w:tcW w:type="dxa" w:w="1440"/>
          </w:tcPr>
          <w:p>
            <w:r>
              <w:t>0.817</w:t>
            </w:r>
          </w:p>
        </w:tc>
        <w:tc>
          <w:tcPr>
            <w:tcW w:type="dxa" w:w="1440"/>
          </w:tcPr>
          <w:p>
            <w:r>
              <w:t>0.745</w:t>
            </w:r>
          </w:p>
        </w:tc>
        <w:tc>
          <w:tcPr>
            <w:tcW w:type="dxa" w:w="1440"/>
          </w:tcPr>
          <w:p>
            <w:r>
              <w:t>0.724</w:t>
            </w:r>
          </w:p>
        </w:tc>
        <w:tc>
          <w:tcPr>
            <w:tcW w:type="dxa" w:w="1440"/>
          </w:tcPr>
          <w:p>
            <w:r>
              <w:t>0.734</w:t>
            </w:r>
          </w:p>
        </w:tc>
      </w:tr>
      <w:tr>
        <w:tc>
          <w:tcPr>
            <w:tcW w:type="dxa" w:w="1440"/>
          </w:tcPr>
          <w:p>
            <w:r>
              <w:t>Predict sla_met</w:t>
            </w:r>
          </w:p>
        </w:tc>
        <w:tc>
          <w:tcPr>
            <w:tcW w:type="dxa" w:w="1440"/>
          </w:tcPr>
          <w:p>
            <w:r>
              <w:t>class_weight="balanced"</w:t>
            </w:r>
          </w:p>
        </w:tc>
        <w:tc>
          <w:tcPr>
            <w:tcW w:type="dxa" w:w="1440"/>
          </w:tcPr>
          <w:p>
            <w:r>
              <w:t>0.813</w:t>
            </w:r>
          </w:p>
        </w:tc>
        <w:tc>
          <w:tcPr>
            <w:tcW w:type="dxa" w:w="1440"/>
          </w:tcPr>
          <w:p>
            <w:r>
              <w:t>0.699</w:t>
            </w:r>
          </w:p>
        </w:tc>
        <w:tc>
          <w:tcPr>
            <w:tcW w:type="dxa" w:w="1440"/>
          </w:tcPr>
          <w:p>
            <w:r>
              <w:t>0.819</w:t>
            </w:r>
          </w:p>
        </w:tc>
        <w:tc>
          <w:tcPr>
            <w:tcW w:type="dxa" w:w="1440"/>
          </w:tcPr>
          <w:p>
            <w:r>
              <w:t>0.754</w:t>
            </w:r>
          </w:p>
        </w:tc>
      </w:tr>
    </w:tbl>
    <w:p/>
    <w:p>
      <w:r>
        <w:t>Random Forest clearly outperformed the single Decision Tree on sla_met prediction (F1 0.734 / 0.754 vs. 0.621 / 0.651), confirming the expected benefit of ensembling to reduce a single tree's variance. However, it did not surpass Logistic Regression (F1 0.765 unweighted / 0.773 balanced) on this dataset — suggesting the true relationship between the engineered features and sla_met is close enough to linear that the added model complexity of an ensemble does not pay off here. As with the other models, class_weight="balanced" traded some precision for a meaningful recall gain (0.724 -&gt; 0.819) and a net F1 improvement.</w:t>
      </w:r>
    </w:p>
    <w:p>
      <w:pPr>
        <w:pStyle w:val="Heading1"/>
      </w:pPr>
      <w:r>
        <w:t>Strengths &amp; Limitations</w:t>
      </w:r>
    </w:p>
    <w:p>
      <w:pPr>
        <w:pStyle w:val="ListBullet"/>
      </w:pPr>
      <w:r>
        <w:t>Strength: generally more accurate and stable than a single Decision Tree, since averaging many de-correlated trees reduces variance.</w:t>
      </w:r>
    </w:p>
    <w:p>
      <w:pPr>
        <w:pStyle w:val="ListBullet"/>
      </w:pPr>
      <w:r>
        <w:t>Strength: handles non-linear relationships and feature interactions without manual engineering, like a single tree, but with less overfitting risk.</w:t>
      </w:r>
    </w:p>
    <w:p>
      <w:pPr>
        <w:pStyle w:val="ListBullet"/>
      </w:pPr>
      <w:r>
        <w:t>Strength: provides a feature importance ranking, useful for business interpretation even if less precise than Logistic Regression coefficients.</w:t>
      </w:r>
    </w:p>
    <w:p>
      <w:pPr>
        <w:pStyle w:val="ListBullet"/>
      </w:pPr>
      <w:r>
        <w:t>Limitation: less interpretable than a single Decision Tree or Logistic Regression — no single flowchart or coefficient table to show stakeholders directly.</w:t>
      </w:r>
    </w:p>
    <w:p>
      <w:pPr>
        <w:pStyle w:val="ListBullet"/>
      </w:pPr>
      <w:r>
        <w:t>Limitation: more computationally expensive to train and predict than a single tree or Logistic Regression, though not prohibitive at this dataset's scale (1,500 rows).</w:t>
      </w:r>
    </w:p>
    <w:p>
      <w:pPr>
        <w:pStyle w:val="ListBullet"/>
      </w:pPr>
      <w:r>
        <w:t>Limitation: in this project, did not outperform the simpler, more interpretable Logistic Regression — a reminder that added model complexity does not guarantee better performance.</w:t>
      </w:r>
    </w:p>
    <w:p>
      <w:pPr>
        <w:pStyle w:val="Heading1"/>
      </w:pPr>
      <w:r>
        <w:t>8. Conclusion</w:t>
      </w:r>
    </w:p>
    <w:p>
      <w:r>
        <w:t>Random Forest improved substantially on the single Decision Tree for sla_met prediction and benefited from class_weight="balanced" in the same way as the other models, but ultimately Logistic Regression remains the top-performing and most interpretable model for this task, making Random Forest a strong secondary/ensemble validation check rather than the primary recommended model.</w:t>
      </w:r>
    </w:p>
    <w:p>
      <w:r>
        <w:t>Across all four model families tested in this project (K-Nearest Neighbors, Logistic Regression, Decision Tree, and Random Forest), Logistic Regression with class_weight="balanced" produced the best overall SLA-prediction performance (F1 ~0.773), while ensemble/tree-based methods did not outperform it on this feature set. This consistent, linear signal from complexity, effort_level, and has_agent supports recommending targeted agent deployment on high-complexity, high-effort cases as the highest-leverage next step.</w:t>
      </w:r>
    </w:p>
    <w:p>
      <w:pPr>
        <w:pStyle w:val="Heading1"/>
      </w:pPr>
      <w:r>
        <w:t>9. Next Steps</w:t>
      </w:r>
    </w:p>
    <w:p>
      <w:pPr>
        <w:pStyle w:val="ListBullet"/>
      </w:pPr>
      <w:r>
        <w:t>Swap in real Zebra AI / CRM export data (schema-compatible pipeline; only DATA_PATH needs to change).</w:t>
      </w:r>
    </w:p>
    <w:p>
      <w:pPr>
        <w:pStyle w:val="ListBullet"/>
      </w:pPr>
      <w:r>
        <w:t>Add time-based train/test validation (train on earlier months, test on later months) to check for concept drift.</w:t>
      </w:r>
    </w:p>
    <w:p>
      <w:pPr>
        <w:pStyle w:val="ListBullet"/>
      </w:pPr>
      <w:r>
        <w:t>Try hyperparameter tuning (GridSearchCV / RandomizedSearchCV) and oversampling (e.g., SMOTE) for further F1 gains, particularly on the DTC-reduction target where all models currently score F1 &lt; 0.41.</w:t>
      </w:r>
    </w:p>
    <w:p>
      <w:pPr>
        <w:pStyle w:val="ListBullet"/>
      </w:pPr>
      <w:r>
        <w:t>Translate feature importance / cohort deltas into a stakeholder-facing playbook (e.g., "deploy the Scoping agent on Severity-B, High-complexity cases to reduce average DTC by N days").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