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C692" w14:textId="77777777" w:rsidR="00D63B1E" w:rsidRDefault="00000000">
      <w:pPr>
        <w:spacing w:after="0" w:line="240" w:lineRule="auto"/>
        <w:jc w:val="center"/>
        <w:rPr>
          <w:sz w:val="32"/>
          <w:szCs w:val="32"/>
        </w:rPr>
      </w:pPr>
      <w:r>
        <w:rPr>
          <w:sz w:val="32"/>
          <w:szCs w:val="32"/>
        </w:rPr>
        <w:t>Department of Physics – University of Toronto</w:t>
      </w:r>
    </w:p>
    <w:p w14:paraId="5D239565" w14:textId="77777777" w:rsidR="00D63B1E" w:rsidRDefault="00D63B1E">
      <w:pPr>
        <w:spacing w:after="0" w:line="240" w:lineRule="auto"/>
        <w:jc w:val="center"/>
        <w:rPr>
          <w:b/>
          <w:sz w:val="32"/>
          <w:szCs w:val="32"/>
        </w:rPr>
      </w:pPr>
    </w:p>
    <w:p w14:paraId="39273309" w14:textId="7B0D3E94" w:rsidR="00D63B1E" w:rsidRDefault="00000000">
      <w:pPr>
        <w:spacing w:after="0" w:line="240" w:lineRule="auto"/>
        <w:jc w:val="center"/>
        <w:rPr>
          <w:b/>
          <w:sz w:val="40"/>
          <w:szCs w:val="40"/>
        </w:rPr>
      </w:pPr>
      <w:r>
        <w:rPr>
          <w:b/>
          <w:sz w:val="40"/>
          <w:szCs w:val="40"/>
        </w:rPr>
        <w:t>PHY47</w:t>
      </w:r>
      <w:r w:rsidR="00454526">
        <w:rPr>
          <w:b/>
          <w:sz w:val="40"/>
          <w:szCs w:val="40"/>
        </w:rPr>
        <w:t>8H</w:t>
      </w:r>
      <w:r>
        <w:rPr>
          <w:b/>
          <w:sz w:val="40"/>
          <w:szCs w:val="40"/>
        </w:rPr>
        <w:t>1 – Undergraduate Research project</w:t>
      </w:r>
    </w:p>
    <w:p w14:paraId="2FDDB6F6" w14:textId="4626A8BB" w:rsidR="00D63B1E" w:rsidRDefault="00000000">
      <w:pPr>
        <w:spacing w:line="240" w:lineRule="auto"/>
        <w:jc w:val="center"/>
        <w:rPr>
          <w:b/>
          <w:sz w:val="32"/>
          <w:szCs w:val="32"/>
        </w:rPr>
      </w:pPr>
      <w:r>
        <w:rPr>
          <w:b/>
          <w:sz w:val="32"/>
          <w:szCs w:val="32"/>
        </w:rPr>
        <w:t>Winter 2026</w:t>
      </w:r>
    </w:p>
    <w:p w14:paraId="67C0DB46" w14:textId="77777777" w:rsidR="00D63B1E" w:rsidRDefault="00000000">
      <w:pPr>
        <w:pStyle w:val="Heading1"/>
        <w:rPr>
          <w:sz w:val="24"/>
          <w:szCs w:val="24"/>
        </w:rPr>
      </w:pPr>
      <w:r>
        <w:t>Course information:</w:t>
      </w:r>
    </w:p>
    <w:p w14:paraId="6CA8F973" w14:textId="77777777" w:rsidR="00D63B1E" w:rsidRDefault="00000000">
      <w:pPr>
        <w:spacing w:line="240" w:lineRule="auto"/>
      </w:pPr>
      <w:r>
        <w:rPr>
          <w:b/>
        </w:rPr>
        <w:t>Supervisor</w:t>
      </w:r>
      <w:r>
        <w:t>: Erica Rosenblum</w:t>
      </w:r>
    </w:p>
    <w:p w14:paraId="297695A2" w14:textId="77777777" w:rsidR="00D63B1E" w:rsidRDefault="00000000">
      <w:pPr>
        <w:spacing w:line="240" w:lineRule="auto"/>
      </w:pPr>
      <w:r>
        <w:rPr>
          <w:b/>
        </w:rPr>
        <w:t>Meeting Schedule</w:t>
      </w:r>
      <w:r>
        <w:t>: Weekly</w:t>
      </w:r>
    </w:p>
    <w:p w14:paraId="45572E0F" w14:textId="77777777" w:rsidR="00D63B1E" w:rsidRDefault="00000000">
      <w:pPr>
        <w:spacing w:after="0" w:line="240" w:lineRule="auto"/>
      </w:pPr>
      <w:r>
        <w:rPr>
          <w:b/>
        </w:rPr>
        <w:t>Contact Information</w:t>
      </w:r>
      <w:r>
        <w:t xml:space="preserve">: </w:t>
      </w:r>
      <w:r>
        <w:tab/>
        <w:t>Office: MP601</w:t>
      </w:r>
    </w:p>
    <w:p w14:paraId="3C8ED6DB" w14:textId="77777777" w:rsidR="00D63B1E" w:rsidRDefault="00000000">
      <w:pPr>
        <w:spacing w:after="0" w:line="240" w:lineRule="auto"/>
        <w:ind w:left="1440" w:firstLine="720"/>
      </w:pPr>
      <w:r>
        <w:t>Email: erica.rosenblum@utoronto.ca</w:t>
      </w:r>
    </w:p>
    <w:p w14:paraId="4ED56E7E" w14:textId="77777777" w:rsidR="00D63B1E" w:rsidRDefault="00D63B1E">
      <w:pPr>
        <w:spacing w:line="240" w:lineRule="auto"/>
        <w:rPr>
          <w:b/>
        </w:rPr>
      </w:pPr>
    </w:p>
    <w:p w14:paraId="249F03D7" w14:textId="1C5D0B01" w:rsidR="0068734E" w:rsidRPr="00181F7B" w:rsidRDefault="00000000" w:rsidP="00181F7B">
      <w:pPr>
        <w:pStyle w:val="Heading1"/>
        <w:rPr>
          <w:sz w:val="24"/>
          <w:szCs w:val="24"/>
        </w:rPr>
      </w:pPr>
      <w:r>
        <w:t>Scientific description of the project:</w:t>
      </w:r>
    </w:p>
    <w:p w14:paraId="1386AB3A" w14:textId="77777777" w:rsidR="00181F7B" w:rsidRPr="00181F7B" w:rsidRDefault="00181F7B" w:rsidP="00181F7B">
      <w:pPr>
        <w:spacing w:line="240" w:lineRule="auto"/>
        <w:rPr>
          <w:color w:val="000000" w:themeColor="text1"/>
        </w:rPr>
      </w:pPr>
      <w:r w:rsidRPr="00181F7B">
        <w:rPr>
          <w:color w:val="000000" w:themeColor="text1"/>
        </w:rPr>
        <w:t>The goal of this project is to examine how bat shape influences a ball’s post-impact trajectory in the context of baseball at-bats. The introduction of the Torpedo Bat in 2025 revealed new physical nuances in ball flight, with direct implications for bat selection across different swing types. This naturally motivates a broader investigation into how novel bat geometries can shape gameplay strategy and enhance player performance at the Major League level.</w:t>
      </w:r>
    </w:p>
    <w:p w14:paraId="30639E39" w14:textId="77777777" w:rsidR="00181F7B" w:rsidRPr="00181F7B" w:rsidRDefault="00181F7B" w:rsidP="00181F7B">
      <w:pPr>
        <w:spacing w:line="240" w:lineRule="auto"/>
        <w:rPr>
          <w:color w:val="000000" w:themeColor="text1"/>
        </w:rPr>
      </w:pPr>
    </w:p>
    <w:p w14:paraId="243A7555" w14:textId="77777777" w:rsidR="00181F7B" w:rsidRDefault="00181F7B" w:rsidP="00181F7B">
      <w:pPr>
        <w:spacing w:line="240" w:lineRule="auto"/>
        <w:rPr>
          <w:color w:val="000000" w:themeColor="text1"/>
        </w:rPr>
      </w:pPr>
      <w:r w:rsidRPr="00181F7B">
        <w:rPr>
          <w:color w:val="000000" w:themeColor="text1"/>
        </w:rPr>
        <w:t>The mathematical framework for this study is based on the bat–ball collision model developed in Nathan (2000), which we adopt and extend. Rather than employing the normal-mode solution used in that work, we will numerically integrate the full system of coupled equations of motion using standard Runge–</w:t>
      </w:r>
      <w:proofErr w:type="spellStart"/>
      <w:r w:rsidRPr="00181F7B">
        <w:rPr>
          <w:color w:val="000000" w:themeColor="text1"/>
        </w:rPr>
        <w:t>Kutta</w:t>
      </w:r>
      <w:proofErr w:type="spellEnd"/>
      <w:r w:rsidRPr="00181F7B">
        <w:rPr>
          <w:color w:val="000000" w:themeColor="text1"/>
        </w:rPr>
        <w:t xml:space="preserve"> methods. We will then analyze the system’s dynamical response across a range of bat shapes, including both traditional and Torpedo designs. Finally, we aim to assess the advantages and limitations of these bat geometries and evaluate their potential impact on Major League Baseball.</w:t>
      </w:r>
    </w:p>
    <w:p w14:paraId="24F14E35" w14:textId="77777777" w:rsidR="00181F7B" w:rsidRDefault="00181F7B" w:rsidP="00181F7B">
      <w:pPr>
        <w:spacing w:line="240" w:lineRule="auto"/>
        <w:rPr>
          <w:color w:val="000000" w:themeColor="text1"/>
        </w:rPr>
      </w:pPr>
    </w:p>
    <w:p w14:paraId="111B51E8" w14:textId="6021DC97" w:rsidR="00181F7B" w:rsidRDefault="00000000" w:rsidP="00181F7B">
      <w:pPr>
        <w:spacing w:line="240" w:lineRule="auto"/>
        <w:rPr>
          <w:b/>
          <w:color w:val="2E75B5"/>
          <w:sz w:val="32"/>
          <w:szCs w:val="32"/>
        </w:rPr>
      </w:pPr>
      <w:r>
        <w:rPr>
          <w:b/>
          <w:color w:val="2E75B5"/>
          <w:sz w:val="32"/>
          <w:szCs w:val="32"/>
        </w:rPr>
        <w:t xml:space="preserve">Readings: </w:t>
      </w:r>
    </w:p>
    <w:p w14:paraId="2B36AE73" w14:textId="1E87A031" w:rsidR="00181F7B" w:rsidRDefault="00181F7B" w:rsidP="00181F7B">
      <w:pPr>
        <w:pStyle w:val="Heading1"/>
        <w:rPr>
          <w:b w:val="0"/>
          <w:color w:val="000000" w:themeColor="text1"/>
          <w:sz w:val="24"/>
          <w:szCs w:val="24"/>
        </w:rPr>
      </w:pPr>
      <w:r w:rsidRPr="00181F7B">
        <w:rPr>
          <w:b w:val="0"/>
          <w:color w:val="000000" w:themeColor="text1"/>
          <w:sz w:val="24"/>
          <w:szCs w:val="24"/>
        </w:rPr>
        <w:t>Nathan, Alan. (2000). Dynamics of the Baseball-Bat Collision. American Journal of Physics - AMER J PHYS. 68. 10.1119/1.1286119.</w:t>
      </w:r>
    </w:p>
    <w:p w14:paraId="43480C8E" w14:textId="77777777" w:rsidR="00181F7B" w:rsidRDefault="00181F7B" w:rsidP="00181F7B"/>
    <w:p w14:paraId="71B3822F" w14:textId="79A71F3A" w:rsidR="000C18F4" w:rsidRPr="000C18F4" w:rsidRDefault="000C18F4" w:rsidP="00181F7B">
      <w:r>
        <w:rPr>
          <w:i/>
          <w:iCs/>
        </w:rPr>
        <w:t xml:space="preserve">Further readings are composed of unpublished notes from Prof. Nathan’s personal study and development of his 2000 paper. </w:t>
      </w:r>
    </w:p>
    <w:p w14:paraId="7EF09A9D" w14:textId="11F20E4C" w:rsidR="00181F7B" w:rsidRPr="00181F7B" w:rsidRDefault="00181F7B" w:rsidP="00181F7B">
      <w:r>
        <w:rPr>
          <w:i/>
          <w:iCs/>
        </w:rPr>
        <w:t>List will adapt as the project develops.</w:t>
      </w:r>
    </w:p>
    <w:p w14:paraId="2E4082F8" w14:textId="58D980FF" w:rsidR="00D63B1E" w:rsidRDefault="00000000">
      <w:pPr>
        <w:pStyle w:val="Heading1"/>
        <w:rPr>
          <w:b w:val="0"/>
        </w:rPr>
      </w:pPr>
      <w:r>
        <w:lastRenderedPageBreak/>
        <w:t>Marking Scheme/Grading</w:t>
      </w:r>
      <w:r>
        <w:rPr>
          <w:sz w:val="24"/>
          <w:szCs w:val="24"/>
        </w:rPr>
        <w:t>:</w:t>
      </w:r>
      <w:r>
        <w:rPr>
          <w:b w:val="0"/>
        </w:rPr>
        <w:t xml:space="preserve"> </w:t>
      </w: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2279"/>
        <w:gridCol w:w="3955"/>
      </w:tblGrid>
      <w:tr w:rsidR="00D63B1E" w14:paraId="6E4F7BCF" w14:textId="77777777">
        <w:tc>
          <w:tcPr>
            <w:tcW w:w="3116" w:type="dxa"/>
          </w:tcPr>
          <w:p w14:paraId="7BED214F" w14:textId="77777777" w:rsidR="00D63B1E" w:rsidRDefault="00000000">
            <w:pPr>
              <w:rPr>
                <w:b/>
              </w:rPr>
            </w:pPr>
            <w:r>
              <w:rPr>
                <w:b/>
              </w:rPr>
              <w:t>Assessment</w:t>
            </w:r>
          </w:p>
        </w:tc>
        <w:tc>
          <w:tcPr>
            <w:tcW w:w="2279" w:type="dxa"/>
          </w:tcPr>
          <w:p w14:paraId="5323BCE6" w14:textId="77777777" w:rsidR="00D63B1E" w:rsidRDefault="00000000">
            <w:pPr>
              <w:rPr>
                <w:b/>
              </w:rPr>
            </w:pPr>
            <w:r>
              <w:rPr>
                <w:b/>
              </w:rPr>
              <w:t xml:space="preserve">Value/Weight (%) </w:t>
            </w:r>
          </w:p>
        </w:tc>
        <w:tc>
          <w:tcPr>
            <w:tcW w:w="3955" w:type="dxa"/>
          </w:tcPr>
          <w:p w14:paraId="1D129E4C" w14:textId="77777777" w:rsidR="00D63B1E" w:rsidRDefault="00000000">
            <w:pPr>
              <w:rPr>
                <w:b/>
              </w:rPr>
            </w:pPr>
            <w:r>
              <w:rPr>
                <w:b/>
              </w:rPr>
              <w:t>Dates</w:t>
            </w:r>
          </w:p>
        </w:tc>
      </w:tr>
      <w:tr w:rsidR="00D63B1E" w14:paraId="65E84425" w14:textId="77777777">
        <w:tc>
          <w:tcPr>
            <w:tcW w:w="3116" w:type="dxa"/>
          </w:tcPr>
          <w:p w14:paraId="7A4DA8DC" w14:textId="77777777" w:rsidR="00D63B1E" w:rsidRDefault="00000000">
            <w:pPr>
              <w:rPr>
                <w:i/>
                <w:color w:val="FF0000"/>
              </w:rPr>
            </w:pPr>
            <w:r>
              <w:rPr>
                <w:i/>
                <w:color w:val="FF0000"/>
              </w:rPr>
              <w:t>Participation</w:t>
            </w:r>
          </w:p>
        </w:tc>
        <w:tc>
          <w:tcPr>
            <w:tcW w:w="2279" w:type="dxa"/>
          </w:tcPr>
          <w:p w14:paraId="1053F916" w14:textId="77777777" w:rsidR="00D63B1E" w:rsidRDefault="00000000">
            <w:pPr>
              <w:rPr>
                <w:i/>
                <w:color w:val="FF0000"/>
              </w:rPr>
            </w:pPr>
            <w:r>
              <w:rPr>
                <w:i/>
                <w:color w:val="FF0000"/>
              </w:rPr>
              <w:t>10%</w:t>
            </w:r>
          </w:p>
        </w:tc>
        <w:tc>
          <w:tcPr>
            <w:tcW w:w="3955" w:type="dxa"/>
          </w:tcPr>
          <w:p w14:paraId="00876988" w14:textId="6E0D937F" w:rsidR="00D63B1E" w:rsidRDefault="00000000">
            <w:pPr>
              <w:rPr>
                <w:i/>
                <w:color w:val="FF0000"/>
              </w:rPr>
            </w:pPr>
            <w:r>
              <w:rPr>
                <w:i/>
                <w:color w:val="FF0000"/>
              </w:rPr>
              <w:t>(</w:t>
            </w:r>
            <w:r w:rsidR="00181F7B">
              <w:rPr>
                <w:i/>
                <w:color w:val="FF0000"/>
              </w:rPr>
              <w:t>10%</w:t>
            </w:r>
            <w:r>
              <w:rPr>
                <w:i/>
                <w:color w:val="FF0000"/>
              </w:rPr>
              <w:t xml:space="preserve"> by March 16</w:t>
            </w:r>
            <w:r>
              <w:rPr>
                <w:i/>
                <w:color w:val="FF0000"/>
                <w:vertAlign w:val="superscript"/>
              </w:rPr>
              <w:t>th</w:t>
            </w:r>
            <w:r>
              <w:rPr>
                <w:i/>
                <w:color w:val="FF0000"/>
              </w:rPr>
              <w:t>)</w:t>
            </w:r>
          </w:p>
        </w:tc>
      </w:tr>
      <w:tr w:rsidR="00D63B1E" w14:paraId="139E0908" w14:textId="77777777">
        <w:tc>
          <w:tcPr>
            <w:tcW w:w="3116" w:type="dxa"/>
          </w:tcPr>
          <w:p w14:paraId="1A8B330F" w14:textId="1C3C3293" w:rsidR="00D63B1E" w:rsidRDefault="00000000">
            <w:pPr>
              <w:rPr>
                <w:i/>
                <w:color w:val="FF0000"/>
              </w:rPr>
            </w:pPr>
            <w:r>
              <w:rPr>
                <w:i/>
                <w:color w:val="FF0000"/>
              </w:rPr>
              <w:t>Mid-</w:t>
            </w:r>
            <w:r w:rsidR="00181F7B">
              <w:rPr>
                <w:i/>
                <w:color w:val="FF0000"/>
              </w:rPr>
              <w:t>Semeste</w:t>
            </w:r>
            <w:r>
              <w:rPr>
                <w:i/>
                <w:color w:val="FF0000"/>
              </w:rPr>
              <w:t>r Report</w:t>
            </w:r>
          </w:p>
        </w:tc>
        <w:tc>
          <w:tcPr>
            <w:tcW w:w="2279" w:type="dxa"/>
          </w:tcPr>
          <w:p w14:paraId="69328FCD" w14:textId="77777777" w:rsidR="00D63B1E" w:rsidRDefault="00000000">
            <w:pPr>
              <w:rPr>
                <w:i/>
                <w:color w:val="FF0000"/>
              </w:rPr>
            </w:pPr>
            <w:r>
              <w:rPr>
                <w:i/>
                <w:color w:val="FF0000"/>
              </w:rPr>
              <w:t>10%</w:t>
            </w:r>
          </w:p>
        </w:tc>
        <w:tc>
          <w:tcPr>
            <w:tcW w:w="3955" w:type="dxa"/>
          </w:tcPr>
          <w:p w14:paraId="53C3A501" w14:textId="16EBEE72" w:rsidR="00D63B1E" w:rsidRDefault="00181F7B">
            <w:pPr>
              <w:rPr>
                <w:i/>
                <w:color w:val="FF0000"/>
              </w:rPr>
            </w:pPr>
            <w:r>
              <w:rPr>
                <w:i/>
                <w:color w:val="FF0000"/>
              </w:rPr>
              <w:t>February 24th</w:t>
            </w:r>
          </w:p>
        </w:tc>
      </w:tr>
      <w:tr w:rsidR="00D63B1E" w14:paraId="0C9DAD7F" w14:textId="77777777">
        <w:tc>
          <w:tcPr>
            <w:tcW w:w="3116" w:type="dxa"/>
          </w:tcPr>
          <w:p w14:paraId="30CD4070" w14:textId="77777777" w:rsidR="00D63B1E" w:rsidRDefault="00000000">
            <w:pPr>
              <w:rPr>
                <w:i/>
                <w:color w:val="FF0000"/>
              </w:rPr>
            </w:pPr>
            <w:r>
              <w:rPr>
                <w:i/>
                <w:color w:val="FF0000"/>
              </w:rPr>
              <w:t>Final Report</w:t>
            </w:r>
          </w:p>
        </w:tc>
        <w:tc>
          <w:tcPr>
            <w:tcW w:w="2279" w:type="dxa"/>
          </w:tcPr>
          <w:p w14:paraId="4D2DDBEF" w14:textId="77777777" w:rsidR="00D63B1E" w:rsidRDefault="00000000">
            <w:pPr>
              <w:rPr>
                <w:i/>
                <w:color w:val="FF0000"/>
              </w:rPr>
            </w:pPr>
            <w:r>
              <w:rPr>
                <w:i/>
                <w:color w:val="FF0000"/>
              </w:rPr>
              <w:t>40%</w:t>
            </w:r>
          </w:p>
        </w:tc>
        <w:tc>
          <w:tcPr>
            <w:tcW w:w="3955" w:type="dxa"/>
          </w:tcPr>
          <w:p w14:paraId="735B3218" w14:textId="77777777" w:rsidR="00D63B1E" w:rsidRDefault="00000000">
            <w:pPr>
              <w:rPr>
                <w:i/>
                <w:color w:val="FF0000"/>
              </w:rPr>
            </w:pPr>
            <w:r>
              <w:rPr>
                <w:i/>
                <w:color w:val="FF0000"/>
              </w:rPr>
              <w:t>One week after Final Presentation</w:t>
            </w:r>
          </w:p>
        </w:tc>
      </w:tr>
      <w:tr w:rsidR="00D63B1E" w14:paraId="75A91A09" w14:textId="77777777">
        <w:tc>
          <w:tcPr>
            <w:tcW w:w="3116" w:type="dxa"/>
          </w:tcPr>
          <w:p w14:paraId="18158E79" w14:textId="77777777" w:rsidR="00D63B1E" w:rsidRDefault="00000000">
            <w:pPr>
              <w:rPr>
                <w:i/>
                <w:color w:val="FF0000"/>
              </w:rPr>
            </w:pPr>
            <w:r>
              <w:rPr>
                <w:i/>
                <w:color w:val="FF0000"/>
              </w:rPr>
              <w:t>Final Presentation</w:t>
            </w:r>
          </w:p>
        </w:tc>
        <w:tc>
          <w:tcPr>
            <w:tcW w:w="2279" w:type="dxa"/>
          </w:tcPr>
          <w:p w14:paraId="0E076751" w14:textId="77777777" w:rsidR="00D63B1E" w:rsidRDefault="00000000">
            <w:pPr>
              <w:rPr>
                <w:i/>
                <w:color w:val="FF0000"/>
              </w:rPr>
            </w:pPr>
            <w:r>
              <w:rPr>
                <w:i/>
                <w:color w:val="FF0000"/>
              </w:rPr>
              <w:t>40%</w:t>
            </w:r>
          </w:p>
        </w:tc>
        <w:tc>
          <w:tcPr>
            <w:tcW w:w="3955" w:type="dxa"/>
          </w:tcPr>
          <w:p w14:paraId="4D133A1C" w14:textId="77777777" w:rsidR="00D63B1E" w:rsidRDefault="00000000">
            <w:pPr>
              <w:rPr>
                <w:i/>
                <w:color w:val="FF0000"/>
              </w:rPr>
            </w:pPr>
            <w:r>
              <w:rPr>
                <w:i/>
                <w:color w:val="FF0000"/>
              </w:rPr>
              <w:t>Scheduled in coordination with Undergraduate Chair near the end of the Winter term</w:t>
            </w:r>
          </w:p>
        </w:tc>
      </w:tr>
    </w:tbl>
    <w:p w14:paraId="7358D19D" w14:textId="77777777" w:rsidR="00D63B1E" w:rsidRDefault="00D63B1E">
      <w:pPr>
        <w:spacing w:line="240" w:lineRule="auto"/>
        <w:rPr>
          <w:b/>
          <w:sz w:val="28"/>
          <w:szCs w:val="28"/>
        </w:rPr>
      </w:pPr>
    </w:p>
    <w:p w14:paraId="316E681A" w14:textId="77777777" w:rsidR="00D63B1E" w:rsidRDefault="00000000">
      <w:pPr>
        <w:pStyle w:val="Heading1"/>
        <w:rPr>
          <w:sz w:val="24"/>
          <w:szCs w:val="24"/>
        </w:rPr>
      </w:pPr>
      <w:r>
        <w:t>Physics Academic Advising</w:t>
      </w:r>
      <w:r>
        <w:rPr>
          <w:sz w:val="24"/>
          <w:szCs w:val="24"/>
        </w:rPr>
        <w:t>:</w:t>
      </w:r>
    </w:p>
    <w:p w14:paraId="739C6EDB" w14:textId="77777777" w:rsidR="00D63B1E" w:rsidRDefault="00000000">
      <w:pPr>
        <w:spacing w:line="240" w:lineRule="auto"/>
      </w:pPr>
      <w:r>
        <w:t>For academic advising or any undergraduate inquiries, please consult with the Physics Undergraduate Coordinator, Hala Larizza-Ali (</w:t>
      </w:r>
      <w:hyperlink r:id="rId7">
        <w:r w:rsidR="00D63B1E">
          <w:rPr>
            <w:color w:val="0563C1"/>
            <w:u w:val="single"/>
          </w:rPr>
          <w:t>ugcoord@physics.utoronto.ca</w:t>
        </w:r>
      </w:hyperlink>
      <w:r>
        <w:t xml:space="preserve">; 416 978-7057; MP301). </w:t>
      </w:r>
    </w:p>
    <w:p w14:paraId="5355B75A" w14:textId="77777777" w:rsidR="00D63B1E" w:rsidRDefault="00D63B1E">
      <w:pPr>
        <w:spacing w:line="240" w:lineRule="auto"/>
      </w:pPr>
    </w:p>
    <w:p w14:paraId="1A67D1D6" w14:textId="77777777" w:rsidR="00D63B1E" w:rsidRDefault="00000000">
      <w:pPr>
        <w:pStyle w:val="Heading2"/>
        <w:rPr>
          <w:sz w:val="24"/>
          <w:szCs w:val="24"/>
        </w:rPr>
      </w:pPr>
      <w:r>
        <w:t>Academic Integrity</w:t>
      </w:r>
      <w:r>
        <w:rPr>
          <w:sz w:val="24"/>
          <w:szCs w:val="24"/>
        </w:rPr>
        <w:t>:</w:t>
      </w:r>
    </w:p>
    <w:p w14:paraId="1BE9C5ED" w14:textId="77777777" w:rsidR="00D63B1E" w:rsidRDefault="00000000">
      <w:pPr>
        <w:spacing w:line="240" w:lineRule="auto"/>
        <w:rPr>
          <w:color w:val="333333"/>
        </w:rPr>
      </w:pPr>
      <w:r>
        <w:t xml:space="preserve">All students, faculty and staff are expected to follow the University's guidelines and policies on academic integrity. For students, this means following the standards of academic honesty when writing assignments, collaborating with fellow students, and writing tests and exams. Ensure that the work you submit for grading represents your own honest efforts. Plagiarism—representing someone else's work as your own or submitting work that you have previously submitted for marks in another class or program—is a serious offence that can result in sanctions. Speak to me or your TA for advice on anything that you find unclear. To learn more about how to cite and use source material appropriately and for other writing support, see the U of T writing support website at </w:t>
      </w:r>
      <w:hyperlink r:id="rId8">
        <w:r w:rsidR="00D63B1E">
          <w:rPr>
            <w:color w:val="0563C1"/>
            <w:u w:val="single"/>
          </w:rPr>
          <w:t>http://www.writing.utoronto.ca</w:t>
        </w:r>
      </w:hyperlink>
      <w:r>
        <w:t xml:space="preserve">. Consult the Code of Behaviour on Academic Matters for a complete outline of the University's policy and expectations. For more information, please see </w:t>
      </w:r>
      <w:hyperlink r:id="rId9">
        <w:r w:rsidR="00D63B1E">
          <w:rPr>
            <w:color w:val="0563C1"/>
            <w:u w:val="single"/>
          </w:rPr>
          <w:t>https://www.artsci.utoronto.ca/current/academic-advising-and-support/student-academic-integrity</w:t>
        </w:r>
      </w:hyperlink>
      <w:r>
        <w:t xml:space="preserve"> and </w:t>
      </w:r>
      <w:hyperlink r:id="rId10">
        <w:r w:rsidR="00D63B1E">
          <w:rPr>
            <w:color w:val="0563C1"/>
            <w:u w:val="single"/>
          </w:rPr>
          <w:t>https://www.academicintegrity.utoronto.ca/</w:t>
        </w:r>
      </w:hyperlink>
      <w:r>
        <w:t xml:space="preserve">. </w:t>
      </w:r>
      <w:r>
        <w:rPr>
          <w:color w:val="0563C1"/>
          <w:u w:val="single"/>
        </w:rPr>
        <w:t xml:space="preserve"> </w:t>
      </w:r>
    </w:p>
    <w:p w14:paraId="725ADE00" w14:textId="77777777" w:rsidR="00D63B1E" w:rsidRDefault="00D63B1E">
      <w:pPr>
        <w:shd w:val="clear" w:color="auto" w:fill="FFFFFF"/>
        <w:spacing w:after="0" w:line="240" w:lineRule="auto"/>
        <w:rPr>
          <w:color w:val="333333"/>
        </w:rPr>
      </w:pPr>
    </w:p>
    <w:p w14:paraId="23039C17" w14:textId="77777777" w:rsidR="00D63B1E" w:rsidRDefault="00000000">
      <w:pPr>
        <w:pStyle w:val="Heading1"/>
      </w:pPr>
      <w:r>
        <w:t>COURSE POLICIES:</w:t>
      </w:r>
    </w:p>
    <w:p w14:paraId="5C87DC05" w14:textId="77777777" w:rsidR="00D63B1E" w:rsidRDefault="00000000">
      <w:pPr>
        <w:pStyle w:val="Heading2"/>
        <w:rPr>
          <w:color w:val="00B050"/>
          <w:sz w:val="24"/>
          <w:szCs w:val="24"/>
        </w:rPr>
      </w:pPr>
      <w:r>
        <w:t>Religious Accommodations:</w:t>
      </w:r>
    </w:p>
    <w:p w14:paraId="63109876" w14:textId="77777777" w:rsidR="00D63B1E" w:rsidRDefault="00000000">
      <w:r>
        <w:t xml:space="preserve">As a student at the University of Toronto, you are part of a diverse community that welcomes and includes students and faculty from a wide range of cultural and religious traditions. For my part, I will make every reasonable effort to avoid scheduling tests, examinations, or other compulsory activities on religious holy days not captured by statutory holidays. Further to University Policy, if you anticipate being absent or missing a major course activity (such as a report due) due to a religious observance, please let me know as early in the course as possible, </w:t>
      </w:r>
      <w:r>
        <w:lastRenderedPageBreak/>
        <w:t>and with sufficient notice (at least two to three weeks), so that we can work together to make alternate arrangements.</w:t>
      </w:r>
    </w:p>
    <w:p w14:paraId="0EB5CF3F" w14:textId="77777777" w:rsidR="00D63B1E" w:rsidRDefault="00000000">
      <w:pPr>
        <w:pStyle w:val="Heading2"/>
        <w:rPr>
          <w:color w:val="00B050"/>
          <w:sz w:val="24"/>
          <w:szCs w:val="24"/>
        </w:rPr>
      </w:pPr>
      <w:r>
        <w:t>Students with Disabilities or Accommodation Requirements:</w:t>
      </w:r>
    </w:p>
    <w:p w14:paraId="6FDC5855" w14:textId="77777777" w:rsidR="00D63B1E" w:rsidRDefault="00000000">
      <w:r>
        <w:t xml:space="preserve">Students with diverse learning styles and needs are welcome in this course. If you have an acute or ongoing disability issue or accommodation need, you should register with Accessibility Services (AS) at the beginning of the academic year by visiting </w:t>
      </w:r>
      <w:hyperlink r:id="rId11">
        <w:r w:rsidR="00D63B1E">
          <w:rPr>
            <w:color w:val="0563C1"/>
            <w:u w:val="single"/>
          </w:rPr>
          <w:t>https://studentlife.utoronto.ca/service/accessibility-services-registration-and-documentation-requirements/</w:t>
        </w:r>
      </w:hyperlink>
      <w:r>
        <w:t>. Without registration, you will not be able to verify your situation with your instructors, and instructors will not be advised about your accommodation needs. AS will assess your situation, develop an accommodation plan with you, and support you in requesting accommodation for your course work. Remember that the process of accommodation is private: AS will not share details of your needs or condition with any instructor, and your instructors will not reveal that you are registered with AS.</w:t>
      </w:r>
    </w:p>
    <w:p w14:paraId="7335BAC6" w14:textId="77777777" w:rsidR="00D63B1E" w:rsidRDefault="00000000">
      <w:pPr>
        <w:pStyle w:val="Heading2"/>
        <w:rPr>
          <w:color w:val="00B050"/>
          <w:sz w:val="24"/>
          <w:szCs w:val="24"/>
        </w:rPr>
      </w:pPr>
      <w:r>
        <w:t>Specific Medical Circumstances</w:t>
      </w:r>
      <w:r>
        <w:rPr>
          <w:sz w:val="32"/>
          <w:szCs w:val="32"/>
        </w:rPr>
        <w:t>:</w:t>
      </w:r>
    </w:p>
    <w:p w14:paraId="6F4B2E8B" w14:textId="77777777" w:rsidR="00D63B1E" w:rsidRDefault="00000000">
      <w:r>
        <w:t>If you become ill and it affects your ability to do your academic work, consult us right away. If you get a concussion, break your hand, or suffer some other acute injury, you should register with Accessibility Services as soon as possible.</w:t>
      </w:r>
    </w:p>
    <w:p w14:paraId="32458B00" w14:textId="77777777" w:rsidR="00D63B1E" w:rsidRDefault="00000000">
      <w:pPr>
        <w:pStyle w:val="Heading2"/>
        <w:rPr>
          <w:color w:val="00B050"/>
          <w:sz w:val="24"/>
          <w:szCs w:val="24"/>
        </w:rPr>
      </w:pPr>
      <w:r>
        <w:t>Accommodation for Personal Reasons:</w:t>
      </w:r>
    </w:p>
    <w:p w14:paraId="30F24642" w14:textId="77777777" w:rsidR="00D63B1E" w:rsidRDefault="00000000">
      <w:r>
        <w:t>There may be times when you are unable to complete course work on time due to non-medical reasons. If you have concerns, speak to me or to an advisor in your College Registrar's office; they can help you to decide if you want to request an extension or accommodation. They may be able to provide you with a College Registrar's letter of support to give to your instructors, and importantly, connect you with other resources on campus for help with your situation.</w:t>
      </w:r>
    </w:p>
    <w:p w14:paraId="597E21D9" w14:textId="77777777" w:rsidR="00D63B1E" w:rsidRDefault="00000000">
      <w:pPr>
        <w:pStyle w:val="Heading2"/>
        <w:rPr>
          <w:color w:val="00B050"/>
        </w:rPr>
      </w:pPr>
      <w:r>
        <w:t>Assignment Submission Method:</w:t>
      </w:r>
    </w:p>
    <w:p w14:paraId="56E573CC" w14:textId="77777777" w:rsidR="00D63B1E" w:rsidRDefault="00000000">
      <w:r>
        <w:t xml:space="preserve">When a report is due, email it to us as </w:t>
      </w:r>
      <w:hyperlink r:id="rId12">
        <w:r w:rsidR="00D63B1E">
          <w:rPr>
            <w:color w:val="0563C1"/>
            <w:u w:val="single"/>
          </w:rPr>
          <w:t>erica.rosenblum@utoronto.ca</w:t>
        </w:r>
      </w:hyperlink>
      <w:r>
        <w:t xml:space="preserve"> and </w:t>
      </w:r>
      <w:hyperlink r:id="rId13">
        <w:r w:rsidR="00D63B1E">
          <w:rPr>
            <w:color w:val="0563C1"/>
            <w:u w:val="single"/>
          </w:rPr>
          <w:t>nicolas.grisouard@utoronto.ca</w:t>
        </w:r>
      </w:hyperlink>
      <w:r>
        <w:t>.</w:t>
      </w:r>
    </w:p>
    <w:p w14:paraId="3B983D84" w14:textId="77777777" w:rsidR="00D63B1E" w:rsidRDefault="00000000">
      <w:pPr>
        <w:pStyle w:val="Heading2"/>
        <w:rPr>
          <w:color w:val="00B050"/>
          <w:sz w:val="24"/>
          <w:szCs w:val="24"/>
        </w:rPr>
      </w:pPr>
      <w:r>
        <w:t xml:space="preserve">Online Communication: </w:t>
      </w:r>
    </w:p>
    <w:p w14:paraId="5A7CB3B7" w14:textId="77777777" w:rsidR="00D63B1E" w:rsidRDefault="00000000">
      <w:r>
        <w:t>To reach out to us, email us directly with your @mail.utoronto.ca address or use Slack.</w:t>
      </w:r>
    </w:p>
    <w:p w14:paraId="7D07473F" w14:textId="77777777" w:rsidR="00D63B1E" w:rsidRDefault="00000000">
      <w:pPr>
        <w:pStyle w:val="Heading2"/>
        <w:rPr>
          <w:color w:val="00B050"/>
          <w:sz w:val="24"/>
          <w:szCs w:val="24"/>
        </w:rPr>
      </w:pPr>
      <w:r>
        <w:t>Mental Health and Well-being:</w:t>
      </w:r>
    </w:p>
    <w:p w14:paraId="1B453EF0" w14:textId="77777777" w:rsidR="00D63B1E" w:rsidRDefault="00000000">
      <w:r>
        <w:t>As a student, you may experience challenges that can interfere with learning, such as strained relationships, increased anxiety, substance use, feeling down, difficulty concentrating and/or lack of motivation, financial concerns, family worries and so forth. These factors may affect your academic performance and/or reduce your ability to participate fully in daily activities. Everyone feels stressed now and then – it is a normal part of university life. Some days are better than others, and there is no wrong time to reach out. There are resources for every situation and every level of stress.</w:t>
      </w:r>
      <w:r>
        <w:br/>
        <w:t xml:space="preserve">There are many helpful resources available through your College Registrar or through Student </w:t>
      </w:r>
      <w:r>
        <w:lastRenderedPageBreak/>
        <w:t>Life (</w:t>
      </w:r>
      <w:hyperlink r:id="rId14">
        <w:r w:rsidR="00D63B1E">
          <w:rPr>
            <w:color w:val="0054BA"/>
            <w:u w:val="single"/>
          </w:rPr>
          <w:t>http://studentlife.utoronto.ca</w:t>
        </w:r>
      </w:hyperlink>
      <w:r>
        <w:t> and </w:t>
      </w:r>
      <w:hyperlink r:id="rId15">
        <w:r w:rsidR="00D63B1E">
          <w:rPr>
            <w:color w:val="0563C1"/>
            <w:u w:val="single"/>
          </w:rPr>
          <w:t>https://studentlife.utoronto.ca/task/support-when-you-feel-distressed/</w:t>
        </w:r>
      </w:hyperlink>
      <w:r>
        <w:t>). An important part of the University experience is learning how and when to ask for help. Please take the time to inform yourself of available resources.</w:t>
      </w:r>
    </w:p>
    <w:p w14:paraId="4A8C4B30" w14:textId="77777777" w:rsidR="00D63B1E" w:rsidRDefault="00000000">
      <w:pPr>
        <w:pStyle w:val="Heading2"/>
        <w:rPr>
          <w:b w:val="0"/>
          <w:color w:val="00B050"/>
          <w:sz w:val="24"/>
          <w:szCs w:val="24"/>
        </w:rPr>
      </w:pPr>
      <w:r>
        <w:t>Equity, Diversity and Inclusion:</w:t>
      </w:r>
    </w:p>
    <w:p w14:paraId="032D4DA7" w14:textId="77777777" w:rsidR="00D63B1E" w:rsidRDefault="00000000">
      <w:pPr>
        <w:shd w:val="clear" w:color="auto" w:fill="FFFFFF"/>
        <w:spacing w:line="240" w:lineRule="auto"/>
        <w:rPr>
          <w:color w:val="333333"/>
        </w:rPr>
      </w:pPr>
      <w:r>
        <w:rPr>
          <w:color w:val="333333"/>
        </w:rPr>
        <w:t>The University of Toronto is committed to equity, human rights, and respect for diversity. All members of the learning environment in this course should strive to create an atmosphere of mutual respect where all members of our community can express themselves, engage with each other, and respect one another’s differences. U of T does not condone discrimination or harassment against any persons or communities.</w:t>
      </w:r>
    </w:p>
    <w:sectPr w:rsidR="00D63B1E">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ADB65" w14:textId="77777777" w:rsidR="00D74A37" w:rsidRDefault="00D74A37">
      <w:pPr>
        <w:spacing w:after="0" w:line="240" w:lineRule="auto"/>
      </w:pPr>
      <w:r>
        <w:separator/>
      </w:r>
    </w:p>
  </w:endnote>
  <w:endnote w:type="continuationSeparator" w:id="0">
    <w:p w14:paraId="3E8E6D92" w14:textId="77777777" w:rsidR="00D74A37" w:rsidRDefault="00D74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83EDC" w14:textId="77777777" w:rsidR="00D63B1E"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1E4522">
      <w:rPr>
        <w:noProof/>
        <w:color w:val="000000"/>
      </w:rPr>
      <w:t>1</w:t>
    </w:r>
    <w:r>
      <w:rPr>
        <w:color w:val="000000"/>
      </w:rPr>
      <w:fldChar w:fldCharType="end"/>
    </w:r>
  </w:p>
  <w:p w14:paraId="29504AF3" w14:textId="77777777" w:rsidR="00D63B1E" w:rsidRDefault="00D63B1E">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FF7F5" w14:textId="77777777" w:rsidR="00D74A37" w:rsidRDefault="00D74A37">
      <w:pPr>
        <w:spacing w:after="0" w:line="240" w:lineRule="auto"/>
      </w:pPr>
      <w:r>
        <w:separator/>
      </w:r>
    </w:p>
  </w:footnote>
  <w:footnote w:type="continuationSeparator" w:id="0">
    <w:p w14:paraId="1FC42EFF" w14:textId="77777777" w:rsidR="00D74A37" w:rsidRDefault="00D74A3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B1E"/>
    <w:rsid w:val="00085427"/>
    <w:rsid w:val="000A2AED"/>
    <w:rsid w:val="000C18F4"/>
    <w:rsid w:val="00181F7B"/>
    <w:rsid w:val="001E4522"/>
    <w:rsid w:val="00454526"/>
    <w:rsid w:val="00577221"/>
    <w:rsid w:val="0068734E"/>
    <w:rsid w:val="00733057"/>
    <w:rsid w:val="008473E2"/>
    <w:rsid w:val="00881A3A"/>
    <w:rsid w:val="00967466"/>
    <w:rsid w:val="00B66C75"/>
    <w:rsid w:val="00B66CCF"/>
    <w:rsid w:val="00BD75E1"/>
    <w:rsid w:val="00D63B1E"/>
    <w:rsid w:val="00D74A37"/>
    <w:rsid w:val="00E41DB0"/>
    <w:rsid w:val="00E729FE"/>
    <w:rsid w:val="00F2093E"/>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decimalSymbol w:val="."/>
  <w:listSeparator w:val=","/>
  <w14:docId w14:val="62AB8DCC"/>
  <w15:docId w15:val="{F4A192B0-E5E7-2947-960B-689EC0A43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CA"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b/>
      <w:color w:val="2E75B5"/>
      <w:sz w:val="32"/>
      <w:szCs w:val="32"/>
    </w:rPr>
  </w:style>
  <w:style w:type="paragraph" w:styleId="Heading2">
    <w:name w:val="heading 2"/>
    <w:basedOn w:val="Normal"/>
    <w:next w:val="Normal"/>
    <w:uiPriority w:val="9"/>
    <w:unhideWhenUsed/>
    <w:qFormat/>
    <w:pPr>
      <w:keepNext/>
      <w:keepLines/>
      <w:spacing w:before="40" w:after="0"/>
      <w:outlineLvl w:val="1"/>
    </w:pPr>
    <w:rPr>
      <w:b/>
      <w:color w:val="2E75B5"/>
      <w:sz w:val="26"/>
      <w:szCs w:val="26"/>
    </w:rPr>
  </w:style>
  <w:style w:type="paragraph" w:styleId="Heading3">
    <w:name w:val="heading 3"/>
    <w:basedOn w:val="Normal"/>
    <w:next w:val="Normal"/>
    <w:uiPriority w:val="9"/>
    <w:semiHidden/>
    <w:unhideWhenUsed/>
    <w:qFormat/>
    <w:pPr>
      <w:keepNext/>
      <w:keepLines/>
      <w:spacing w:before="40" w:after="0"/>
      <w:outlineLvl w:val="2"/>
    </w:pPr>
    <w:rPr>
      <w:b/>
    </w:rPr>
  </w:style>
  <w:style w:type="paragraph" w:styleId="Heading4">
    <w:name w:val="heading 4"/>
    <w:basedOn w:val="Normal"/>
    <w:next w:val="Normal"/>
    <w:uiPriority w:val="9"/>
    <w:semiHidden/>
    <w:unhideWhenUsed/>
    <w:qFormat/>
    <w:pPr>
      <w:spacing w:line="240" w:lineRule="auto"/>
      <w:outlineLvl w:val="3"/>
    </w:pPr>
    <w:rPr>
      <w:rFonts w:ascii="Times New Roman" w:eastAsia="Times New Roman" w:hAnsi="Times New Roman" w:cs="Times New Roman"/>
      <w:b/>
    </w:rPr>
  </w:style>
  <w:style w:type="paragraph" w:styleId="Heading5">
    <w:name w:val="heading 5"/>
    <w:basedOn w:val="Normal"/>
    <w:next w:val="Normal"/>
    <w:uiPriority w:val="9"/>
    <w:semiHidden/>
    <w:unhideWhenUsed/>
    <w:qFormat/>
    <w:pPr>
      <w:spacing w:line="240" w:lineRule="auto"/>
      <w:outlineLvl w:val="4"/>
    </w:pPr>
    <w:rPr>
      <w:rFonts w:ascii="Times New Roman" w:eastAsia="Times New Roman" w:hAnsi="Times New Roman" w:cs="Times New Roman"/>
      <w:b/>
      <w:sz w:val="20"/>
      <w:szCs w:val="20"/>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0" w:line="240" w:lineRule="auto"/>
    </w:pPr>
    <w:rPr>
      <w:sz w:val="56"/>
      <w:szCs w:val="56"/>
    </w:rPr>
  </w:style>
  <w:style w:type="character" w:customStyle="1" w:styleId="TitreCar">
    <w:name w:val="Titre Car"/>
    <w:basedOn w:val="DefaultParagraphFont"/>
    <w:uiPriority w:val="10"/>
    <w:rsid w:val="00D966A1"/>
    <w:rPr>
      <w:rFonts w:asciiTheme="majorHAnsi" w:eastAsiaTheme="majorEastAsia" w:hAnsiTheme="majorHAnsi" w:cstheme="majorBidi"/>
      <w:spacing w:val="-10"/>
      <w:kern w:val="28"/>
      <w:sz w:val="56"/>
      <w:szCs w:val="56"/>
    </w:rPr>
  </w:style>
  <w:style w:type="character" w:customStyle="1" w:styleId="Sous-titreCar">
    <w:name w:val="Sous-titre Car"/>
    <w:basedOn w:val="DefaultParagraphFont"/>
    <w:uiPriority w:val="11"/>
    <w:rsid w:val="00D966A1"/>
    <w:rPr>
      <w:rFonts w:eastAsiaTheme="minorEastAsia"/>
      <w:color w:val="5A5A5A" w:themeColor="text1" w:themeTint="A5"/>
      <w:spacing w:val="15"/>
    </w:rPr>
  </w:style>
  <w:style w:type="character" w:customStyle="1" w:styleId="Titre1Car">
    <w:name w:val="Titre 1 Car"/>
    <w:basedOn w:val="DefaultParagraphFont"/>
    <w:uiPriority w:val="9"/>
    <w:rsid w:val="00797850"/>
    <w:rPr>
      <w:rFonts w:eastAsiaTheme="majorEastAsia" w:cstheme="majorBidi"/>
      <w:b/>
      <w:color w:val="2E74B5" w:themeColor="accent1" w:themeShade="BF"/>
      <w:sz w:val="32"/>
      <w:szCs w:val="32"/>
    </w:rPr>
  </w:style>
  <w:style w:type="character" w:customStyle="1" w:styleId="Titre2Car">
    <w:name w:val="Titre 2 Car"/>
    <w:basedOn w:val="DefaultParagraphFont"/>
    <w:uiPriority w:val="9"/>
    <w:rsid w:val="00532A4B"/>
    <w:rPr>
      <w:rFonts w:eastAsiaTheme="majorEastAsia" w:cstheme="majorBidi"/>
      <w:b/>
      <w:color w:val="2E74B5" w:themeColor="accent1" w:themeShade="BF"/>
      <w:sz w:val="26"/>
      <w:szCs w:val="26"/>
    </w:rPr>
  </w:style>
  <w:style w:type="table" w:styleId="TableGrid">
    <w:name w:val="Table Grid"/>
    <w:basedOn w:val="TableNormal"/>
    <w:uiPriority w:val="39"/>
    <w:rsid w:val="009B5860"/>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B5860"/>
    <w:rPr>
      <w:rFonts w:cs="Times New Roman"/>
      <w:color w:val="0563C1" w:themeColor="hyperlink"/>
      <w:u w:val="single"/>
    </w:rPr>
  </w:style>
  <w:style w:type="character" w:customStyle="1" w:styleId="Titre4Car">
    <w:name w:val="Titre 4 Car"/>
    <w:basedOn w:val="DefaultParagraphFont"/>
    <w:uiPriority w:val="9"/>
    <w:rsid w:val="00D360AA"/>
    <w:rPr>
      <w:rFonts w:ascii="Times New Roman" w:eastAsia="Times New Roman" w:hAnsi="Times New Roman" w:cs="Times New Roman"/>
      <w:b/>
      <w:bCs/>
      <w:sz w:val="24"/>
      <w:szCs w:val="24"/>
      <w:lang w:val="en-CA" w:eastAsia="en-CA"/>
    </w:rPr>
  </w:style>
  <w:style w:type="character" w:customStyle="1" w:styleId="Titre5Car">
    <w:name w:val="Titre 5 Car"/>
    <w:basedOn w:val="DefaultParagraphFont"/>
    <w:uiPriority w:val="9"/>
    <w:rsid w:val="00D360AA"/>
    <w:rPr>
      <w:rFonts w:ascii="Times New Roman" w:eastAsia="Times New Roman" w:hAnsi="Times New Roman" w:cs="Times New Roman"/>
      <w:b/>
      <w:bCs/>
      <w:sz w:val="20"/>
      <w:szCs w:val="20"/>
      <w:lang w:val="en-CA" w:eastAsia="en-CA"/>
    </w:rPr>
  </w:style>
  <w:style w:type="character" w:customStyle="1" w:styleId="ng-binding">
    <w:name w:val="ng-binding"/>
    <w:basedOn w:val="DefaultParagraphFont"/>
    <w:rsid w:val="00D360AA"/>
    <w:rPr>
      <w:rFonts w:cs="Times New Roman"/>
    </w:rPr>
  </w:style>
  <w:style w:type="character" w:styleId="FollowedHyperlink">
    <w:name w:val="FollowedHyperlink"/>
    <w:basedOn w:val="DefaultParagraphFont"/>
    <w:uiPriority w:val="99"/>
    <w:semiHidden/>
    <w:unhideWhenUsed/>
    <w:rsid w:val="00750128"/>
    <w:rPr>
      <w:color w:val="954F72" w:themeColor="followedHyperlink"/>
      <w:u w:val="single"/>
    </w:rPr>
  </w:style>
  <w:style w:type="paragraph" w:styleId="NoSpacing">
    <w:name w:val="No Spacing"/>
    <w:uiPriority w:val="1"/>
    <w:qFormat/>
    <w:rsid w:val="00BA1492"/>
    <w:pPr>
      <w:spacing w:after="0" w:line="240" w:lineRule="auto"/>
    </w:pPr>
  </w:style>
  <w:style w:type="paragraph" w:styleId="BalloonText">
    <w:name w:val="Balloon Text"/>
    <w:basedOn w:val="Normal"/>
    <w:link w:val="BalloonTextChar"/>
    <w:uiPriority w:val="99"/>
    <w:semiHidden/>
    <w:unhideWhenUsed/>
    <w:rsid w:val="00BA149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1492"/>
    <w:rPr>
      <w:rFonts w:ascii="Segoe UI" w:hAnsi="Segoe UI" w:cs="Segoe UI"/>
      <w:sz w:val="18"/>
      <w:szCs w:val="18"/>
    </w:rPr>
  </w:style>
  <w:style w:type="character" w:customStyle="1" w:styleId="Titre3Car">
    <w:name w:val="Titre 3 Car"/>
    <w:basedOn w:val="DefaultParagraphFont"/>
    <w:uiPriority w:val="9"/>
    <w:rsid w:val="00532A4B"/>
    <w:rPr>
      <w:rFonts w:eastAsiaTheme="majorEastAsia" w:cstheme="majorBidi"/>
      <w:b/>
      <w:sz w:val="24"/>
      <w:szCs w:val="24"/>
    </w:rPr>
  </w:style>
  <w:style w:type="paragraph" w:styleId="Header">
    <w:name w:val="header"/>
    <w:basedOn w:val="Normal"/>
    <w:link w:val="HeaderChar"/>
    <w:uiPriority w:val="99"/>
    <w:unhideWhenUsed/>
    <w:rsid w:val="009D5B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5B9D"/>
  </w:style>
  <w:style w:type="paragraph" w:styleId="Footer">
    <w:name w:val="footer"/>
    <w:basedOn w:val="Normal"/>
    <w:link w:val="FooterChar"/>
    <w:uiPriority w:val="99"/>
    <w:unhideWhenUsed/>
    <w:rsid w:val="009D5B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B9D"/>
  </w:style>
  <w:style w:type="character" w:styleId="UnresolvedMention">
    <w:name w:val="Unresolved Mention"/>
    <w:basedOn w:val="DefaultParagraphFont"/>
    <w:uiPriority w:val="99"/>
    <w:semiHidden/>
    <w:unhideWhenUsed/>
    <w:rsid w:val="00031BCF"/>
    <w:rPr>
      <w:color w:val="605E5C"/>
      <w:shd w:val="clear" w:color="auto" w:fill="E1DFDD"/>
    </w:rPr>
  </w:style>
  <w:style w:type="character" w:styleId="CommentReference">
    <w:name w:val="annotation reference"/>
    <w:basedOn w:val="DefaultParagraphFont"/>
    <w:uiPriority w:val="99"/>
    <w:semiHidden/>
    <w:unhideWhenUsed/>
    <w:rsid w:val="00C70DE0"/>
    <w:rPr>
      <w:sz w:val="16"/>
      <w:szCs w:val="16"/>
    </w:rPr>
  </w:style>
  <w:style w:type="paragraph" w:styleId="CommentText">
    <w:name w:val="annotation text"/>
    <w:basedOn w:val="Normal"/>
    <w:link w:val="CommentTextChar"/>
    <w:uiPriority w:val="99"/>
    <w:semiHidden/>
    <w:unhideWhenUsed/>
    <w:rsid w:val="00C70DE0"/>
    <w:pPr>
      <w:spacing w:line="240" w:lineRule="auto"/>
    </w:pPr>
    <w:rPr>
      <w:sz w:val="20"/>
      <w:szCs w:val="20"/>
    </w:rPr>
  </w:style>
  <w:style w:type="character" w:customStyle="1" w:styleId="CommentTextChar">
    <w:name w:val="Comment Text Char"/>
    <w:basedOn w:val="DefaultParagraphFont"/>
    <w:link w:val="CommentText"/>
    <w:uiPriority w:val="99"/>
    <w:semiHidden/>
    <w:rsid w:val="00C70DE0"/>
    <w:rPr>
      <w:sz w:val="20"/>
      <w:szCs w:val="20"/>
    </w:rPr>
  </w:style>
  <w:style w:type="paragraph" w:styleId="CommentSubject">
    <w:name w:val="annotation subject"/>
    <w:basedOn w:val="CommentText"/>
    <w:next w:val="CommentText"/>
    <w:link w:val="CommentSubjectChar"/>
    <w:uiPriority w:val="99"/>
    <w:semiHidden/>
    <w:unhideWhenUsed/>
    <w:rsid w:val="00C70DE0"/>
    <w:rPr>
      <w:b/>
      <w:bCs/>
    </w:rPr>
  </w:style>
  <w:style w:type="character" w:customStyle="1" w:styleId="CommentSubjectChar">
    <w:name w:val="Comment Subject Char"/>
    <w:basedOn w:val="CommentTextChar"/>
    <w:link w:val="CommentSubject"/>
    <w:uiPriority w:val="99"/>
    <w:semiHidden/>
    <w:rsid w:val="00C70DE0"/>
    <w:rPr>
      <w:b/>
      <w:bCs/>
      <w:sz w:val="20"/>
      <w:szCs w:val="20"/>
    </w:rPr>
  </w:style>
  <w:style w:type="paragraph" w:styleId="Subtitle">
    <w:name w:val="Subtitle"/>
    <w:basedOn w:val="Normal"/>
    <w:next w:val="Normal"/>
    <w:uiPriority w:val="11"/>
    <w:qFormat/>
    <w:rPr>
      <w:color w:val="5A5A5A"/>
    </w:rPr>
  </w:style>
  <w:style w:type="table" w:customStyle="1" w:styleId="a">
    <w:basedOn w:val="TableNormal0"/>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writing.utoronto.ca" TargetMode="External"/><Relationship Id="rId13" Type="http://schemas.openxmlformats.org/officeDocument/2006/relationships/hyperlink" Target="mailto:nicolas.grisouard@utoronto.ca"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ugcoord@physics.utoronto.ca" TargetMode="External"/><Relationship Id="rId12" Type="http://schemas.openxmlformats.org/officeDocument/2006/relationships/hyperlink" Target="mailto:erica.rosenblum@utoronto.ca"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studentlife.utoronto.ca/service/accessibility-services-registration-and-documentation-requirements/" TargetMode="External"/><Relationship Id="rId5" Type="http://schemas.openxmlformats.org/officeDocument/2006/relationships/footnotes" Target="footnotes.xml"/><Relationship Id="rId15" Type="http://schemas.openxmlformats.org/officeDocument/2006/relationships/hyperlink" Target="https://studentlife.utoronto.ca/task/support-when-you-feel-distressed/" TargetMode="External"/><Relationship Id="rId10" Type="http://schemas.openxmlformats.org/officeDocument/2006/relationships/hyperlink" Target="https://www.academicintegrity.utoronto.ca/" TargetMode="External"/><Relationship Id="rId4" Type="http://schemas.openxmlformats.org/officeDocument/2006/relationships/webSettings" Target="webSettings.xml"/><Relationship Id="rId9" Type="http://schemas.openxmlformats.org/officeDocument/2006/relationships/hyperlink" Target="https://www.artsci.utoronto.ca/current/academic-advising-and-support/student-academic-integrity" TargetMode="External"/><Relationship Id="rId14" Type="http://schemas.openxmlformats.org/officeDocument/2006/relationships/hyperlink" Target="http://studentlife.utoronto.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xqcZQ2rvGBRdk+5BA8/Hxxmx7A==">CgMxLjA4AHIhMWRnXzNNckk3SU5WMnFVckJZOVM4MXRfdjJpamZWMXFT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1196</Words>
  <Characters>6821</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Hala Larizza-Ali</dc:creator>
  <cp:lastModifiedBy>Nava Wolfish</cp:lastModifiedBy>
  <cp:revision>4</cp:revision>
  <cp:lastPrinted>2026-01-07T18:16:00Z</cp:lastPrinted>
  <dcterms:created xsi:type="dcterms:W3CDTF">2026-01-07T18:16:00Z</dcterms:created>
  <dcterms:modified xsi:type="dcterms:W3CDTF">2026-01-19T20:25:00Z</dcterms:modified>
</cp:coreProperties>
</file>