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3DEDA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BDY-S01</w:t>
      </w:r>
    </w:p>
    <w:p w14:paraId="78D151C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数据集位置：</w:t>
      </w:r>
      <w:r>
        <w:rPr>
          <w:rFonts w:ascii="Arial" w:hAnsi="Arial" w:eastAsia="等线" w:cs="Arial"/>
          <w:sz w:val="22"/>
        </w:rPr>
        <w:fldChar w:fldCharType="begin"/>
      </w:r>
      <w:r>
        <w:rPr>
          <w:rFonts w:ascii="Arial" w:hAnsi="Arial" w:eastAsia="等线" w:cs="Arial"/>
          <w:sz w:val="22"/>
        </w:rPr>
        <w:instrText xml:space="preserve"> HYPERLINK "\\\\neucyber.synology.me\\ECoG_temp\\shared_BDY_S01" </w:instrText>
      </w:r>
      <w:r>
        <w:rPr>
          <w:rFonts w:ascii="Arial" w:hAnsi="Arial" w:eastAsia="等线" w:cs="Arial"/>
          <w:sz w:val="22"/>
        </w:rPr>
        <w:fldChar w:fldCharType="separate"/>
      </w:r>
      <w:r>
        <w:rPr>
          <w:rStyle w:val="4"/>
          <w:rFonts w:ascii="Arial" w:hAnsi="Arial" w:eastAsia="等线" w:cs="Arial"/>
          <w:sz w:val="22"/>
        </w:rPr>
        <w:t>\\neucyber.synology.me\ECoG_temp\shared_BDY_S01</w:t>
      </w:r>
      <w:r>
        <w:rPr>
          <w:rFonts w:ascii="Arial" w:hAnsi="Arial" w:eastAsia="等线" w:cs="Arial"/>
          <w:sz w:val="22"/>
        </w:rPr>
        <w:fldChar w:fldCharType="end"/>
      </w:r>
    </w:p>
    <w:p w14:paraId="1A9E5E27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数据内容：BDY-S01被试三月底到四月初center-out范式的开闭环数据集</w:t>
      </w:r>
    </w:p>
    <w:p w14:paraId="14F423B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数据集内容及介绍</w:t>
      </w:r>
      <w:bookmarkEnd w:id="0"/>
    </w:p>
    <w:p w14:paraId="00085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该数据集由</w:t>
      </w:r>
      <w:r>
        <w:rPr>
          <w:rFonts w:hint="eastAsia" w:ascii="Arial" w:hAnsi="Arial" w:eastAsia="等线" w:cs="Arial"/>
          <w:sz w:val="22"/>
          <w:lang w:val="en-US" w:eastAsia="zh-CN"/>
        </w:rPr>
        <w:t>两</w:t>
      </w:r>
      <w:r>
        <w:rPr>
          <w:rFonts w:ascii="Arial" w:hAnsi="Arial" w:eastAsia="等线" w:cs="Arial"/>
          <w:sz w:val="22"/>
        </w:rPr>
        <w:t>个部分组成：</w:t>
      </w:r>
    </w:p>
    <w:p w14:paraId="701D0BD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数据说明文档：介绍该数据集的采集、范式和数据本身的情况，主要包含：采集系统信息、电极信息、实验范式信息等。</w:t>
      </w:r>
    </w:p>
    <w:p w14:paraId="5802AA7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脑电数据及其他数据：记录的原始电生理信号数据，其他同步记录的文件夹，以及描述通讯情况的丢包文件、描述电极情况的阻抗文件等。</w:t>
      </w:r>
    </w:p>
    <w:p w14:paraId="7A5828AB">
      <w:pPr>
        <w:spacing w:before="120" w:after="120" w:line="288" w:lineRule="auto"/>
        <w:ind w:left="0"/>
        <w:jc w:val="left"/>
      </w:pPr>
    </w:p>
    <w:p w14:paraId="02083A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该数据集结构如下：</w:t>
      </w:r>
    </w:p>
    <w:p w14:paraId="0939226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python_load_intan_rhd_wireless_20241215（rhd文件读取Python脚本）</w:t>
      </w:r>
    </w:p>
    <w:p w14:paraId="3A9DD2E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electrode_mapping.xlsx (电极通道的对应位置信息）</w:t>
      </w:r>
    </w:p>
    <w:p w14:paraId="04686A8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C07-BDY-S01（被试ID）</w:t>
      </w:r>
    </w:p>
    <w:p w14:paraId="5DAFCDE3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metadata.json（元数据信息）</w:t>
      </w:r>
    </w:p>
    <w:p w14:paraId="1FDA07DC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20250329（日期）</w:t>
      </w:r>
    </w:p>
    <w:p w14:paraId="4ECAAB8D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imp.csv（阻抗文件）</w:t>
      </w:r>
    </w:p>
    <w:p w14:paraId="5FF40C2E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001_OL_250329_092036（一次实验数据session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OL和CL分别代表两种实验</w:t>
      </w:r>
      <w:r>
        <w:rPr>
          <w:rFonts w:ascii="Arial" w:hAnsi="Arial" w:eastAsia="等线" w:cs="Arial"/>
          <w:sz w:val="22"/>
        </w:rPr>
        <w:t>）</w:t>
      </w:r>
    </w:p>
    <w:p w14:paraId="125E0428">
      <w:pPr>
        <w:numPr>
          <w:ilvl w:val="0"/>
          <w:numId w:val="9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001_OL_250329_092036.rhd（原始数据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采样率为600Hz</w:t>
      </w:r>
      <w:r>
        <w:rPr>
          <w:rFonts w:ascii="Arial" w:hAnsi="Arial" w:eastAsia="等线" w:cs="Arial"/>
          <w:sz w:val="22"/>
        </w:rPr>
        <w:t>）</w:t>
      </w:r>
    </w:p>
    <w:p w14:paraId="62BCA1CB">
      <w:pPr>
        <w:numPr>
          <w:ilvl w:val="0"/>
          <w:numId w:val="10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lossRate.csv（丢包文件)</w:t>
      </w:r>
    </w:p>
    <w:p w14:paraId="46132325">
      <w:pPr>
        <w:numPr>
          <w:ilvl w:val="0"/>
          <w:numId w:val="1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temperature.csv（体内机温度传感器温度）</w:t>
      </w:r>
    </w:p>
    <w:p w14:paraId="779B9A6C">
      <w:pPr>
        <w:numPr>
          <w:ilvl w:val="0"/>
          <w:numId w:val="12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settings（系统参数文件）</w:t>
      </w:r>
    </w:p>
    <w:p w14:paraId="5F0E8A36">
      <w:pPr>
        <w:spacing w:before="120" w:after="120" w:line="288" w:lineRule="auto"/>
        <w:ind w:left="0" w:firstLine="0"/>
        <w:jc w:val="left"/>
      </w:pPr>
    </w:p>
    <w:p w14:paraId="600DB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对数据集中的内容介绍如下：</w:t>
      </w:r>
    </w:p>
    <w:p w14:paraId="593EE49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原始数据：原始数据为RHD格式，需要通过Python脚本或Matlab脚本读取数据内容，数据内容包括神经信号数据（以二维数组格式存储，单位为μV），时间戳信息（以s存储），通道信息（包括通道名称和顺序）等。</w:t>
      </w:r>
    </w:p>
    <w:p w14:paraId="3623163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阻抗文件：记录实验开始时各通道的初始阻抗值，用于评估电极与头皮之间的接触质量，单位为欧姆。</w:t>
      </w:r>
    </w:p>
    <w:p w14:paraId="0175425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丢包文件：与原始神经信号数据时间对齐，记录每秒数据是否存在丢包情况，用于评估数据完整性。</w:t>
      </w:r>
    </w:p>
    <w:p w14:paraId="29539AA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温度文件：与原始神经信号数据时间对齐，记录每秒体内机温度传感器温度情况</w:t>
      </w:r>
      <w:bookmarkStart w:id="9" w:name="_GoBack"/>
      <w:bookmarkEnd w:id="9"/>
      <w:r>
        <w:rPr>
          <w:rFonts w:ascii="Arial" w:hAnsi="Arial" w:eastAsia="等线" w:cs="Arial"/>
          <w:sz w:val="22"/>
        </w:rPr>
        <w:t>。</w:t>
      </w:r>
    </w:p>
    <w:p w14:paraId="7AA47F6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系统参数文件：包含采样率、放大器设置等与系统配置相关的信息。</w:t>
      </w:r>
    </w:p>
    <w:p w14:paraId="11B6675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元数据信息：提供描述本次实验所需的基础信息，包括被试的基本信息、实验关键参数等。详细内容请参见 metadata.json 文件。</w:t>
      </w:r>
    </w:p>
    <w:p w14:paraId="07670EEB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A105F1D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该数据集共包含13天的数据，21个OL和67个CL session。</w:t>
      </w:r>
    </w:p>
    <w:p w14:paraId="02598DF8">
      <w:pPr>
        <w:widowControl w:val="0"/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每个session共40个trial，10 trials/condition.</w:t>
      </w:r>
    </w:p>
    <w:p w14:paraId="6B7776E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1 使用电极信息</w:t>
      </w:r>
      <w:bookmarkEnd w:id="1"/>
    </w:p>
    <w:p w14:paraId="3BA38F7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1.1 电极基本信息</w:t>
      </w:r>
      <w:bookmarkEnd w:id="2"/>
    </w:p>
    <w:p w14:paraId="1628D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使用自研ECoG电极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 xml:space="preserve">电极柄位于两个参考电极的一侧，采集软件读取的通道顺序由 </w:t>
      </w:r>
      <w:r>
        <w:rPr>
          <w:rFonts w:ascii="Arial" w:hAnsi="Arial" w:eastAsia="等线" w:cs="Arial"/>
          <w:b/>
          <w:sz w:val="22"/>
        </w:rPr>
        <w:t>A-001</w:t>
      </w:r>
      <w:r>
        <w:rPr>
          <w:rFonts w:ascii="Arial" w:hAnsi="Arial" w:eastAsia="等线" w:cs="Arial"/>
          <w:sz w:val="22"/>
        </w:rPr>
        <w:t xml:space="preserve"> 至 </w:t>
      </w:r>
      <w:r>
        <w:rPr>
          <w:rFonts w:ascii="Arial" w:hAnsi="Arial" w:eastAsia="等线" w:cs="Arial"/>
          <w:b/>
          <w:sz w:val="22"/>
        </w:rPr>
        <w:t>A-128</w:t>
      </w:r>
      <w:r>
        <w:rPr>
          <w:rFonts w:ascii="Arial" w:hAnsi="Arial" w:eastAsia="等线" w:cs="Arial"/>
          <w:sz w:val="22"/>
        </w:rPr>
        <w:t>，与表中标识的数字相对应。</w:t>
      </w:r>
    </w:p>
    <w:p w14:paraId="60256D1A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69865" cy="1132840"/>
            <wp:effectExtent l="0" t="0" r="635" b="1016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3BEE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电极mapping图</w:t>
      </w:r>
    </w:p>
    <w:p w14:paraId="26C9F91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1.2 植入位置信息</w:t>
      </w:r>
      <w:bookmarkEnd w:id="3"/>
    </w:p>
    <w:p w14:paraId="7021DD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电极放置于</w:t>
      </w:r>
      <w:r>
        <w:rPr>
          <w:rFonts w:ascii="Arial" w:hAnsi="Arial" w:eastAsia="等线" w:cs="Arial"/>
          <w:b/>
          <w:sz w:val="22"/>
        </w:rPr>
        <w:t>初级运动皮层（M1）和初级感觉皮层（S1），</w:t>
      </w:r>
      <w:r>
        <w:rPr>
          <w:rFonts w:ascii="Arial" w:hAnsi="Arial" w:eastAsia="等线" w:cs="Arial"/>
          <w:sz w:val="22"/>
        </w:rPr>
        <w:t>具体位置分布大概如下所示</w:t>
      </w:r>
    </w:p>
    <w:p w14:paraId="70BE733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576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46E9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电极位置示例，电极柄从上方出</w:t>
      </w:r>
    </w:p>
    <w:p w14:paraId="3001A555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 采集条件介绍</w:t>
      </w:r>
      <w:bookmarkEnd w:id="4"/>
    </w:p>
    <w:p w14:paraId="453850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数据传输过程中，可能会出现</w:t>
      </w:r>
      <w:r>
        <w:rPr>
          <w:rFonts w:ascii="Arial" w:hAnsi="Arial" w:eastAsia="等线" w:cs="Arial"/>
          <w:b/>
          <w:sz w:val="22"/>
        </w:rPr>
        <w:t>数据丢包</w:t>
      </w:r>
      <w:r>
        <w:rPr>
          <w:rFonts w:ascii="Arial" w:hAnsi="Arial" w:eastAsia="等线" w:cs="Arial"/>
          <w:sz w:val="22"/>
        </w:rPr>
        <w:t>现象，为确保数据完整性，采集软件对原始数据丢包的</w:t>
      </w:r>
      <w:r>
        <w:rPr>
          <w:rFonts w:ascii="Arial" w:hAnsi="Arial" w:eastAsia="等线" w:cs="Arial"/>
          <w:b/>
          <w:sz w:val="22"/>
        </w:rPr>
        <w:t>帧位置</w:t>
      </w:r>
      <w:r>
        <w:rPr>
          <w:rFonts w:ascii="Arial" w:hAnsi="Arial" w:eastAsia="等线" w:cs="Arial"/>
          <w:sz w:val="22"/>
        </w:rPr>
        <w:t>执行</w:t>
      </w:r>
      <w:r>
        <w:rPr>
          <w:rFonts w:ascii="Arial" w:hAnsi="Arial" w:eastAsia="等线" w:cs="Arial"/>
          <w:b/>
          <w:sz w:val="22"/>
        </w:rPr>
        <w:t>补0 处理</w:t>
      </w:r>
      <w:r>
        <w:rPr>
          <w:rFonts w:ascii="Arial" w:hAnsi="Arial" w:eastAsia="等线" w:cs="Arial"/>
          <w:sz w:val="22"/>
        </w:rPr>
        <w:t>。</w:t>
      </w:r>
    </w:p>
    <w:p w14:paraId="6840A86F">
      <w:pPr>
        <w:spacing w:before="380" w:after="140" w:line="288" w:lineRule="auto"/>
        <w:ind w:left="0"/>
        <w:jc w:val="left"/>
        <w:outlineLvl w:val="0"/>
      </w:pPr>
      <w:bookmarkStart w:id="5" w:name="heading_7"/>
      <w:r>
        <w:rPr>
          <w:rFonts w:ascii="Arial" w:hAnsi="Arial" w:eastAsia="等线" w:cs="Arial"/>
          <w:b/>
          <w:sz w:val="36"/>
        </w:rPr>
        <w:t>3 数据采集实验介绍</w:t>
      </w:r>
      <w:bookmarkEnd w:id="5"/>
    </w:p>
    <w:p w14:paraId="6F4B8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实验步骤及内容如下：</w:t>
      </w:r>
    </w:p>
    <w:p w14:paraId="4B081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记录前准备</w:t>
      </w:r>
      <w:r>
        <w:rPr>
          <w:rFonts w:ascii="Arial" w:hAnsi="Arial" w:eastAsia="等线" w:cs="Arial"/>
          <w:sz w:val="22"/>
        </w:rPr>
        <w:t>：在实验开始前，受试者需佩戴体外机，并通过电压幅值调整其位置，以确保数据采集的最佳效果。</w:t>
      </w:r>
    </w:p>
    <w:p w14:paraId="1B8055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实验范式</w:t>
      </w:r>
      <w:r>
        <w:rPr>
          <w:rFonts w:ascii="Arial" w:hAnsi="Arial" w:eastAsia="等线" w:cs="Arial"/>
          <w:sz w:val="22"/>
        </w:rPr>
        <w:t>：本实验采用</w:t>
      </w:r>
      <w:r>
        <w:rPr>
          <w:rFonts w:ascii="Arial" w:hAnsi="Arial" w:eastAsia="等线" w:cs="Arial"/>
          <w:b/>
          <w:sz w:val="22"/>
        </w:rPr>
        <w:t>自主节律范式</w:t>
      </w:r>
      <w:r>
        <w:rPr>
          <w:rFonts w:ascii="Arial" w:hAnsi="Arial" w:eastAsia="等线" w:cs="Arial"/>
          <w:sz w:val="22"/>
        </w:rPr>
        <w:t>中的</w:t>
      </w:r>
      <w:r>
        <w:rPr>
          <w:rFonts w:ascii="Arial" w:hAnsi="Arial" w:eastAsia="等线" w:cs="Arial"/>
          <w:b/>
          <w:sz w:val="22"/>
        </w:rPr>
        <w:t>运动想象范式</w:t>
      </w:r>
      <w:r>
        <w:rPr>
          <w:rFonts w:ascii="Arial" w:hAnsi="Arial" w:eastAsia="等线" w:cs="Arial"/>
          <w:sz w:val="22"/>
        </w:rPr>
        <w:t xml:space="preserve">，其核心原理是通过受试者的运动想象，激活对侧皮层的 </w:t>
      </w:r>
      <w:r>
        <w:rPr>
          <w:rFonts w:ascii="Arial" w:hAnsi="Arial" w:eastAsia="等线" w:cs="Arial"/>
          <w:b/>
          <w:sz w:val="22"/>
        </w:rPr>
        <w:t>事件相关去同步化（ERD）/事件相关同步化（ERS）</w:t>
      </w:r>
      <w:r>
        <w:rPr>
          <w:rFonts w:ascii="Arial" w:hAnsi="Arial" w:eastAsia="等线" w:cs="Arial"/>
          <w:sz w:val="22"/>
        </w:rPr>
        <w:t>，从而引发脑电信号的变化。</w:t>
      </w:r>
    </w:p>
    <w:p w14:paraId="008D1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Center-out实验流程</w:t>
      </w:r>
      <w:r>
        <w:rPr>
          <w:rFonts w:ascii="Arial" w:hAnsi="Arial" w:eastAsia="等线" w:cs="Arial"/>
          <w:sz w:val="22"/>
        </w:rPr>
        <w:t>：</w:t>
      </w:r>
    </w:p>
    <w:p w14:paraId="1D11B1D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受试者采取坐立姿势，面对实验屏幕，并根据提示进行运动想象。</w:t>
      </w:r>
    </w:p>
    <w:p w14:paraId="3828BCC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实验采用</w:t>
      </w:r>
      <w:r>
        <w:rPr>
          <w:rFonts w:ascii="Arial" w:hAnsi="Arial" w:eastAsia="等线" w:cs="Arial"/>
          <w:b/>
          <w:sz w:val="22"/>
        </w:rPr>
        <w:t>光标控制的center-out范式</w:t>
      </w:r>
      <w:r>
        <w:rPr>
          <w:rFonts w:ascii="Arial" w:hAnsi="Arial" w:eastAsia="等线" w:cs="Arial"/>
          <w:sz w:val="22"/>
        </w:rPr>
        <w:t>，屏幕上呈现四个方向（上、下、左、右）的目标圆点，每个圆点旁标注相应的运动想象任务，而中央则设有控制光标点。</w:t>
      </w:r>
    </w:p>
    <w:p w14:paraId="1362EAB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每个试次（trial）开始时，光标位于中心位置，并通过</w:t>
      </w:r>
      <w:r>
        <w:rPr>
          <w:rFonts w:ascii="Arial" w:hAnsi="Arial" w:eastAsia="等线" w:cs="Arial"/>
          <w:b/>
          <w:sz w:val="22"/>
        </w:rPr>
        <w:t>声音提示</w:t>
      </w:r>
      <w:r>
        <w:rPr>
          <w:rFonts w:ascii="Arial" w:hAnsi="Arial" w:eastAsia="等线" w:cs="Arial"/>
          <w:sz w:val="22"/>
        </w:rPr>
        <w:t>引导受试者开始准备想象，光标变</w:t>
      </w:r>
      <w:r>
        <w:rPr>
          <w:rFonts w:hint="eastAsia" w:ascii="Arial" w:hAnsi="Arial" w:eastAsia="等线" w:cs="Arial"/>
          <w:sz w:val="22"/>
          <w:lang w:val="en-US" w:eastAsia="zh-CN"/>
        </w:rPr>
        <w:t>白</w:t>
      </w:r>
      <w:r>
        <w:rPr>
          <w:rFonts w:ascii="Arial" w:hAnsi="Arial" w:eastAsia="等线" w:cs="Arial"/>
          <w:sz w:val="22"/>
        </w:rPr>
        <w:t>提供</w:t>
      </w:r>
      <w:r>
        <w:rPr>
          <w:rFonts w:ascii="Arial" w:hAnsi="Arial" w:eastAsia="等线" w:cs="Arial"/>
          <w:b/>
          <w:sz w:val="22"/>
        </w:rPr>
        <w:t>视觉反馈</w:t>
      </w:r>
      <w:r>
        <w:rPr>
          <w:rFonts w:ascii="Arial" w:hAnsi="Arial" w:eastAsia="等线" w:cs="Arial"/>
          <w:sz w:val="22"/>
        </w:rPr>
        <w:t>，提示被试开始进行想象。</w:t>
      </w:r>
    </w:p>
    <w:p w14:paraId="2361C6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实验模式</w:t>
      </w:r>
      <w:r>
        <w:rPr>
          <w:rFonts w:ascii="Arial" w:hAnsi="Arial" w:eastAsia="等线" w:cs="Arial"/>
          <w:sz w:val="22"/>
        </w:rPr>
        <w:t>：</w:t>
      </w:r>
    </w:p>
    <w:p w14:paraId="77B6ADB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开环训练实验（OL）</w:t>
      </w:r>
      <w:r>
        <w:rPr>
          <w:rFonts w:ascii="Arial" w:hAnsi="Arial" w:eastAsia="等线" w:cs="Arial"/>
          <w:sz w:val="22"/>
        </w:rPr>
        <w:t>：运动想象的持续时间固定，为离线训练。</w:t>
      </w:r>
    </w:p>
    <w:p w14:paraId="395D756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闭环在线预测实验（CL）</w:t>
      </w:r>
      <w:r>
        <w:rPr>
          <w:rFonts w:ascii="Arial" w:hAnsi="Arial" w:eastAsia="等线" w:cs="Arial"/>
          <w:sz w:val="22"/>
        </w:rPr>
        <w:t>：受试者需持续运动想象，并根据解码结果及步长控制光标移动至目标点，成功抵达目标点即判定为试次成功；若超出最大时间限制（10s），则判定试次失败。</w:t>
      </w:r>
    </w:p>
    <w:p w14:paraId="1826D9B8">
      <w:pPr>
        <w:spacing w:before="380" w:after="140" w:line="288" w:lineRule="auto"/>
        <w:ind w:left="0"/>
        <w:jc w:val="left"/>
        <w:outlineLvl w:val="0"/>
      </w:pPr>
      <w:bookmarkStart w:id="6" w:name="heading_8"/>
      <w:r>
        <w:rPr>
          <w:rFonts w:ascii="Arial" w:hAnsi="Arial" w:eastAsia="等线" w:cs="Arial"/>
          <w:b/>
          <w:sz w:val="36"/>
        </w:rPr>
        <w:t>4 数据标签及元数据说明</w:t>
      </w:r>
      <w:bookmarkEnd w:id="6"/>
    </w:p>
    <w:p w14:paraId="651A97F6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4.1 数据标签</w:t>
      </w:r>
      <w:bookmarkEnd w:id="7"/>
    </w:p>
    <w:p w14:paraId="67980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该实验范式的标签文件（notes.txt）内容如下，每次打标内容共包含四个部分，用“，”隔开，四个内容及解释如下：</w:t>
      </w:r>
    </w:p>
    <w:p w14:paraId="1CE3545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时间帧信息</w:t>
      </w:r>
      <w:r>
        <w:rPr>
          <w:rFonts w:ascii="Arial" w:hAnsi="Arial" w:eastAsia="等线" w:cs="Arial"/>
          <w:sz w:val="22"/>
        </w:rPr>
        <w:t>：用于与原始神经信号对齐，确保数据匹配准确。</w:t>
      </w:r>
    </w:p>
    <w:p w14:paraId="4626EBD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时间信息</w:t>
      </w:r>
      <w:r>
        <w:rPr>
          <w:rFonts w:ascii="Arial" w:hAnsi="Arial" w:eastAsia="等线" w:cs="Arial"/>
          <w:sz w:val="22"/>
        </w:rPr>
        <w:t>：记录从实验开始至当前时刻的时间，以便后续分析时间相关特征。</w:t>
      </w:r>
    </w:p>
    <w:p w14:paraId="3D0F740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标签信息</w:t>
      </w:r>
      <w:r>
        <w:rPr>
          <w:rFonts w:ascii="Arial" w:hAnsi="Arial" w:eastAsia="等线" w:cs="Arial"/>
          <w:sz w:val="22"/>
        </w:rPr>
        <w:t>：标注脑电数据在特定时刻的</w:t>
      </w:r>
      <w:r>
        <w:rPr>
          <w:rFonts w:ascii="Arial" w:hAnsi="Arial" w:eastAsia="等线" w:cs="Arial"/>
          <w:b/>
          <w:sz w:val="22"/>
        </w:rPr>
        <w:t>关键行为、事件和状态</w:t>
      </w:r>
      <w:r>
        <w:rPr>
          <w:rFonts w:ascii="Arial" w:hAnsi="Arial" w:eastAsia="等线" w:cs="Arial"/>
          <w:sz w:val="22"/>
        </w:rPr>
        <w:t>。</w:t>
      </w:r>
    </w:p>
    <w:p w14:paraId="2A4C0E38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此标签由 </w:t>
      </w:r>
      <w:r>
        <w:rPr>
          <w:rFonts w:ascii="Arial" w:hAnsi="Arial" w:eastAsia="等线" w:cs="Arial"/>
          <w:b/>
          <w:sz w:val="22"/>
        </w:rPr>
        <w:t>两部分</w:t>
      </w:r>
      <w:r>
        <w:rPr>
          <w:rFonts w:ascii="Arial" w:hAnsi="Arial" w:eastAsia="等线" w:cs="Arial"/>
          <w:sz w:val="22"/>
        </w:rPr>
        <w:t xml:space="preserve"> 组成，采用 </w:t>
      </w:r>
      <w:r>
        <w:rPr>
          <w:rFonts w:ascii="Arial" w:hAnsi="Arial" w:eastAsia="等线" w:cs="Arial"/>
          <w:b/>
          <w:sz w:val="22"/>
        </w:rPr>
        <w:t>"_"</w:t>
      </w:r>
      <w:r>
        <w:rPr>
          <w:rFonts w:ascii="Arial" w:hAnsi="Arial" w:eastAsia="等线" w:cs="Arial"/>
          <w:sz w:val="22"/>
        </w:rPr>
        <w:t xml:space="preserve"> 进行分隔，其中一部分表示</w:t>
      </w:r>
      <w:r>
        <w:rPr>
          <w:rFonts w:ascii="Arial" w:hAnsi="Arial" w:eastAsia="等线" w:cs="Arial"/>
          <w:b/>
          <w:sz w:val="22"/>
        </w:rPr>
        <w:t>关键行为</w:t>
      </w:r>
      <w:r>
        <w:rPr>
          <w:rFonts w:ascii="Arial" w:hAnsi="Arial" w:eastAsia="等线" w:cs="Arial"/>
          <w:sz w:val="22"/>
        </w:rPr>
        <w:t>，另一部分表示</w:t>
      </w:r>
      <w:r>
        <w:rPr>
          <w:rFonts w:ascii="Arial" w:hAnsi="Arial" w:eastAsia="等线" w:cs="Arial"/>
          <w:b/>
          <w:sz w:val="22"/>
        </w:rPr>
        <w:t>受试者想象的动作类别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BD9F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9E9C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126917, 00:02:07, 24_-1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129889, 00:02:10, 1_0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131899, 00:02:12, 3_0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133913, 00:02:14, 4_0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138037, 00:02:18, 8_2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140095, 00:02:20, 9_2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143115, 00:02:23, 12_-1</w:t>
            </w:r>
          </w:p>
        </w:tc>
      </w:tr>
    </w:tbl>
    <w:p w14:paraId="633C3E02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0"/>
        <w:gridCol w:w="4020"/>
      </w:tblGrid>
      <w:tr w14:paraId="51DE67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47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标签值（"_"前）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30B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标签说明</w:t>
            </w:r>
          </w:p>
        </w:tc>
      </w:tr>
      <w:tr w14:paraId="3EF1B1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7AF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639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对应事件为：实验开始</w:t>
            </w:r>
          </w:p>
        </w:tc>
      </w:tr>
      <w:tr w14:paraId="6D1244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09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00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对应事件为：播放提示声音，运动准备</w:t>
            </w:r>
          </w:p>
        </w:tc>
      </w:tr>
      <w:tr w14:paraId="6185B3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204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44D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对应事件为：动作提示</w:t>
            </w:r>
          </w:p>
        </w:tc>
      </w:tr>
      <w:tr w14:paraId="365196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574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135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对应事件为：开始想象运动</w:t>
            </w:r>
          </w:p>
        </w:tc>
      </w:tr>
      <w:tr w14:paraId="7F922B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C36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CA1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对应事件为：到达目标点，运动结束</w:t>
            </w:r>
          </w:p>
        </w:tc>
      </w:tr>
      <w:tr w14:paraId="75F478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3E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4C2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对应事件为：休息</w:t>
            </w:r>
          </w:p>
        </w:tc>
      </w:tr>
      <w:tr w14:paraId="6F2F8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FF9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3D5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对应事件为：该试次结束</w:t>
            </w:r>
          </w:p>
        </w:tc>
      </w:tr>
    </w:tbl>
    <w:p w14:paraId="5682FD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具体流程示例如下</w:t>
      </w:r>
    </w:p>
    <w:p w14:paraId="61E32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Marker 1：trial开始播放对应动作的声音</w:t>
      </w:r>
    </w:p>
    <w:p w14:paraId="58D6444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7657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F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Marker 3：动作提示，相应位置的目标点变绿</w:t>
      </w:r>
    </w:p>
    <w:p w14:paraId="1438B32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28925"/>
            <wp:effectExtent l="0" t="0" r="0" b="317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2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Marker 4：光标变白，开始想象运动控制光标移动</w:t>
      </w:r>
    </w:p>
    <w:p w14:paraId="0D65A45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124450" cy="3571875"/>
            <wp:effectExtent l="0" t="0" r="6350" b="952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3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Marker 8：到达目标点，光标变红</w:t>
      </w:r>
    </w:p>
    <w:p w14:paraId="77E375A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14725"/>
            <wp:effectExtent l="0" t="0" r="0" b="317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F5A">
      <w:pPr>
        <w:spacing w:before="120" w:after="120" w:line="288" w:lineRule="auto"/>
        <w:ind w:left="0"/>
        <w:jc w:val="left"/>
      </w:pPr>
    </w:p>
    <w:p w14:paraId="1564D5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该实验的固定四方向动作标签如下：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0"/>
        <w:gridCol w:w="4020"/>
        <w:gridCol w:w="1500"/>
      </w:tblGrid>
      <w:tr w14:paraId="723382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5E1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标签值（"_"后）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AA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标签说明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FB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方向</w:t>
            </w:r>
          </w:p>
        </w:tc>
      </w:tr>
      <w:tr w14:paraId="4B4513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7D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9CB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对应事件为：想象右手申腕张拳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A2E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右</w:t>
            </w:r>
          </w:p>
        </w:tc>
      </w:tr>
      <w:tr w14:paraId="5ADC0E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E1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1F0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对应事件为：想象右腿抬腿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660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上</w:t>
            </w:r>
          </w:p>
        </w:tc>
      </w:tr>
      <w:tr w14:paraId="79A5E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2CB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7B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对应事件为：想象左手动大拇指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8C6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左</w:t>
            </w:r>
          </w:p>
        </w:tc>
      </w:tr>
      <w:tr w14:paraId="493E0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A75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15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对应事件为：想象左足背申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5ED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下</w:t>
            </w:r>
          </w:p>
        </w:tc>
      </w:tr>
      <w:tr w14:paraId="6F5743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4C9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EA1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对应事件为：休息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18ECC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E64BF3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8" w:name="heading_10"/>
      <w:r>
        <w:rPr>
          <w:rFonts w:ascii="Arial" w:hAnsi="Arial" w:eastAsia="等线" w:cs="Arial"/>
          <w:b/>
          <w:sz w:val="32"/>
        </w:rPr>
        <w:t>4.2</w:t>
      </w:r>
      <w:bookmarkEnd w:id="8"/>
      <w:r>
        <w:rPr>
          <w:rFonts w:hint="eastAsia" w:ascii="Arial" w:hAnsi="Arial" w:eastAsia="等线" w:cs="Arial"/>
          <w:b/>
          <w:sz w:val="32"/>
          <w:lang w:val="en-US" w:eastAsia="zh-CN"/>
        </w:rPr>
        <w:t xml:space="preserve"> 其他</w:t>
      </w:r>
    </w:p>
    <w:p w14:paraId="5CBF7445">
      <w:pPr>
        <w:spacing w:before="120" w:after="120" w:line="288" w:lineRule="auto"/>
        <w:ind w:left="0"/>
        <w:jc w:val="both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该数据集良好通道数为126，其中A-062为短路通道，A-089为阻抗异常通道。</w:t>
      </w:r>
    </w:p>
    <w:p w14:paraId="6AB0575B">
      <w:pPr>
        <w:spacing w:before="120" w:after="120" w:line="288" w:lineRule="auto"/>
        <w:ind w:left="0"/>
        <w:jc w:val="both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RHD文件为采集的原始数据，未经过任何处理。</w:t>
      </w:r>
    </w:p>
    <w:p w14:paraId="3A4D2117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sz w:val="32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C24B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7812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3"/>
  </w:num>
  <w:num w:numId="5">
    <w:abstractNumId w:val="13"/>
  </w:num>
  <w:num w:numId="6">
    <w:abstractNumId w:val="16"/>
  </w:num>
  <w:num w:numId="7">
    <w:abstractNumId w:val="24"/>
  </w:num>
  <w:num w:numId="8">
    <w:abstractNumId w:val="12"/>
  </w:num>
  <w:num w:numId="9">
    <w:abstractNumId w:val="0"/>
  </w:num>
  <w:num w:numId="10">
    <w:abstractNumId w:val="17"/>
  </w:num>
  <w:num w:numId="11">
    <w:abstractNumId w:val="21"/>
  </w:num>
  <w:num w:numId="12">
    <w:abstractNumId w:val="6"/>
  </w:num>
  <w:num w:numId="13">
    <w:abstractNumId w:val="20"/>
  </w:num>
  <w:num w:numId="14">
    <w:abstractNumId w:val="10"/>
  </w:num>
  <w:num w:numId="15">
    <w:abstractNumId w:val="15"/>
  </w:num>
  <w:num w:numId="16">
    <w:abstractNumId w:val="9"/>
  </w:num>
  <w:num w:numId="17">
    <w:abstractNumId w:val="8"/>
  </w:num>
  <w:num w:numId="18">
    <w:abstractNumId w:val="1"/>
  </w:num>
  <w:num w:numId="19">
    <w:abstractNumId w:val="19"/>
  </w:num>
  <w:num w:numId="20">
    <w:abstractNumId w:val="22"/>
  </w:num>
  <w:num w:numId="21">
    <w:abstractNumId w:val="14"/>
  </w:num>
  <w:num w:numId="22">
    <w:abstractNumId w:val="18"/>
  </w:num>
  <w:num w:numId="23">
    <w:abstractNumId w:val="2"/>
  </w:num>
  <w:num w:numId="24">
    <w:abstractNumId w:val="26"/>
  </w:num>
  <w:num w:numId="25">
    <w:abstractNumId w:val="25"/>
  </w:num>
  <w:num w:numId="26">
    <w:abstractNumId w:val="4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1A63E1"/>
    <w:rsid w:val="08FF6B9F"/>
    <w:rsid w:val="0C3A5FD8"/>
    <w:rsid w:val="0D447276"/>
    <w:rsid w:val="110F36F7"/>
    <w:rsid w:val="116577BB"/>
    <w:rsid w:val="120C2D00"/>
    <w:rsid w:val="167D6DB2"/>
    <w:rsid w:val="16DE6045"/>
    <w:rsid w:val="16EA55F7"/>
    <w:rsid w:val="19A30E80"/>
    <w:rsid w:val="1C006382"/>
    <w:rsid w:val="1E7C7CD7"/>
    <w:rsid w:val="1E860B0F"/>
    <w:rsid w:val="1EA77665"/>
    <w:rsid w:val="214243E3"/>
    <w:rsid w:val="273566E0"/>
    <w:rsid w:val="2AAE5F90"/>
    <w:rsid w:val="2BDD0222"/>
    <w:rsid w:val="2F5F3350"/>
    <w:rsid w:val="31793F79"/>
    <w:rsid w:val="33BB7117"/>
    <w:rsid w:val="3A322C57"/>
    <w:rsid w:val="3CD77CE5"/>
    <w:rsid w:val="3DA67019"/>
    <w:rsid w:val="3EAB6F2E"/>
    <w:rsid w:val="41A83A60"/>
    <w:rsid w:val="436D4129"/>
    <w:rsid w:val="45B44292"/>
    <w:rsid w:val="4A8050E2"/>
    <w:rsid w:val="4BAB6DCF"/>
    <w:rsid w:val="4EA41336"/>
    <w:rsid w:val="4EB64144"/>
    <w:rsid w:val="5A1E534A"/>
    <w:rsid w:val="5A380D31"/>
    <w:rsid w:val="5ACD4B61"/>
    <w:rsid w:val="5CE9261B"/>
    <w:rsid w:val="69496089"/>
    <w:rsid w:val="698B6927"/>
    <w:rsid w:val="6A394389"/>
    <w:rsid w:val="6D8D1345"/>
    <w:rsid w:val="72D810F6"/>
    <w:rsid w:val="737F7DFE"/>
    <w:rsid w:val="746C5BB4"/>
    <w:rsid w:val="74CC2770"/>
    <w:rsid w:val="76B811E3"/>
    <w:rsid w:val="77AA6D5D"/>
    <w:rsid w:val="7F043C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2498</Words>
  <Characters>3230</Characters>
  <TotalTime>73</TotalTime>
  <ScaleCrop>false</ScaleCrop>
  <LinksUpToDate>false</LinksUpToDate>
  <CharactersWithSpaces>3277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2025-06-19T06:14:00Z</dcterms:created>
  <dc:creator>Apache POI</dc:creator>
  <cp:lastModifiedBy>芯智达 法务</cp:lastModifiedBy>
  <dcterms:modified xsi:type="dcterms:W3CDTF">2025-07-01T08:49:38Z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eyJoZGlkIjoiMzBiNjJjYzI0NzJkYmI4MWRkNWYzYjJkOTI2MWUwODQiLCJ1c2VySWQiOiI1OTM4NTc5ODYifQ==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9C5E8F81573746EAA92BB13428D87A1F_12</vt:lpwstr>
  </property>
</Properties>
</file>