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A22" w:val="clear"/>
            <w:tcMar>
              <w:top w:type="dxa" w:w="500"/>
              <w:left w:type="dxa" w:w="400"/>
              <w:bottom w:type="dxa" w:w="500"/>
              <w:right w:type="dxa" w:w="400"/>
            </w:tcMar>
          </w:tcPr>
          <w:p>
            <w:pPr>
              <w:jc w:val="center"/>
            </w:pPr>
            <w:r>
              <w:rPr>
                <w:rFonts w:ascii="Arial" w:cs="Arial" w:eastAsia="Arial" w:hAnsi="Arial"/>
                <w:sz w:val="96"/>
                <w:szCs w:val="96"/>
              </w:rPr>
              <w:t xml:space="preserve">⚕️</w:t>
            </w:r>
          </w:p>
          <w:p>
            <w:pPr>
              <w:spacing w:after="60" w:before="120"/>
              <w:jc w:val="center"/>
            </w:pPr>
            <w:r>
              <w:rPr>
                <w:rFonts w:ascii="Arial" w:cs="Arial" w:eastAsia="Arial" w:hAnsi="Arial"/>
                <w:b/>
                <w:bCs/>
                <w:color w:val="FFFFFF"/>
                <w:sz w:val="52"/>
                <w:szCs w:val="52"/>
              </w:rPr>
              <w:t xml:space="preserve">Farmacias Aragón</w:t>
            </w:r>
          </w:p>
          <w:p>
            <w:pPr>
              <w:jc w:val="center"/>
            </w:pPr>
            <w:r>
              <w:rPr>
                <w:rFonts w:ascii="Arial" w:cs="Arial" w:eastAsia="Arial" w:hAnsi="Arial"/>
                <w:color w:val="00C4A7"/>
                <w:sz w:val="28"/>
                <w:szCs w:val="28"/>
              </w:rPr>
              <w:t xml:space="preserve">Sistema de Fidelización Digital</w:t>
            </w:r>
          </w:p>
          <w:p>
            <w:pPr>
              <w:spacing w:after="0" w:before="80"/>
              <w:jc w:val="center"/>
            </w:pPr>
            <w:r>
              <w:rPr>
                <w:rFonts w:ascii="Arial" w:cs="Arial" w:eastAsia="Arial" w:hAnsi="Arial"/>
                <w:color w:val="8faab8"/>
                <w:sz w:val="20"/>
                <w:szCs w:val="20"/>
              </w:rPr>
              <w:t xml:space="preserve">Propuesta Comercial — Junio 2026</w:t>
            </w:r>
          </w:p>
        </w:tc>
      </w:tr>
    </w:tbl>
    <w:p>
      <w:pPr>
        <w:spacing w:after="0" w:before="300"/>
      </w:pPr>
      <w:r>
        <w:t xml:space="preserve"/>
      </w:r>
    </w:p>
    <w:p>
      <w:pPr>
        <w:pStyle w:val="Heading1"/>
        <w:pBdr>
          <w:bottom w:val="single" w:color="00C4A7" w:sz="8" w:space="4"/>
        </w:pBdr>
        <w:spacing w:after="120" w:before="360"/>
      </w:pPr>
      <w:r>
        <w:rPr>
          <w:rFonts w:ascii="Arial" w:cs="Arial" w:eastAsia="Arial" w:hAnsi="Arial"/>
          <w:b/>
          <w:bCs/>
          <w:color w:val="0D1A22"/>
          <w:sz w:val="36"/>
          <w:szCs w:val="36"/>
        </w:rPr>
        <w:t xml:space="preserve">Descripción del producto</w:t>
      </w:r>
    </w:p>
    <w:p>
      <w:pPr>
        <w:spacing w:after="60" w:before="60"/>
      </w:pPr>
      <w:r>
        <w:rPr>
          <w:rFonts w:ascii="Arial" w:cs="Arial" w:eastAsia="Arial" w:hAnsi="Arial"/>
          <w:color w:val="1A1A1A"/>
          <w:sz w:val="22"/>
          <w:szCs w:val="22"/>
        </w:rPr>
        <w:t xml:space="preserve">Sistema web de fidelización completo para Farmacias Aragón. Funciona desde el navegador de cualquier smartphone, sin necesidad de descargar apps. Los clientes guardan su tarjeta digital directamente en la pantalla de inicio de su celular.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8F5" w:sz="1"/>
              <w:left w:val="single" w:color="E8F8F5" w:sz="1"/>
              <w:bottom w:val="single" w:color="E8F8F5" w:sz="1"/>
              <w:right w:val="single" w:color="E8F8F5" w:sz="1"/>
            </w:tcBorders>
            <w:shd w:fill="E8F8F5" w:val="clear"/>
            <w:tcMar>
              <w:top w:type="dxa" w:w="140"/>
              <w:left w:type="dxa" w:w="200"/>
              <w:bottom w:type="dxa" w:w="140"/>
              <w:right w:type="dxa" w:w="200"/>
            </w:tcMar>
          </w:tcPr>
          <w:p>
            <w:r>
              <w:rPr>
                <w:rFonts w:ascii="Arial" w:cs="Arial" w:eastAsia="Arial" w:hAnsi="Arial"/>
                <w:b/>
                <w:bCs/>
                <w:color w:val="006B5C"/>
                <w:sz w:val="22"/>
                <w:szCs w:val="22"/>
              </w:rPr>
              <w:t xml:space="preserve">📱  Tecnología PWA (Progressive Web App) — el cliente lo instala como una app, sin App Store ni Google Play.</w:t>
            </w:r>
          </w:p>
        </w:tc>
      </w:tr>
    </w:tbl>
    <w:p>
      <w:pPr>
        <w:spacing w:after="0" w:before="200"/>
      </w:pPr>
      <w:r>
        <w:t xml:space="preserve"/>
      </w:r>
    </w:p>
    <w:p>
      <w:pPr>
        <w:pStyle w:val="Heading1"/>
        <w:pBdr>
          <w:bottom w:val="single" w:color="00C4A7" w:sz="8" w:space="4"/>
        </w:pBdr>
        <w:spacing w:after="120" w:before="360"/>
      </w:pPr>
      <w:r>
        <w:rPr>
          <w:rFonts w:ascii="Arial" w:cs="Arial" w:eastAsia="Arial" w:hAnsi="Arial"/>
          <w:b/>
          <w:bCs/>
          <w:color w:val="0D1A22"/>
          <w:sz w:val="36"/>
          <w:szCs w:val="36"/>
        </w:rPr>
        <w:t xml:space="preserve">¿Qué incluye el sistema?</w:t>
      </w:r>
    </w:p>
    <w:p>
      <w:pPr>
        <w:pStyle w:val="Heading2"/>
        <w:spacing w:after="80" w:before="280"/>
      </w:pPr>
      <w:r>
        <w:rPr>
          <w:rFonts w:ascii="Arial" w:cs="Arial" w:eastAsia="Arial" w:hAnsi="Arial"/>
          <w:b/>
          <w:bCs/>
          <w:color w:val="0D1A22"/>
          <w:sz w:val="26"/>
          <w:szCs w:val="26"/>
        </w:rPr>
        <w:t xml:space="preserve">Módulo 1 — Tarjeta digital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Sellos digitales</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Cada visita suma un sello visible en la tarjeta personal del cliente</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Premios automáticos</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Al completar 10 sellos disponibles, se habilita el canje de premio</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3 niveles de lealtad</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Bronce, Plata y Oro con beneficios crecientes (5% y 10% descuento)</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PWA instalable</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El cliente agrega la tarjeta al inicio de su celular con un toque</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QR personal único</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Código QR por cliente para identificación rápida en el mostrador</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Compartir tarjeta</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Botón para enviar la tarjeta por WhatsApp a familiares</w:t>
            </w:r>
          </w:p>
        </w:tc>
      </w:tr>
    </w:tbl>
    <w:p>
      <w:pPr>
        <w:spacing w:after="0" w:before="100"/>
      </w:pPr>
      <w:r>
        <w:t xml:space="preserve"/>
      </w:r>
    </w:p>
    <w:p>
      <w:pPr>
        <w:pStyle w:val="Heading2"/>
        <w:spacing w:after="80" w:before="280"/>
      </w:pPr>
      <w:r>
        <w:rPr>
          <w:rFonts w:ascii="Arial" w:cs="Arial" w:eastAsia="Arial" w:hAnsi="Arial"/>
          <w:b/>
          <w:bCs/>
          <w:color w:val="0D1A22"/>
          <w:sz w:val="26"/>
          <w:szCs w:val="26"/>
        </w:rPr>
        <w:t xml:space="preserve">Módulo 2 — Check-in del farmacéutico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Escáner QR</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Escanear la tarjeta del cliente directamente desde el celular</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Búsqueda por teléfono</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Buscar clientes por número si no tienen QR a mano</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Agregar sellos</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Un toque para sello con confirmación visual y vibración háptica</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Canjear premios</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Botón automático cuando el cliente tiene premio disponible</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Panel de beneficios</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El farmacéutico ve nivel, descuento activo y próximo premio</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Acceso seguro</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Contraseña + sesión persistente por turno sin re-autenticarse</w:t>
            </w:r>
          </w:p>
        </w:tc>
      </w:tr>
    </w:tbl>
    <w:p>
      <w:pPr>
        <w:spacing w:after="0" w:before="100"/>
      </w:pPr>
      <w:r>
        <w:t xml:space="preserve"/>
      </w:r>
    </w:p>
    <w:p>
      <w:pPr>
        <w:pStyle w:val="Heading2"/>
        <w:spacing w:after="80" w:before="280"/>
      </w:pPr>
      <w:r>
        <w:rPr>
          <w:rFonts w:ascii="Arial" w:cs="Arial" w:eastAsia="Arial" w:hAnsi="Arial"/>
          <w:b/>
          <w:bCs/>
          <w:color w:val="0D1A22"/>
          <w:sz w:val="26"/>
          <w:szCs w:val="26"/>
        </w:rPr>
        <w:t xml:space="preserve">Módulo 3 — Panel de administración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Dashboard en tiempo real</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KPIs de sellos del día, mes, clientes totales y premios pendientes</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Gráficos</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Actividad diaria 14 días y distribución por nivel</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Gestión completa</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Tabla de clientes con búsqueda, filtros, edición y eliminación</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Alertas inteligentes</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Badge "Casi listo" para clientes a 1 sello del premio</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Campañas WhatsApp</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Mensajes por segmento listos para enviar con un clic</w:t>
            </w:r>
          </w:p>
        </w:tc>
      </w:tr>
      <w:tr>
        <w:tc>
          <w:tcPr>
            <w:tcW w:type="dxa" w:w="6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b/>
                <w:bCs/>
                <w:color w:val="0D1A22"/>
                <w:sz w:val="22"/>
                <w:szCs w:val="22"/>
              </w:rPr>
              <w:t xml:space="preserve">Exportar CSV</w:t>
            </w:r>
          </w:p>
        </w:tc>
        <w:tc>
          <w:tcPr>
            <w:tcW w:type="dxa" w:w="6560"/>
            <w:tcBorders>
              <w:top w:val="single" w:color="EEEEEE" w:sz="1"/>
              <w:left w:val="single" w:color="EEEEEE" w:sz="1"/>
              <w:bottom w:val="single" w:color="EEEEEE" w:sz="1"/>
              <w:right w:val="single" w:color="EEEEEE" w:sz="1"/>
            </w:tcBorders>
            <w:shd w:fill="FFFFFF" w:val="clear"/>
            <w:tcMar>
              <w:top w:type="dxa" w:w="120"/>
              <w:left w:type="dxa" w:w="120"/>
              <w:bottom w:type="dxa" w:w="120"/>
              <w:right w:type="dxa" w:w="120"/>
            </w:tcMar>
          </w:tcPr>
          <w:p>
            <w:r>
              <w:rPr>
                <w:rFonts w:ascii="Arial" w:cs="Arial" w:eastAsia="Arial" w:hAnsi="Arial"/>
                <w:color w:val="5A7080"/>
                <w:sz w:val="21"/>
                <w:szCs w:val="21"/>
              </w:rPr>
              <w:t xml:space="preserve">Base de clientes exportable a Excel en cualquier momento</w:t>
            </w:r>
          </w:p>
        </w:tc>
      </w:tr>
      <w:tr>
        <w:tc>
          <w:tcPr>
            <w:tcW w:type="dxa" w:w="6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80"/>
            </w:tcMar>
          </w:tcPr>
          <w:p>
            <w:pPr>
              <w:jc w:val="center"/>
            </w:pPr>
            <w:r>
              <w:rPr>
                <w:rFonts w:ascii="Arial" w:cs="Arial" w:eastAsia="Arial" w:hAnsi="Arial"/>
                <w:sz w:val="28"/>
                <w:szCs w:val="28"/>
              </w:rPr>
              <w:t xml:space="preserve">📷</w:t>
            </w:r>
          </w:p>
        </w:tc>
        <w:tc>
          <w:tcPr>
            <w:tcW w:type="dxa" w:w="220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b/>
                <w:bCs/>
                <w:color w:val="0D1A22"/>
                <w:sz w:val="22"/>
                <w:szCs w:val="22"/>
              </w:rPr>
              <w:t xml:space="preserve">QR de registro</w:t>
            </w:r>
          </w:p>
        </w:tc>
        <w:tc>
          <w:tcPr>
            <w:tcW w:type="dxa" w:w="6560"/>
            <w:tcBorders>
              <w:top w:val="single" w:color="EEEEEE" w:sz="1"/>
              <w:left w:val="single" w:color="EEEEEE" w:sz="1"/>
              <w:bottom w:val="single" w:color="EEEEEE" w:sz="1"/>
              <w:right w:val="single" w:color="EEEEEE" w:sz="1"/>
            </w:tcBorders>
            <w:shd w:fill="F5F7F8" w:val="clear"/>
            <w:tcMar>
              <w:top w:type="dxa" w:w="120"/>
              <w:left w:type="dxa" w:w="120"/>
              <w:bottom w:type="dxa" w:w="120"/>
              <w:right w:type="dxa" w:w="120"/>
            </w:tcMar>
          </w:tcPr>
          <w:p>
            <w:r>
              <w:rPr>
                <w:rFonts w:ascii="Arial" w:cs="Arial" w:eastAsia="Arial" w:hAnsi="Arial"/>
                <w:color w:val="5A7080"/>
                <w:sz w:val="21"/>
                <w:szCs w:val="21"/>
              </w:rPr>
              <w:t xml:space="preserve">Código para imprimir en el mostrador y auto-registro de clientes</w:t>
            </w:r>
          </w:p>
        </w:tc>
      </w:tr>
    </w:tbl>
    <w:p>
      <w:pPr>
        <w:spacing w:after="0" w:before="200"/>
      </w:pPr>
      <w:r>
        <w:t xml:space="preserve"/>
      </w:r>
    </w:p>
    <w:p>
      <w:pPr>
        <w:pStyle w:val="Heading1"/>
        <w:pBdr>
          <w:bottom w:val="single" w:color="00C4A7" w:sz="8" w:space="4"/>
        </w:pBdr>
        <w:spacing w:after="120" w:before="360"/>
      </w:pPr>
      <w:r>
        <w:rPr>
          <w:rFonts w:ascii="Arial" w:cs="Arial" w:eastAsia="Arial" w:hAnsi="Arial"/>
          <w:b/>
          <w:bCs/>
          <w:color w:val="0D1A22"/>
          <w:sz w:val="36"/>
          <w:szCs w:val="36"/>
        </w:rPr>
        <w:t xml:space="preserve">Tecnología utilizada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00C4A7" w:sz="1"/>
              <w:left w:val="single" w:color="00C4A7" w:sz="1"/>
              <w:bottom w:val="single" w:color="00C4A7" w:sz="1"/>
              <w:right w:val="single" w:color="00C4A7" w:sz="1"/>
            </w:tcBorders>
            <w:shd w:fill="00C4A7" w:val="clear"/>
            <w:tcMar>
              <w:top w:type="dxa" w:w="100"/>
              <w:left w:type="dxa" w:w="160"/>
              <w:bottom w:type="dxa" w:w="100"/>
              <w:right w:type="dxa" w:w="160"/>
            </w:tcMar>
          </w:tcPr>
          <w:p>
            <w:r>
              <w:rPr>
                <w:rFonts w:ascii="Arial" w:cs="Arial" w:eastAsia="Arial" w:hAnsi="Arial"/>
                <w:b/>
                <w:bCs/>
                <w:color w:val="FFFFFF"/>
                <w:sz w:val="21"/>
                <w:szCs w:val="21"/>
              </w:rPr>
              <w:t xml:space="preserve">Componente</w:t>
            </w:r>
          </w:p>
        </w:tc>
        <w:tc>
          <w:tcPr>
            <w:tcW w:type="dxa" w:w="7160"/>
            <w:tcBorders>
              <w:top w:val="single" w:color="00C4A7" w:sz="1"/>
              <w:left w:val="single" w:color="00C4A7" w:sz="1"/>
              <w:bottom w:val="single" w:color="00C4A7" w:sz="1"/>
              <w:right w:val="single" w:color="00C4A7" w:sz="1"/>
            </w:tcBorders>
            <w:shd w:fill="00C4A7" w:val="clear"/>
            <w:tcMar>
              <w:top w:type="dxa" w:w="100"/>
              <w:left w:type="dxa" w:w="160"/>
              <w:bottom w:type="dxa" w:w="100"/>
              <w:right w:type="dxa" w:w="160"/>
            </w:tcMar>
          </w:tcPr>
          <w:p>
            <w:r>
              <w:rPr>
                <w:rFonts w:ascii="Arial" w:cs="Arial" w:eastAsia="Arial" w:hAnsi="Arial"/>
                <w:b/>
                <w:bCs/>
                <w:color w:val="FFFFFF"/>
                <w:sz w:val="21"/>
                <w:szCs w:val="21"/>
              </w:rPr>
              <w:t xml:space="preserve">Descripción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A22"/>
                <w:sz w:val="21"/>
                <w:szCs w:val="21"/>
              </w:rPr>
              <w:t xml:space="preserve">Frontend</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A7080"/>
                <w:sz w:val="21"/>
                <w:szCs w:val="21"/>
              </w:rPr>
              <w:t xml:space="preserve">HTML5 + CSS3 + JavaScript — sin frameworks, carga instantánea en cualquier celular</w:t>
            </w:r>
          </w:p>
        </w:tc>
      </w:tr>
      <w:tr>
        <w:tc>
          <w:tcPr>
            <w:tcW w:type="dxa" w:w="22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b/>
                <w:bCs/>
                <w:color w:val="0D1A22"/>
                <w:sz w:val="21"/>
                <w:szCs w:val="21"/>
              </w:rPr>
              <w:t xml:space="preserve">Base de datos</w:t>
            </w:r>
          </w:p>
        </w:tc>
        <w:tc>
          <w:tcPr>
            <w:tcW w:type="dxa" w:w="71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5A7080"/>
                <w:sz w:val="21"/>
                <w:szCs w:val="21"/>
              </w:rPr>
              <w:t xml:space="preserve">Supabase (PostgreSQL) — nube con backup automático y escalable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A22"/>
                <w:sz w:val="21"/>
                <w:szCs w:val="21"/>
              </w:rPr>
              <w:t xml:space="preserve">Hosting</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A7080"/>
                <w:sz w:val="21"/>
                <w:szCs w:val="21"/>
              </w:rPr>
              <w:t xml:space="preserve">Netlify — HTTPS gratuito, CDN global, deploy automático</w:t>
            </w:r>
          </w:p>
        </w:tc>
      </w:tr>
      <w:tr>
        <w:tc>
          <w:tcPr>
            <w:tcW w:type="dxa" w:w="22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b/>
                <w:bCs/>
                <w:color w:val="0D1A22"/>
                <w:sz w:val="21"/>
                <w:szCs w:val="21"/>
              </w:rPr>
              <w:t xml:space="preserve">Diseño</w:t>
            </w:r>
          </w:p>
        </w:tc>
        <w:tc>
          <w:tcPr>
            <w:tcW w:type="dxa" w:w="71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5A7080"/>
                <w:sz w:val="21"/>
                <w:szCs w:val="21"/>
              </w:rPr>
              <w:t xml:space="preserve">Interfaz oscura moderna, optimizada para móvil (PWA instalable)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D1A22"/>
                <w:sz w:val="21"/>
                <w:szCs w:val="21"/>
              </w:rPr>
              <w:t xml:space="preserve">Seguridad</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5A7080"/>
                <w:sz w:val="21"/>
                <w:szCs w:val="21"/>
              </w:rPr>
              <w:t xml:space="preserve">Tokens únicos por cliente, contraseña de acceso, políticas de base de datos</w:t>
            </w:r>
          </w:p>
        </w:tc>
      </w:tr>
    </w:tbl>
    <w:p>
      <w:pPr>
        <w:spacing w:after="0" w:before="200"/>
      </w:pPr>
      <w:r>
        <w:t xml:space="preserve"/>
      </w:r>
    </w:p>
    <w:p>
      <w:r>
        <w:br w:type="page"/>
      </w:r>
    </w:p>
    <w:p>
      <w:pPr>
        <w:pStyle w:val="Heading1"/>
        <w:pBdr>
          <w:bottom w:val="single" w:color="00C4A7" w:sz="8" w:space="4"/>
        </w:pBdr>
        <w:spacing w:after="120" w:before="360"/>
      </w:pPr>
      <w:r>
        <w:rPr>
          <w:rFonts w:ascii="Arial" w:cs="Arial" w:eastAsia="Arial" w:hAnsi="Arial"/>
          <w:b/>
          <w:bCs/>
          <w:color w:val="0D1A22"/>
          <w:sz w:val="36"/>
          <w:szCs w:val="36"/>
        </w:rPr>
        <w:t xml:space="preserve">Estructura de precios</w:t>
      </w:r>
    </w:p>
    <w:p>
      <w:pPr>
        <w:pStyle w:val="Heading2"/>
        <w:spacing w:after="80" w:before="280"/>
      </w:pPr>
      <w:r>
        <w:rPr>
          <w:rFonts w:ascii="Arial" w:cs="Arial" w:eastAsia="Arial" w:hAnsi="Arial"/>
          <w:b/>
          <w:bCs/>
          <w:color w:val="0D1A22"/>
          <w:sz w:val="26"/>
          <w:szCs w:val="26"/>
        </w:rPr>
        <w:t xml:space="preserve">Pago único — Implementación y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00C4A7" w:sz="1"/>
              <w:left w:val="single" w:color="00C4A7" w:sz="1"/>
              <w:bottom w:val="single" w:color="00C4A7" w:sz="1"/>
              <w:right w:val="single" w:color="00C4A7" w:sz="1"/>
            </w:tcBorders>
            <w:shd w:fill="00C4A7" w:val="clear"/>
            <w:tcMar>
              <w:top w:type="dxa" w:w="100"/>
              <w:left w:type="dxa" w:w="160"/>
              <w:bottom w:type="dxa" w:w="100"/>
              <w:right w:type="dxa" w:w="160"/>
            </w:tcMar>
          </w:tcPr>
          <w:p>
            <w:r>
              <w:rPr>
                <w:rFonts w:ascii="Arial" w:cs="Arial" w:eastAsia="Arial" w:hAnsi="Arial"/>
                <w:b/>
                <w:bCs/>
                <w:color w:val="FFFFFF"/>
                <w:sz w:val="21"/>
                <w:szCs w:val="21"/>
              </w:rPr>
              <w:t xml:space="preserve">Servicio incluido</w:t>
            </w:r>
          </w:p>
        </w:tc>
        <w:tc>
          <w:tcPr>
            <w:tcW w:type="dxa" w:w="3000"/>
            <w:tcBorders>
              <w:top w:val="single" w:color="00C4A7" w:sz="1"/>
              <w:left w:val="single" w:color="00C4A7" w:sz="1"/>
              <w:bottom w:val="single" w:color="00C4A7" w:sz="1"/>
              <w:right w:val="single" w:color="00C4A7" w:sz="1"/>
            </w:tcBorders>
            <w:shd w:fill="00C4A7"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Incluido</w:t>
            </w:r>
          </w:p>
        </w:tc>
      </w:tr>
      <w:tr>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0D1A22"/>
                <w:sz w:val="21"/>
                <w:szCs w:val="21"/>
              </w:rPr>
              <w:t xml:space="preserve">Diseño y desarrollo del sistema completo (5 módulos)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0D1A22"/>
                <w:sz w:val="21"/>
                <w:szCs w:val="21"/>
              </w:rPr>
              <w:t xml:space="preserve">Configuración de base de datos y servidor en la nube</w:t>
            </w:r>
          </w:p>
        </w:tc>
        <w:tc>
          <w:tcPr>
            <w:tcW w:type="dxa" w:w="30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0D1A22"/>
                <w:sz w:val="21"/>
                <w:szCs w:val="21"/>
              </w:rPr>
              <w:t xml:space="preserve">Hosting y dominio en Netlify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0D1A22"/>
                <w:sz w:val="21"/>
                <w:szCs w:val="21"/>
              </w:rPr>
              <w:t xml:space="preserve">Pruebas, ajustes y puesta en marcha</w:t>
            </w:r>
          </w:p>
        </w:tc>
        <w:tc>
          <w:tcPr>
            <w:tcW w:type="dxa" w:w="30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0D1A22"/>
                <w:sz w:val="21"/>
                <w:szCs w:val="21"/>
              </w:rPr>
              <w:t xml:space="preserve">Capacitación del equipo + guía de uso impresa</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0D1A22"/>
                <w:sz w:val="21"/>
                <w:szCs w:val="21"/>
              </w:rPr>
              <w:t xml:space="preserve">1 mes de soporte técnico post-entrega</w:t>
            </w:r>
          </w:p>
        </w:tc>
        <w:tc>
          <w:tcPr>
            <w:tcW w:type="dxa" w:w="30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00C4A7" w:sz="1"/>
              <w:left w:val="single" w:color="00C4A7" w:sz="1"/>
              <w:bottom w:val="single" w:color="00C4A7" w:sz="1"/>
              <w:right w:val="single" w:color="00C4A7" w:sz="1"/>
            </w:tcBorders>
            <w:shd w:fill="0D1A22" w:val="clear"/>
            <w:tcMar>
              <w:top w:type="dxa" w:w="140"/>
              <w:left w:type="dxa" w:w="160"/>
              <w:bottom w:type="dxa" w:w="140"/>
              <w:right w:type="dxa" w:w="160"/>
            </w:tcMar>
          </w:tcPr>
          <w:p>
            <w:r>
              <w:rPr>
                <w:rFonts w:ascii="Arial" w:cs="Arial" w:eastAsia="Arial" w:hAnsi="Arial"/>
                <w:b/>
                <w:bCs/>
                <w:color w:val="FFFFFF"/>
                <w:sz w:val="23"/>
                <w:szCs w:val="23"/>
              </w:rPr>
              <w:t xml:space="preserve">TOTAL IMPLEMENTACIÓN (pago único)</w:t>
            </w:r>
          </w:p>
        </w:tc>
        <w:tc>
          <w:tcPr>
            <w:tcW w:type="dxa" w:w="3000"/>
            <w:tcBorders>
              <w:top w:val="single" w:color="00C4A7" w:sz="1"/>
              <w:left w:val="single" w:color="00C4A7" w:sz="1"/>
              <w:bottom w:val="single" w:color="00C4A7" w:sz="1"/>
              <w:right w:val="single" w:color="00C4A7" w:sz="1"/>
            </w:tcBorders>
            <w:shd w:fill="00C4A7" w:val="clear"/>
            <w:tcMar>
              <w:top w:type="dxa" w:w="140"/>
              <w:left w:type="dxa" w:w="160"/>
              <w:bottom w:type="dxa" w:w="140"/>
              <w:right w:type="dxa" w:w="160"/>
            </w:tcMar>
          </w:tcPr>
          <w:p>
            <w:pPr>
              <w:jc w:val="center"/>
            </w:pPr>
            <w:r>
              <w:rPr>
                <w:rFonts w:ascii="Arial" w:cs="Arial" w:eastAsia="Arial" w:hAnsi="Arial"/>
                <w:b/>
                <w:bCs/>
                <w:color w:val="FFFFFF"/>
                <w:sz w:val="26"/>
                <w:szCs w:val="26"/>
              </w:rPr>
              <w:t xml:space="preserve">$150.000 CLP</w:t>
            </w:r>
          </w:p>
        </w:tc>
      </w:tr>
    </w:tbl>
    <w:p>
      <w:pPr>
        <w:spacing w:after="0" w:before="200"/>
      </w:pPr>
      <w:r>
        <w:t xml:space="preserve"/>
      </w:r>
    </w:p>
    <w:p>
      <w:pPr>
        <w:pStyle w:val="Heading2"/>
        <w:spacing w:after="80" w:before="280"/>
      </w:pPr>
      <w:r>
        <w:rPr>
          <w:rFonts w:ascii="Arial" w:cs="Arial" w:eastAsia="Arial" w:hAnsi="Arial"/>
          <w:b/>
          <w:bCs/>
          <w:color w:val="0D1A22"/>
          <w:sz w:val="26"/>
          <w:szCs w:val="26"/>
        </w:rPr>
        <w:t xml:space="preserve">Plan mensual — Mantenimiento y soporte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00C4A7" w:sz="1"/>
              <w:left w:val="single" w:color="00C4A7" w:sz="1"/>
              <w:bottom w:val="single" w:color="00C4A7" w:sz="1"/>
              <w:right w:val="single" w:color="00C4A7" w:sz="1"/>
            </w:tcBorders>
            <w:shd w:fill="00C4A7" w:val="clear"/>
            <w:tcMar>
              <w:top w:type="dxa" w:w="100"/>
              <w:left w:type="dxa" w:w="160"/>
              <w:bottom w:type="dxa" w:w="100"/>
              <w:right w:type="dxa" w:w="160"/>
            </w:tcMar>
          </w:tcPr>
          <w:p>
            <w:r>
              <w:rPr>
                <w:rFonts w:ascii="Arial" w:cs="Arial" w:eastAsia="Arial" w:hAnsi="Arial"/>
                <w:b/>
                <w:bCs/>
                <w:color w:val="FFFFFF"/>
                <w:sz w:val="21"/>
                <w:szCs w:val="21"/>
              </w:rPr>
              <w:t xml:space="preserve">Servicio mensual incluido</w:t>
            </w:r>
          </w:p>
        </w:tc>
        <w:tc>
          <w:tcPr>
            <w:tcW w:type="dxa" w:w="3000"/>
            <w:tcBorders>
              <w:top w:val="single" w:color="00C4A7" w:sz="1"/>
              <w:left w:val="single" w:color="00C4A7" w:sz="1"/>
              <w:bottom w:val="single" w:color="00C4A7" w:sz="1"/>
              <w:right w:val="single" w:color="00C4A7" w:sz="1"/>
            </w:tcBorders>
            <w:shd w:fill="00C4A7" w:val="clear"/>
            <w:tcMar>
              <w:top w:type="dxa" w:w="100"/>
              <w:left w:type="dxa" w:w="160"/>
              <w:bottom w:type="dxa" w:w="100"/>
              <w:right w:type="dxa" w:w="160"/>
            </w:tcMar>
          </w:tcPr>
          <w:p>
            <w:pPr>
              <w:jc w:val="center"/>
            </w:pPr>
            <w:r>
              <w:rPr>
                <w:rFonts w:ascii="Arial" w:cs="Arial" w:eastAsia="Arial" w:hAnsi="Arial"/>
                <w:b/>
                <w:bCs/>
                <w:color w:val="FFFFFF"/>
                <w:sz w:val="21"/>
                <w:szCs w:val="21"/>
              </w:rPr>
              <w:t xml:space="preserve">Incluido</w:t>
            </w:r>
          </w:p>
        </w:tc>
      </w:tr>
      <w:tr>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0D1A22"/>
                <w:sz w:val="21"/>
                <w:szCs w:val="21"/>
              </w:rPr>
              <w:t xml:space="preserve">Mantenimiento del hosting (Netlify)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0D1A22"/>
                <w:sz w:val="21"/>
                <w:szCs w:val="21"/>
              </w:rPr>
              <w:t xml:space="preserve">Monitoreo y reactivación de base de datos (Supabase)</w:t>
            </w:r>
          </w:p>
        </w:tc>
        <w:tc>
          <w:tcPr>
            <w:tcW w:type="dxa" w:w="30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0D1A22"/>
                <w:sz w:val="21"/>
                <w:szCs w:val="21"/>
              </w:rPr>
              <w:t xml:space="preserve">Soporte técnico ante fallas o errores del sistema</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r>
              <w:rPr>
                <w:rFonts w:ascii="Arial" w:cs="Arial" w:eastAsia="Arial" w:hAnsi="Arial"/>
                <w:color w:val="0D1A22"/>
                <w:sz w:val="21"/>
                <w:szCs w:val="21"/>
              </w:rPr>
              <w:t xml:space="preserve">Actualizaciones menores de seguridad</w:t>
            </w:r>
          </w:p>
        </w:tc>
        <w:tc>
          <w:tcPr>
            <w:tcW w:type="dxa" w:w="3000"/>
            <w:tcBorders>
              <w:top w:val="single" w:color="DDDDDD" w:sz="1"/>
              <w:left w:val="single" w:color="DDDDDD" w:sz="1"/>
              <w:bottom w:val="single" w:color="DDDDDD" w:sz="1"/>
              <w:right w:val="single" w:color="DDDDDD" w:sz="1"/>
            </w:tcBorders>
            <w:shd w:fill="F5F7F8"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0D1A22"/>
                <w:sz w:val="21"/>
                <w:szCs w:val="21"/>
              </w:rPr>
              <w:t xml:space="preserve">Asesoría por WhatsApp en horario hábil</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jc w:val="center"/>
            </w:pPr>
            <w:r>
              <w:rPr>
                <w:rFonts w:ascii="Arial" w:cs="Arial" w:eastAsia="Arial" w:hAnsi="Arial"/>
                <w:b/>
                <w:bCs/>
                <w:color w:val="006B5C"/>
                <w:sz w:val="21"/>
                <w:szCs w:val="21"/>
              </w:rPr>
              <w:t xml:space="preserve">✅</w:t>
            </w:r>
          </w:p>
        </w:tc>
      </w:tr>
      <w:tr>
        <w:tc>
          <w:tcPr>
            <w:tcW w:type="dxa" w:w="6360"/>
            <w:tcBorders>
              <w:top w:val="single" w:color="00C4A7" w:sz="1"/>
              <w:left w:val="single" w:color="00C4A7" w:sz="1"/>
              <w:bottom w:val="single" w:color="00C4A7" w:sz="1"/>
              <w:right w:val="single" w:color="00C4A7" w:sz="1"/>
            </w:tcBorders>
            <w:shd w:fill="0D1A22" w:val="clear"/>
            <w:tcMar>
              <w:top w:type="dxa" w:w="140"/>
              <w:left w:type="dxa" w:w="160"/>
              <w:bottom w:type="dxa" w:w="140"/>
              <w:right w:type="dxa" w:w="160"/>
            </w:tcMar>
          </w:tcPr>
          <w:p>
            <w:r>
              <w:rPr>
                <w:rFonts w:ascii="Arial" w:cs="Arial" w:eastAsia="Arial" w:hAnsi="Arial"/>
                <w:b/>
                <w:bCs/>
                <w:color w:val="FFFFFF"/>
                <w:sz w:val="23"/>
                <w:szCs w:val="23"/>
              </w:rPr>
              <w:t xml:space="preserve">PLAN MENSUAL</w:t>
            </w:r>
          </w:p>
        </w:tc>
        <w:tc>
          <w:tcPr>
            <w:tcW w:type="dxa" w:w="3000"/>
            <w:tcBorders>
              <w:top w:val="single" w:color="00C4A7" w:sz="1"/>
              <w:left w:val="single" w:color="00C4A7" w:sz="1"/>
              <w:bottom w:val="single" w:color="00C4A7" w:sz="1"/>
              <w:right w:val="single" w:color="00C4A7" w:sz="1"/>
            </w:tcBorders>
            <w:shd w:fill="00C4A7" w:val="clear"/>
            <w:tcMar>
              <w:top w:type="dxa" w:w="140"/>
              <w:left w:type="dxa" w:w="160"/>
              <w:bottom w:type="dxa" w:w="140"/>
              <w:right w:type="dxa" w:w="160"/>
            </w:tcMar>
          </w:tcPr>
          <w:p>
            <w:pPr>
              <w:jc w:val="center"/>
            </w:pPr>
            <w:r>
              <w:rPr>
                <w:rFonts w:ascii="Arial" w:cs="Arial" w:eastAsia="Arial" w:hAnsi="Arial"/>
                <w:b/>
                <w:bCs/>
                <w:color w:val="FFFFFF"/>
                <w:sz w:val="26"/>
                <w:szCs w:val="26"/>
              </w:rPr>
              <w:t xml:space="preserve">$80.000 CLP/mes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E1" w:sz="1"/>
              <w:left w:val="single" w:color="FFF8E1" w:sz="1"/>
              <w:bottom w:val="single" w:color="FFF8E1" w:sz="1"/>
              <w:right w:val="single" w:color="FFF8E1" w:sz="1"/>
            </w:tcBorders>
            <w:shd w:fill="FFF8E1" w:val="clear"/>
            <w:tcMar>
              <w:top w:type="dxa" w:w="140"/>
              <w:left w:type="dxa" w:w="200"/>
              <w:bottom w:type="dxa" w:w="140"/>
              <w:right w:type="dxa" w:w="200"/>
            </w:tcMar>
          </w:tcPr>
          <w:p>
            <w:r>
              <w:rPr>
                <w:rFonts w:ascii="Arial" w:cs="Arial" w:eastAsia="Arial" w:hAnsi="Arial"/>
                <w:b/>
                <w:bCs/>
                <w:color w:val="B45309"/>
                <w:sz w:val="22"/>
                <w:szCs w:val="22"/>
              </w:rPr>
              <w:t xml:space="preserve">💡  El plan mensual no incluye nuevas funcionalidades. Mejoras adicionales se cotizan por separado.</w:t>
            </w:r>
          </w:p>
        </w:tc>
      </w:tr>
    </w:tbl>
    <w:p>
      <w:pPr>
        <w:spacing w:after="0" w:before="200"/>
      </w:pPr>
      <w:r>
        <w:t xml:space="preserve"/>
      </w:r>
    </w:p>
    <w:p>
      <w:pPr>
        <w:pStyle w:val="Heading1"/>
        <w:pBdr>
          <w:bottom w:val="single" w:color="00C4A7" w:sz="8" w:space="4"/>
        </w:pBdr>
        <w:spacing w:after="120" w:before="360"/>
      </w:pPr>
      <w:r>
        <w:rPr>
          <w:rFonts w:ascii="Arial" w:cs="Arial" w:eastAsia="Arial" w:hAnsi="Arial"/>
          <w:b/>
          <w:bCs/>
          <w:color w:val="0D1A22"/>
          <w:sz w:val="36"/>
          <w:szCs w:val="36"/>
        </w:rPr>
        <w:t xml:space="preserve">Resumen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DDDDDD" w:sz="1"/>
              <w:left w:val="single" w:color="DDDDDD" w:sz="1"/>
              <w:bottom w:val="single" w:color="DDDDDD" w:sz="1"/>
              <w:right w:val="single" w:color="DDDDDD" w:sz="1"/>
            </w:tcBorders>
            <w:shd w:fill="F5F7F8" w:val="clear"/>
            <w:tcMar>
              <w:top w:type="dxa" w:w="120"/>
              <w:left w:type="dxa" w:w="160"/>
              <w:bottom w:type="dxa" w:w="120"/>
              <w:right w:type="dxa" w:w="160"/>
            </w:tcMar>
          </w:tcPr>
          <w:p>
            <w:r>
              <w:rPr>
                <w:rFonts w:ascii="Arial" w:cs="Arial" w:eastAsia="Arial" w:hAnsi="Arial"/>
                <w:color w:val="0D1A22"/>
                <w:sz w:val="22"/>
                <w:szCs w:val="22"/>
              </w:rPr>
              <w:t xml:space="preserve">Pago único de implementación</w:t>
            </w:r>
          </w:p>
        </w:tc>
        <w:tc>
          <w:tcPr>
            <w:tcW w:type="dxa" w:w="3000"/>
            <w:tcBorders>
              <w:top w:val="single" w:color="DDDDDD" w:sz="1"/>
              <w:left w:val="single" w:color="DDDDDD" w:sz="1"/>
              <w:bottom w:val="single" w:color="DDDDDD" w:sz="1"/>
              <w:right w:val="single" w:color="DDDDDD" w:sz="1"/>
            </w:tcBorders>
            <w:shd w:fill="F5F7F8" w:val="clear"/>
            <w:tcMar>
              <w:top w:type="dxa" w:w="120"/>
              <w:left w:type="dxa" w:w="160"/>
              <w:bottom w:type="dxa" w:w="120"/>
              <w:right w:type="dxa" w:w="160"/>
            </w:tcMar>
          </w:tcPr>
          <w:p>
            <w:pPr>
              <w:jc w:val="center"/>
            </w:pPr>
            <w:r>
              <w:rPr>
                <w:rFonts w:ascii="Arial" w:cs="Arial" w:eastAsia="Arial" w:hAnsi="Arial"/>
                <w:b/>
                <w:bCs/>
                <w:color w:val="0D1A22"/>
                <w:sz w:val="22"/>
                <w:szCs w:val="22"/>
              </w:rPr>
              <w:t xml:space="preserve">$150.000 CLP</w:t>
            </w:r>
          </w:p>
        </w:tc>
      </w:tr>
      <w:tr>
        <w:tc>
          <w:tcPr>
            <w:tcW w:type="dxa" w:w="63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0D1A22"/>
                <w:sz w:val="22"/>
                <w:szCs w:val="22"/>
              </w:rPr>
              <w:t xml:space="preserve">Plan mensual de mantenimiento y soporte</w:t>
            </w:r>
          </w:p>
        </w:tc>
        <w:tc>
          <w:tcPr>
            <w:tcW w:type="dxa" w:w="30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jc w:val="center"/>
            </w:pPr>
            <w:r>
              <w:rPr>
                <w:rFonts w:ascii="Arial" w:cs="Arial" w:eastAsia="Arial" w:hAnsi="Arial"/>
                <w:b/>
                <w:bCs/>
                <w:color w:val="0D1A22"/>
                <w:sz w:val="22"/>
                <w:szCs w:val="22"/>
              </w:rPr>
              <w:t xml:space="preserve">$80.000 CLP/mes</w:t>
            </w:r>
          </w:p>
        </w:tc>
      </w:tr>
      <w:tr>
        <w:tc>
          <w:tcPr>
            <w:tcW w:type="dxa" w:w="6360"/>
            <w:tcBorders>
              <w:top w:val="single" w:color="00C4A7" w:sz="1"/>
              <w:left w:val="single" w:color="00C4A7" w:sz="1"/>
              <w:bottom w:val="single" w:color="00C4A7" w:sz="1"/>
              <w:right w:val="single" w:color="00C4A7" w:sz="1"/>
            </w:tcBorders>
            <w:shd w:fill="0D1A22" w:val="clear"/>
            <w:tcMar>
              <w:top w:type="dxa" w:w="140"/>
              <w:left w:type="dxa" w:w="160"/>
              <w:bottom w:type="dxa" w:w="140"/>
              <w:right w:type="dxa" w:w="160"/>
            </w:tcMar>
          </w:tcPr>
          <w:p>
            <w:r>
              <w:rPr>
                <w:rFonts w:ascii="Arial" w:cs="Arial" w:eastAsia="Arial" w:hAnsi="Arial"/>
                <w:b/>
                <w:bCs/>
                <w:color w:val="FFFFFF"/>
                <w:sz w:val="23"/>
                <w:szCs w:val="23"/>
              </w:rPr>
              <w:t xml:space="preserve">INVERSIÓN TOTAL PRIMER AÑO (implementación + 12 meses)</w:t>
            </w:r>
          </w:p>
        </w:tc>
        <w:tc>
          <w:tcPr>
            <w:tcW w:type="dxa" w:w="3000"/>
            <w:tcBorders>
              <w:top w:val="single" w:color="00C4A7" w:sz="1"/>
              <w:left w:val="single" w:color="00C4A7" w:sz="1"/>
              <w:bottom w:val="single" w:color="00C4A7" w:sz="1"/>
              <w:right w:val="single" w:color="00C4A7" w:sz="1"/>
            </w:tcBorders>
            <w:shd w:fill="00C4A7" w:val="clear"/>
            <w:tcMar>
              <w:top w:type="dxa" w:w="140"/>
              <w:left w:type="dxa" w:w="160"/>
              <w:bottom w:type="dxa" w:w="140"/>
              <w:right w:type="dxa" w:w="160"/>
            </w:tcMar>
          </w:tcPr>
          <w:p>
            <w:pPr>
              <w:jc w:val="center"/>
            </w:pPr>
            <w:r>
              <w:rPr>
                <w:rFonts w:ascii="Arial" w:cs="Arial" w:eastAsia="Arial" w:hAnsi="Arial"/>
                <w:b/>
                <w:bCs/>
                <w:color w:val="FFFFFF"/>
                <w:sz w:val="26"/>
                <w:szCs w:val="26"/>
              </w:rPr>
              <w:t xml:space="preserve">$1.110.000 CLP</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A22" w:val="clear"/>
            <w:tcMar>
              <w:top w:type="dxa" w:w="220"/>
              <w:left w:type="dxa" w:w="300"/>
              <w:bottom w:type="dxa" w:w="220"/>
              <w:right w:type="dxa" w:w="300"/>
            </w:tcMar>
          </w:tcPr>
          <w:p>
            <w:pPr>
              <w:jc w:val="center"/>
            </w:pPr>
            <w:r>
              <w:rPr>
                <w:rFonts w:ascii="Arial" w:cs="Arial" w:eastAsia="Arial" w:hAnsi="Arial"/>
                <w:b/>
                <w:bCs/>
                <w:color w:val="FFFFFF"/>
                <w:sz w:val="24"/>
                <w:szCs w:val="24"/>
              </w:rPr>
              <w:t xml:space="preserve">Farmacias Aragón — Sistema de Fidelización Digital</w:t>
            </w:r>
          </w:p>
          <w:p>
            <w:pPr>
              <w:spacing w:after="0" w:before="40"/>
              <w:jc w:val="center"/>
            </w:pPr>
            <w:r>
              <w:rPr>
                <w:rFonts w:ascii="Arial" w:cs="Arial" w:eastAsia="Arial" w:hAnsi="Arial"/>
                <w:color w:val="00C4A7"/>
                <w:sz w:val="20"/>
                <w:szCs w:val="20"/>
              </w:rPr>
              <w:t xml:space="preserve">faramaciasaragon.netlify.app  |  Junio 2026</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7080"/>
        <w:sz w:val="18"/>
        <w:szCs w:val="18"/>
      </w:rPr>
      <w:t xml:space="preserve">Farmacias Aragón — Propuesta Comercial  |  Página </w:t>
    </w:r>
    <w:r>
      <w:rPr>
        <w:rFonts w:ascii="Arial" w:cs="Arial" w:eastAsia="Arial" w:hAnsi="Arial"/>
        <w:color w:val="5A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2026-06-02T20:25:02.140Z</dcterms:created>
  <dcterms:modified xsi:type="dcterms:W3CDTF">2026-06-02T20:25:02.140Z</dcterms:modified>
</cp:coreProperties>
</file>

<file path=docProps/custom.xml><?xml version="1.0" encoding="utf-8"?>
<Properties xmlns="http://schemas.openxmlformats.org/officeDocument/2006/custom-properties" xmlns:vt="http://schemas.openxmlformats.org/officeDocument/2006/docPropsVTypes"/>
</file>