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EA281" w14:textId="5B4EC9D2" w:rsidR="00AD0B53" w:rsidRDefault="0023630A" w:rsidP="00924A6D">
      <w:pPr>
        <w:jc w:val="center"/>
        <w:rPr>
          <w:rFonts w:ascii="Arial" w:hAnsi="Arial" w:cs="Arial"/>
          <w:b/>
          <w:bCs/>
          <w:sz w:val="32"/>
          <w:szCs w:val="32"/>
        </w:rPr>
      </w:pPr>
      <w:r>
        <w:rPr>
          <w:rFonts w:ascii="Arial" w:hAnsi="Arial" w:cs="Arial"/>
          <w:b/>
          <w:bCs/>
          <w:noProof/>
          <w:sz w:val="56"/>
          <w:szCs w:val="56"/>
        </w:rPr>
        <w:drawing>
          <wp:inline distT="0" distB="0" distL="0" distR="0" wp14:anchorId="3BC85504" wp14:editId="5CFB06C2">
            <wp:extent cx="3342459" cy="1051560"/>
            <wp:effectExtent l="0" t="0" r="0" b="0"/>
            <wp:docPr id="85135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51452" cy="1054389"/>
                    </a:xfrm>
                    <a:prstGeom prst="rect">
                      <a:avLst/>
                    </a:prstGeom>
                    <a:noFill/>
                    <a:ln>
                      <a:noFill/>
                    </a:ln>
                  </pic:spPr>
                </pic:pic>
              </a:graphicData>
            </a:graphic>
          </wp:inline>
        </w:drawing>
      </w:r>
    </w:p>
    <w:p w14:paraId="0E947408" w14:textId="77777777" w:rsidR="00AD0B53" w:rsidRDefault="00AD0B53" w:rsidP="00924A6D">
      <w:pPr>
        <w:jc w:val="center"/>
        <w:rPr>
          <w:rFonts w:ascii="Arial" w:hAnsi="Arial" w:cs="Arial"/>
          <w:b/>
          <w:bCs/>
          <w:sz w:val="32"/>
          <w:szCs w:val="32"/>
        </w:rPr>
      </w:pPr>
    </w:p>
    <w:p w14:paraId="45971434" w14:textId="5E5C778D" w:rsidR="009C7FB1" w:rsidRPr="00117471" w:rsidRDefault="00924A6D" w:rsidP="009C7FB1">
      <w:pPr>
        <w:jc w:val="right"/>
        <w:rPr>
          <w:rFonts w:ascii="Arial" w:hAnsi="Arial" w:cs="Arial"/>
          <w:b/>
          <w:bCs/>
          <w:color w:val="0068B3"/>
          <w:sz w:val="52"/>
          <w:szCs w:val="52"/>
        </w:rPr>
      </w:pPr>
      <w:r w:rsidRPr="00117471">
        <w:rPr>
          <w:rFonts w:ascii="Arial" w:hAnsi="Arial" w:cs="Arial"/>
          <w:b/>
          <w:bCs/>
          <w:color w:val="0068B3"/>
          <w:sz w:val="52"/>
          <w:szCs w:val="52"/>
        </w:rPr>
        <w:t xml:space="preserve">Machine Learning Group Project </w:t>
      </w:r>
    </w:p>
    <w:p w14:paraId="02101A3B" w14:textId="1C634CFE" w:rsidR="00924A6D" w:rsidRPr="00833E57" w:rsidRDefault="009C7FB1" w:rsidP="00833E57">
      <w:pPr>
        <w:ind w:left="3600" w:firstLine="720"/>
        <w:jc w:val="right"/>
        <w:rPr>
          <w:rFonts w:ascii="Arial" w:hAnsi="Arial" w:cs="Arial"/>
          <w:b/>
          <w:bCs/>
          <w:color w:val="0068B3"/>
          <w:sz w:val="44"/>
          <w:szCs w:val="44"/>
        </w:rPr>
      </w:pPr>
      <w:r w:rsidRPr="00833E57">
        <w:rPr>
          <w:rFonts w:ascii="Arial" w:hAnsi="Arial" w:cs="Arial"/>
          <w:b/>
          <w:bCs/>
          <w:color w:val="0068B3"/>
          <w:sz w:val="44"/>
          <w:szCs w:val="44"/>
        </w:rPr>
        <w:t>Executive Summary</w:t>
      </w:r>
    </w:p>
    <w:p w14:paraId="333B06E6" w14:textId="77777777" w:rsidR="009C7FB1" w:rsidRDefault="009C7FB1" w:rsidP="009C7FB1">
      <w:pPr>
        <w:jc w:val="right"/>
        <w:rPr>
          <w:rFonts w:ascii="Arial" w:hAnsi="Arial" w:cs="Arial"/>
          <w:b/>
          <w:bCs/>
          <w:color w:val="0068B3"/>
          <w:sz w:val="32"/>
          <w:szCs w:val="32"/>
        </w:rPr>
      </w:pPr>
    </w:p>
    <w:p w14:paraId="06648D2E" w14:textId="4F98C7EF" w:rsidR="00AD0B53" w:rsidRPr="00AD0B53" w:rsidRDefault="00AD0B53" w:rsidP="009C7FB1">
      <w:pPr>
        <w:jc w:val="right"/>
        <w:rPr>
          <w:rFonts w:ascii="Arial" w:hAnsi="Arial" w:cs="Arial"/>
          <w:b/>
          <w:bCs/>
          <w:color w:val="0068B3"/>
          <w:sz w:val="32"/>
          <w:szCs w:val="32"/>
        </w:rPr>
      </w:pPr>
      <w:r w:rsidRPr="00AD0B53">
        <w:rPr>
          <w:rFonts w:ascii="Arial" w:hAnsi="Arial" w:cs="Arial"/>
          <w:b/>
          <w:bCs/>
          <w:color w:val="0068B3"/>
          <w:sz w:val="32"/>
          <w:szCs w:val="32"/>
        </w:rPr>
        <w:t>Predicting Diabetes Outcomes Using Machine Learning</w:t>
      </w:r>
    </w:p>
    <w:p w14:paraId="1AC67D83" w14:textId="77777777" w:rsidR="00AD0B53" w:rsidRDefault="00AD0B53" w:rsidP="008366BD">
      <w:pPr>
        <w:rPr>
          <w:rFonts w:ascii="Arial" w:hAnsi="Arial" w:cs="Arial"/>
          <w:b/>
          <w:bCs/>
          <w:sz w:val="32"/>
          <w:szCs w:val="32"/>
        </w:rPr>
      </w:pPr>
    </w:p>
    <w:p w14:paraId="5D3D3CBF" w14:textId="77777777" w:rsidR="00877BEF" w:rsidRDefault="00877BEF" w:rsidP="008366BD">
      <w:pPr>
        <w:rPr>
          <w:rFonts w:ascii="Arial" w:hAnsi="Arial" w:cs="Arial"/>
          <w:b/>
          <w:bCs/>
          <w:sz w:val="26"/>
          <w:szCs w:val="26"/>
        </w:rPr>
      </w:pPr>
    </w:p>
    <w:p w14:paraId="5402FF9F" w14:textId="77777777" w:rsidR="00877BEF" w:rsidRDefault="00877BEF" w:rsidP="008366BD">
      <w:pPr>
        <w:rPr>
          <w:rFonts w:ascii="Arial" w:hAnsi="Arial" w:cs="Arial"/>
          <w:b/>
          <w:bCs/>
          <w:sz w:val="26"/>
          <w:szCs w:val="26"/>
        </w:rPr>
      </w:pPr>
    </w:p>
    <w:p w14:paraId="5AC42772" w14:textId="77777777" w:rsidR="00877BEF" w:rsidRDefault="00877BEF" w:rsidP="008366BD">
      <w:pPr>
        <w:rPr>
          <w:rFonts w:ascii="Arial" w:hAnsi="Arial" w:cs="Arial"/>
          <w:b/>
          <w:bCs/>
          <w:sz w:val="26"/>
          <w:szCs w:val="26"/>
        </w:rPr>
      </w:pPr>
    </w:p>
    <w:p w14:paraId="17E9F700" w14:textId="77777777" w:rsidR="00877BEF" w:rsidRDefault="00877BEF" w:rsidP="008366BD">
      <w:pPr>
        <w:rPr>
          <w:rFonts w:ascii="Arial" w:hAnsi="Arial" w:cs="Arial"/>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664"/>
      </w:tblGrid>
      <w:tr w:rsidR="00210AF6" w14:paraId="65CCB704" w14:textId="77777777" w:rsidTr="00C02433">
        <w:trPr>
          <w:trHeight w:val="281"/>
        </w:trPr>
        <w:tc>
          <w:tcPr>
            <w:tcW w:w="3686" w:type="dxa"/>
          </w:tcPr>
          <w:p w14:paraId="7013FDE0" w14:textId="5EAB2A5D"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Module:</w:t>
            </w:r>
          </w:p>
        </w:tc>
        <w:tc>
          <w:tcPr>
            <w:tcW w:w="5664" w:type="dxa"/>
          </w:tcPr>
          <w:p w14:paraId="49FF64D9" w14:textId="306B6E3A" w:rsidR="00210AF6" w:rsidRPr="00210AF6" w:rsidRDefault="000204E4" w:rsidP="000204E4">
            <w:pPr>
              <w:rPr>
                <w:rFonts w:ascii="Arial" w:hAnsi="Arial" w:cs="Arial"/>
                <w:sz w:val="32"/>
                <w:szCs w:val="32"/>
              </w:rPr>
            </w:pPr>
            <w:r w:rsidRPr="000204E4">
              <w:rPr>
                <w:rFonts w:ascii="Arial" w:hAnsi="Arial" w:cs="Arial"/>
                <w:sz w:val="32"/>
                <w:szCs w:val="32"/>
              </w:rPr>
              <w:t>CP7UA66O_A_SEM1_202526</w:t>
            </w:r>
          </w:p>
        </w:tc>
      </w:tr>
      <w:tr w:rsidR="00210AF6" w14:paraId="51D144CB" w14:textId="77777777" w:rsidTr="00C02433">
        <w:tc>
          <w:tcPr>
            <w:tcW w:w="3686" w:type="dxa"/>
          </w:tcPr>
          <w:p w14:paraId="7995FAA7" w14:textId="627041F9"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Academic Session:</w:t>
            </w:r>
          </w:p>
        </w:tc>
        <w:tc>
          <w:tcPr>
            <w:tcW w:w="5664" w:type="dxa"/>
          </w:tcPr>
          <w:p w14:paraId="09BDCF95" w14:textId="2A8A0E01"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sz w:val="32"/>
                <w:szCs w:val="32"/>
              </w:rPr>
              <w:t>2025–26</w:t>
            </w:r>
          </w:p>
        </w:tc>
      </w:tr>
      <w:tr w:rsidR="00210AF6" w14:paraId="37581434" w14:textId="77777777" w:rsidTr="00C02433">
        <w:tc>
          <w:tcPr>
            <w:tcW w:w="3686" w:type="dxa"/>
          </w:tcPr>
          <w:p w14:paraId="64490C64" w14:textId="5C2DEF24"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Submission Date</w:t>
            </w:r>
            <w:r w:rsidRPr="00210AF6">
              <w:rPr>
                <w:rFonts w:ascii="Arial" w:hAnsi="Arial" w:cs="Arial"/>
                <w:b/>
                <w:bCs/>
                <w:sz w:val="32"/>
                <w:szCs w:val="32"/>
              </w:rPr>
              <w:t>:</w:t>
            </w:r>
          </w:p>
        </w:tc>
        <w:tc>
          <w:tcPr>
            <w:tcW w:w="5664" w:type="dxa"/>
          </w:tcPr>
          <w:p w14:paraId="616D40B4" w14:textId="6C0CDEDF"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7</w:t>
            </w:r>
            <w:r w:rsidRPr="00AD0B53">
              <w:rPr>
                <w:rFonts w:ascii="Arial" w:hAnsi="Arial" w:cs="Arial"/>
                <w:sz w:val="32"/>
                <w:szCs w:val="32"/>
              </w:rPr>
              <w:t xml:space="preserve"> December 2025</w:t>
            </w:r>
          </w:p>
        </w:tc>
      </w:tr>
      <w:tr w:rsidR="00210AF6" w14:paraId="026CC664" w14:textId="77777777" w:rsidTr="00C02433">
        <w:tc>
          <w:tcPr>
            <w:tcW w:w="3686" w:type="dxa"/>
          </w:tcPr>
          <w:p w14:paraId="490BEE6D" w14:textId="2ABC4DA2"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AD0B53">
              <w:rPr>
                <w:rFonts w:ascii="Arial" w:hAnsi="Arial" w:cs="Arial"/>
                <w:b/>
                <w:bCs/>
                <w:sz w:val="32"/>
                <w:szCs w:val="32"/>
              </w:rPr>
              <w:t>Submitted To:</w:t>
            </w:r>
            <w:r w:rsidRPr="00210AF6">
              <w:rPr>
                <w:rFonts w:ascii="Arial" w:hAnsi="Arial" w:cs="Arial"/>
                <w:b/>
                <w:bCs/>
                <w:sz w:val="32"/>
                <w:szCs w:val="32"/>
              </w:rPr>
              <w:tab/>
            </w:r>
          </w:p>
        </w:tc>
        <w:tc>
          <w:tcPr>
            <w:tcW w:w="5664" w:type="dxa"/>
          </w:tcPr>
          <w:p w14:paraId="69C695C6" w14:textId="45FD3B0E" w:rsidR="00210AF6" w:rsidRDefault="00210AF6" w:rsidP="008366BD">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b/>
                <w:bCs/>
                <w:sz w:val="26"/>
                <w:szCs w:val="26"/>
              </w:rPr>
            </w:pPr>
            <w:r w:rsidRPr="00210AF6">
              <w:rPr>
                <w:rFonts w:ascii="Arial" w:hAnsi="Arial" w:cs="Arial"/>
                <w:sz w:val="32"/>
                <w:szCs w:val="32"/>
              </w:rPr>
              <w:t>Miss. Shaheen</w:t>
            </w:r>
          </w:p>
        </w:tc>
      </w:tr>
    </w:tbl>
    <w:p w14:paraId="5B3F6452" w14:textId="77777777" w:rsidR="00210AF6" w:rsidRDefault="00210AF6" w:rsidP="008366BD">
      <w:pPr>
        <w:rPr>
          <w:rFonts w:ascii="Arial" w:hAnsi="Arial" w:cs="Arial"/>
          <w:b/>
          <w:bCs/>
          <w:sz w:val="26"/>
          <w:szCs w:val="26"/>
        </w:rPr>
      </w:pPr>
    </w:p>
    <w:p w14:paraId="55C0E820" w14:textId="2EA925E2" w:rsidR="00AD0B53" w:rsidRPr="00AD0B53" w:rsidRDefault="003D6E4F" w:rsidP="00210AF6">
      <w:pPr>
        <w:rPr>
          <w:rFonts w:ascii="Arial" w:hAnsi="Arial" w:cs="Arial"/>
          <w:sz w:val="32"/>
          <w:szCs w:val="32"/>
        </w:rPr>
      </w:pPr>
      <w:r w:rsidRPr="00210AF6">
        <w:rPr>
          <w:rFonts w:ascii="Arial" w:hAnsi="Arial" w:cs="Arial"/>
          <w:sz w:val="32"/>
          <w:szCs w:val="32"/>
        </w:rPr>
        <w:tab/>
      </w:r>
      <w:r w:rsidRPr="00210AF6">
        <w:rPr>
          <w:rFonts w:ascii="Arial" w:hAnsi="Arial" w:cs="Arial"/>
          <w:sz w:val="32"/>
          <w:szCs w:val="32"/>
        </w:rPr>
        <w:tab/>
      </w:r>
      <w:r w:rsidRPr="00210AF6">
        <w:rPr>
          <w:rFonts w:ascii="Arial" w:hAnsi="Arial" w:cs="Arial"/>
          <w:sz w:val="32"/>
          <w:szCs w:val="32"/>
        </w:rPr>
        <w:tab/>
      </w:r>
    </w:p>
    <w:p w14:paraId="6495E7EB" w14:textId="6F2E689D" w:rsidR="00AD0B53" w:rsidRPr="00AD0B53" w:rsidRDefault="003D6E4F" w:rsidP="008366BD">
      <w:pPr>
        <w:rPr>
          <w:rFonts w:ascii="Arial" w:hAnsi="Arial" w:cs="Arial"/>
          <w:sz w:val="32"/>
          <w:szCs w:val="32"/>
        </w:rPr>
      </w:pPr>
      <w:r w:rsidRPr="00210AF6">
        <w:rPr>
          <w:rFonts w:ascii="Arial" w:hAnsi="Arial" w:cs="Arial"/>
          <w:sz w:val="32"/>
          <w:szCs w:val="32"/>
        </w:rPr>
        <w:tab/>
      </w:r>
    </w:p>
    <w:p w14:paraId="65EF0978" w14:textId="06CC06CF" w:rsidR="00AD0B53" w:rsidRPr="00AD0B53" w:rsidRDefault="00117471" w:rsidP="008366BD">
      <w:pPr>
        <w:rPr>
          <w:rFonts w:ascii="Arial" w:hAnsi="Arial" w:cs="Arial"/>
          <w:sz w:val="32"/>
          <w:szCs w:val="32"/>
        </w:rPr>
      </w:pPr>
      <w:r w:rsidRPr="00210AF6">
        <w:rPr>
          <w:rFonts w:ascii="Arial" w:hAnsi="Arial" w:cs="Arial"/>
          <w:sz w:val="32"/>
          <w:szCs w:val="32"/>
        </w:rPr>
        <w:tab/>
      </w:r>
    </w:p>
    <w:p w14:paraId="40235FE0" w14:textId="30904BE5" w:rsidR="00AD0B53" w:rsidRPr="00210AF6" w:rsidRDefault="00877BEF" w:rsidP="00877BEF">
      <w:pPr>
        <w:rPr>
          <w:rFonts w:ascii="Arial" w:hAnsi="Arial" w:cs="Arial"/>
          <w:b/>
          <w:bCs/>
          <w:sz w:val="32"/>
          <w:szCs w:val="32"/>
        </w:rPr>
      </w:pPr>
      <w:r w:rsidRPr="00210AF6">
        <w:rPr>
          <w:rFonts w:ascii="Arial" w:hAnsi="Arial" w:cs="Arial"/>
          <w:b/>
          <w:bCs/>
          <w:sz w:val="32"/>
          <w:szCs w:val="32"/>
        </w:rPr>
        <w:tab/>
      </w:r>
    </w:p>
    <w:p w14:paraId="73042723" w14:textId="77777777" w:rsidR="00410C32" w:rsidRDefault="00410C32" w:rsidP="00ED4151">
      <w:pPr>
        <w:rPr>
          <w:rFonts w:ascii="Arial" w:hAnsi="Arial" w:cs="Arial"/>
          <w:b/>
          <w:bCs/>
          <w:sz w:val="22"/>
          <w:szCs w:val="22"/>
        </w:rPr>
      </w:pPr>
    </w:p>
    <w:p w14:paraId="58D1A91A" w14:textId="77777777" w:rsidR="00AA6893" w:rsidRPr="00ED4151" w:rsidRDefault="00AA6893" w:rsidP="00ED4151">
      <w:pPr>
        <w:rPr>
          <w:rFonts w:ascii="Arial" w:hAnsi="Arial" w:cs="Arial"/>
          <w:b/>
          <w:bCs/>
          <w:sz w:val="22"/>
          <w:szCs w:val="22"/>
        </w:rPr>
      </w:pPr>
    </w:p>
    <w:tbl>
      <w:tblPr>
        <w:tblW w:w="4888" w:type="dxa"/>
        <w:jc w:val="right"/>
        <w:tblCellSpacing w:w="15" w:type="dxa"/>
        <w:tblCellMar>
          <w:top w:w="15" w:type="dxa"/>
          <w:left w:w="15" w:type="dxa"/>
          <w:bottom w:w="15" w:type="dxa"/>
          <w:right w:w="15" w:type="dxa"/>
        </w:tblCellMar>
        <w:tblLook w:val="04A0" w:firstRow="1" w:lastRow="0" w:firstColumn="1" w:lastColumn="0" w:noHBand="0" w:noVBand="1"/>
      </w:tblPr>
      <w:tblGrid>
        <w:gridCol w:w="3469"/>
        <w:gridCol w:w="1419"/>
      </w:tblGrid>
      <w:tr w:rsidR="00A9636D" w:rsidRPr="00ED4151" w14:paraId="03A36555" w14:textId="77777777" w:rsidTr="0095358D">
        <w:trPr>
          <w:trHeight w:val="248"/>
          <w:tblHeader/>
          <w:tblCellSpacing w:w="15" w:type="dxa"/>
          <w:jc w:val="right"/>
        </w:trPr>
        <w:tc>
          <w:tcPr>
            <w:tcW w:w="3424" w:type="dxa"/>
            <w:vAlign w:val="center"/>
          </w:tcPr>
          <w:p w14:paraId="5C40E32B" w14:textId="7061D87D" w:rsidR="00201D14" w:rsidRPr="00A9636D" w:rsidRDefault="00A9636D" w:rsidP="00092462">
            <w:pPr>
              <w:rPr>
                <w:rFonts w:ascii="Arial" w:hAnsi="Arial" w:cs="Arial"/>
                <w:b/>
                <w:bCs/>
                <w:sz w:val="26"/>
                <w:szCs w:val="26"/>
              </w:rPr>
            </w:pPr>
            <w:r w:rsidRPr="008E02A4">
              <w:rPr>
                <w:rFonts w:ascii="Arial" w:hAnsi="Arial" w:cs="Arial"/>
                <w:b/>
                <w:bCs/>
                <w:sz w:val="26"/>
                <w:szCs w:val="26"/>
              </w:rPr>
              <w:t>Group Members:</w:t>
            </w:r>
          </w:p>
        </w:tc>
        <w:tc>
          <w:tcPr>
            <w:tcW w:w="1374" w:type="dxa"/>
            <w:vAlign w:val="center"/>
          </w:tcPr>
          <w:p w14:paraId="4057CEC0" w14:textId="77777777" w:rsidR="00A9636D" w:rsidRPr="00ED4151" w:rsidRDefault="00A9636D" w:rsidP="00ED4151">
            <w:pPr>
              <w:rPr>
                <w:rFonts w:ascii="Arial" w:hAnsi="Arial" w:cs="Arial"/>
                <w:b/>
                <w:bCs/>
                <w:sz w:val="22"/>
                <w:szCs w:val="22"/>
              </w:rPr>
            </w:pPr>
          </w:p>
        </w:tc>
      </w:tr>
      <w:tr w:rsidR="0095358D" w:rsidRPr="00ED4151" w14:paraId="20FCD662" w14:textId="77777777" w:rsidTr="0095358D">
        <w:trPr>
          <w:trHeight w:val="248"/>
          <w:tblHeader/>
          <w:tblCellSpacing w:w="15" w:type="dxa"/>
          <w:jc w:val="right"/>
        </w:trPr>
        <w:tc>
          <w:tcPr>
            <w:tcW w:w="3424" w:type="dxa"/>
            <w:vAlign w:val="center"/>
            <w:hideMark/>
          </w:tcPr>
          <w:p w14:paraId="281F5443" w14:textId="77777777" w:rsidR="00ED4151" w:rsidRPr="00ED4151" w:rsidRDefault="00ED4151" w:rsidP="00ED4151">
            <w:pPr>
              <w:rPr>
                <w:rFonts w:ascii="Arial" w:hAnsi="Arial" w:cs="Arial"/>
                <w:b/>
                <w:bCs/>
                <w:sz w:val="22"/>
                <w:szCs w:val="22"/>
              </w:rPr>
            </w:pPr>
            <w:r w:rsidRPr="00ED4151">
              <w:rPr>
                <w:rFonts w:ascii="Arial" w:hAnsi="Arial" w:cs="Arial"/>
                <w:b/>
                <w:bCs/>
                <w:sz w:val="22"/>
                <w:szCs w:val="22"/>
              </w:rPr>
              <w:t>Name</w:t>
            </w:r>
          </w:p>
        </w:tc>
        <w:tc>
          <w:tcPr>
            <w:tcW w:w="1374" w:type="dxa"/>
            <w:vAlign w:val="center"/>
            <w:hideMark/>
          </w:tcPr>
          <w:p w14:paraId="54F047BC" w14:textId="77777777" w:rsidR="00ED4151" w:rsidRPr="00ED4151" w:rsidRDefault="00ED4151" w:rsidP="00ED4151">
            <w:pPr>
              <w:rPr>
                <w:rFonts w:ascii="Arial" w:hAnsi="Arial" w:cs="Arial"/>
                <w:b/>
                <w:bCs/>
                <w:sz w:val="22"/>
                <w:szCs w:val="22"/>
              </w:rPr>
            </w:pPr>
            <w:r w:rsidRPr="00ED4151">
              <w:rPr>
                <w:rFonts w:ascii="Arial" w:hAnsi="Arial" w:cs="Arial"/>
                <w:b/>
                <w:bCs/>
                <w:sz w:val="22"/>
                <w:szCs w:val="22"/>
              </w:rPr>
              <w:t>Student ID</w:t>
            </w:r>
          </w:p>
        </w:tc>
      </w:tr>
      <w:tr w:rsidR="0095358D" w:rsidRPr="00ED4151" w14:paraId="6937977A" w14:textId="77777777" w:rsidTr="0095358D">
        <w:trPr>
          <w:trHeight w:val="248"/>
          <w:tblCellSpacing w:w="15" w:type="dxa"/>
          <w:jc w:val="right"/>
        </w:trPr>
        <w:tc>
          <w:tcPr>
            <w:tcW w:w="3424" w:type="dxa"/>
            <w:vAlign w:val="center"/>
            <w:hideMark/>
          </w:tcPr>
          <w:p w14:paraId="1EB93456" w14:textId="73058D13" w:rsidR="00ED4151" w:rsidRPr="00ED4151" w:rsidRDefault="007E0250" w:rsidP="00ED4151">
            <w:pPr>
              <w:rPr>
                <w:rFonts w:ascii="Arial" w:hAnsi="Arial" w:cs="Arial"/>
                <w:sz w:val="22"/>
                <w:szCs w:val="22"/>
              </w:rPr>
            </w:pPr>
            <w:r>
              <w:rPr>
                <w:rFonts w:ascii="Arial" w:hAnsi="Arial" w:cs="Arial"/>
                <w:sz w:val="22"/>
                <w:szCs w:val="22"/>
              </w:rPr>
              <w:t>Naveed Akram</w:t>
            </w:r>
          </w:p>
        </w:tc>
        <w:tc>
          <w:tcPr>
            <w:tcW w:w="1374" w:type="dxa"/>
            <w:vAlign w:val="center"/>
            <w:hideMark/>
          </w:tcPr>
          <w:p w14:paraId="42198CB3" w14:textId="40C2B613" w:rsidR="00ED4151" w:rsidRPr="00ED4151" w:rsidRDefault="00255A11" w:rsidP="00ED4151">
            <w:pPr>
              <w:rPr>
                <w:rFonts w:ascii="Arial" w:hAnsi="Arial" w:cs="Arial"/>
                <w:sz w:val="22"/>
                <w:szCs w:val="22"/>
              </w:rPr>
            </w:pPr>
            <w:r>
              <w:rPr>
                <w:rFonts w:ascii="Arial" w:hAnsi="Arial" w:cs="Arial"/>
                <w:sz w:val="22"/>
                <w:szCs w:val="22"/>
              </w:rPr>
              <w:t>34150039</w:t>
            </w:r>
          </w:p>
        </w:tc>
      </w:tr>
      <w:tr w:rsidR="0095358D" w:rsidRPr="00ED4151" w14:paraId="014B6F7B" w14:textId="77777777" w:rsidTr="0095358D">
        <w:trPr>
          <w:trHeight w:val="236"/>
          <w:tblCellSpacing w:w="15" w:type="dxa"/>
          <w:jc w:val="right"/>
        </w:trPr>
        <w:tc>
          <w:tcPr>
            <w:tcW w:w="3424" w:type="dxa"/>
            <w:vAlign w:val="center"/>
            <w:hideMark/>
          </w:tcPr>
          <w:p w14:paraId="14BB051B" w14:textId="63BA2F86" w:rsidR="00ED4151" w:rsidRPr="00ED4151" w:rsidRDefault="007E0250" w:rsidP="00ED4151">
            <w:pPr>
              <w:rPr>
                <w:rFonts w:ascii="Arial" w:hAnsi="Arial" w:cs="Arial"/>
                <w:sz w:val="22"/>
                <w:szCs w:val="22"/>
              </w:rPr>
            </w:pPr>
            <w:r>
              <w:rPr>
                <w:rFonts w:ascii="Arial" w:hAnsi="Arial" w:cs="Arial"/>
                <w:sz w:val="22"/>
                <w:szCs w:val="22"/>
              </w:rPr>
              <w:t>Izhar ul Islam Khan</w:t>
            </w:r>
          </w:p>
        </w:tc>
        <w:tc>
          <w:tcPr>
            <w:tcW w:w="1374" w:type="dxa"/>
            <w:vAlign w:val="center"/>
            <w:hideMark/>
          </w:tcPr>
          <w:p w14:paraId="65BF91DB" w14:textId="09AA3F71" w:rsidR="00ED4151" w:rsidRPr="00ED4151" w:rsidRDefault="00255A11" w:rsidP="00ED4151">
            <w:pPr>
              <w:rPr>
                <w:rFonts w:ascii="Arial" w:hAnsi="Arial" w:cs="Arial"/>
                <w:sz w:val="22"/>
                <w:szCs w:val="22"/>
              </w:rPr>
            </w:pPr>
            <w:r>
              <w:rPr>
                <w:rFonts w:ascii="Arial" w:hAnsi="Arial" w:cs="Arial"/>
                <w:sz w:val="22"/>
                <w:szCs w:val="22"/>
              </w:rPr>
              <w:t>341500</w:t>
            </w:r>
            <w:r w:rsidR="00174898">
              <w:rPr>
                <w:rFonts w:ascii="Arial" w:hAnsi="Arial" w:cs="Arial"/>
                <w:sz w:val="22"/>
                <w:szCs w:val="22"/>
              </w:rPr>
              <w:t>40</w:t>
            </w:r>
          </w:p>
        </w:tc>
      </w:tr>
      <w:tr w:rsidR="0095358D" w:rsidRPr="00ED4151" w14:paraId="55982F82" w14:textId="77777777" w:rsidTr="0095358D">
        <w:trPr>
          <w:trHeight w:val="248"/>
          <w:tblCellSpacing w:w="15" w:type="dxa"/>
          <w:jc w:val="right"/>
        </w:trPr>
        <w:tc>
          <w:tcPr>
            <w:tcW w:w="3424" w:type="dxa"/>
            <w:vAlign w:val="center"/>
            <w:hideMark/>
          </w:tcPr>
          <w:p w14:paraId="46006AE5" w14:textId="17849E5B" w:rsidR="00ED4151" w:rsidRPr="00ED4151" w:rsidRDefault="007E0250" w:rsidP="00ED4151">
            <w:pPr>
              <w:rPr>
                <w:rFonts w:ascii="Arial" w:hAnsi="Arial" w:cs="Arial"/>
                <w:sz w:val="22"/>
                <w:szCs w:val="22"/>
              </w:rPr>
            </w:pPr>
            <w:r>
              <w:rPr>
                <w:rFonts w:ascii="Arial" w:hAnsi="Arial" w:cs="Arial"/>
                <w:sz w:val="22"/>
                <w:szCs w:val="22"/>
              </w:rPr>
              <w:t>Subhan</w:t>
            </w:r>
          </w:p>
        </w:tc>
        <w:tc>
          <w:tcPr>
            <w:tcW w:w="1374" w:type="dxa"/>
            <w:vAlign w:val="center"/>
            <w:hideMark/>
          </w:tcPr>
          <w:p w14:paraId="1911A94A" w14:textId="109D5D3E" w:rsidR="00ED4151" w:rsidRPr="00ED4151" w:rsidRDefault="004452FF" w:rsidP="00ED4151">
            <w:pPr>
              <w:rPr>
                <w:rFonts w:ascii="Arial" w:hAnsi="Arial" w:cs="Arial"/>
                <w:sz w:val="22"/>
                <w:szCs w:val="22"/>
              </w:rPr>
            </w:pPr>
            <w:r w:rsidRPr="004452FF">
              <w:rPr>
                <w:rFonts w:ascii="Arial" w:hAnsi="Arial" w:cs="Arial"/>
                <w:sz w:val="22"/>
                <w:szCs w:val="22"/>
              </w:rPr>
              <w:t>21519460</w:t>
            </w:r>
          </w:p>
        </w:tc>
      </w:tr>
      <w:tr w:rsidR="0095358D" w:rsidRPr="00ED4151" w14:paraId="4692A8CD" w14:textId="77777777" w:rsidTr="0095358D">
        <w:trPr>
          <w:trHeight w:val="248"/>
          <w:tblCellSpacing w:w="15" w:type="dxa"/>
          <w:jc w:val="right"/>
        </w:trPr>
        <w:tc>
          <w:tcPr>
            <w:tcW w:w="3424" w:type="dxa"/>
            <w:vAlign w:val="center"/>
            <w:hideMark/>
          </w:tcPr>
          <w:p w14:paraId="4A636DD6" w14:textId="4C6F8CE6" w:rsidR="00ED4151" w:rsidRPr="00ED4151" w:rsidRDefault="007E0250" w:rsidP="00ED4151">
            <w:pPr>
              <w:rPr>
                <w:rFonts w:ascii="Arial" w:hAnsi="Arial" w:cs="Arial"/>
                <w:sz w:val="22"/>
                <w:szCs w:val="22"/>
              </w:rPr>
            </w:pPr>
            <w:r>
              <w:rPr>
                <w:rFonts w:ascii="Arial" w:hAnsi="Arial" w:cs="Arial"/>
                <w:sz w:val="22"/>
                <w:szCs w:val="22"/>
              </w:rPr>
              <w:t>Haseeb</w:t>
            </w:r>
          </w:p>
        </w:tc>
        <w:tc>
          <w:tcPr>
            <w:tcW w:w="1374" w:type="dxa"/>
            <w:vAlign w:val="center"/>
            <w:hideMark/>
          </w:tcPr>
          <w:p w14:paraId="63797BE3" w14:textId="311B8177" w:rsidR="00ED4151" w:rsidRPr="00ED4151" w:rsidRDefault="00A85376" w:rsidP="00ED4151">
            <w:pPr>
              <w:rPr>
                <w:rFonts w:ascii="Arial" w:hAnsi="Arial" w:cs="Arial"/>
                <w:sz w:val="22"/>
                <w:szCs w:val="22"/>
              </w:rPr>
            </w:pPr>
            <w:r w:rsidRPr="00A85376">
              <w:rPr>
                <w:rFonts w:ascii="Arial" w:hAnsi="Arial" w:cs="Arial"/>
                <w:sz w:val="22"/>
                <w:szCs w:val="22"/>
              </w:rPr>
              <w:t>34150055</w:t>
            </w:r>
          </w:p>
        </w:tc>
      </w:tr>
    </w:tbl>
    <w:p w14:paraId="304695A2" w14:textId="0362AB8D" w:rsidR="00924A6D" w:rsidRPr="0069785D" w:rsidRDefault="00924A6D">
      <w:pPr>
        <w:rPr>
          <w:rFonts w:ascii="Arial" w:hAnsi="Arial" w:cs="Arial"/>
          <w:sz w:val="22"/>
          <w:szCs w:val="22"/>
        </w:rPr>
      </w:pPr>
    </w:p>
    <w:p w14:paraId="3A0BD758" w14:textId="735110CD" w:rsidR="00924A6D" w:rsidRPr="00924A6D" w:rsidRDefault="0041036A" w:rsidP="0041036A">
      <w:pPr>
        <w:rPr>
          <w:rFonts w:ascii="Arial" w:hAnsi="Arial" w:cs="Arial"/>
          <w:b/>
          <w:bCs/>
          <w:sz w:val="22"/>
          <w:szCs w:val="22"/>
        </w:rPr>
      </w:pPr>
      <w:r>
        <w:rPr>
          <w:rFonts w:ascii="Arial" w:hAnsi="Arial" w:cs="Arial"/>
          <w:b/>
          <w:bCs/>
          <w:sz w:val="22"/>
          <w:szCs w:val="22"/>
        </w:rPr>
        <w:br w:type="page"/>
      </w:r>
    </w:p>
    <w:p w14:paraId="10693686" w14:textId="03EBF0C2"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lastRenderedPageBreak/>
        <w:t>Aim and Dataset</w:t>
      </w:r>
    </w:p>
    <w:p w14:paraId="2F5D7D29"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The primary objective of this project was to develop a robust machine learning pipeline capable of accurately predicting diabetes likelihood using a comprehensive set of clinical, lifestyle, and family history data. The dataset comprised eight numerical features—including glucose levels, blood pressure, insulin, BMI, age, and diabetes pedigree function—alongside categorical attributes such as physical activity level and family history of diabetes. However, the data presented multiple challenges: missing values, medically implausible zero entries, measurement noise, duplicate records, and a moderate class imbalance where diabetic cases were underrepresented relative to non-diabetic cases. The overarching goal was to systematically clean and preprocess the data, engineer clinically meaningful features, address class imbalance, and train a diverse array of supervised models. Each model was rigorously evaluated not only on standard performance metrics but also on error patterns, fairness considerations, and ethical implications for real-world healthcare deployment.</w:t>
      </w:r>
    </w:p>
    <w:p w14:paraId="30975680"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Key EDA Findings</w:t>
      </w:r>
    </w:p>
    <w:p w14:paraId="38DE46B7" w14:textId="56D6A1E3" w:rsidR="00AD6332" w:rsidRPr="00D07FB6" w:rsidRDefault="00000000">
      <w:pPr>
        <w:pStyle w:val="TableTitle1"/>
        <w:jc w:val="left"/>
        <w:rPr>
          <w:rFonts w:ascii="Arial" w:hAnsi="Arial" w:cs="Arial"/>
          <w:sz w:val="22"/>
          <w:szCs w:val="22"/>
        </w:rPr>
      </w:pPr>
      <w:r w:rsidRPr="00D07FB6">
        <w:rPr>
          <w:rFonts w:ascii="Arial" w:hAnsi="Arial" w:cs="Arial"/>
          <w:sz w:val="22"/>
          <w:szCs w:val="22"/>
        </w:rPr>
        <w:t>Exploratory data analysis uncovered several critical insights that guided subsequent preprocessing and modelling decisions. Distributions of key clinical variables were often right-skewed, with many features containing zeros in place of missing data—values that are clinically impossible for measures such as blood pressure, skin thickness, and insulin. These entries were treated as missing and slated for imputation using column means</w:t>
      </w:r>
      <w:r w:rsidR="000A3DA9" w:rsidRPr="00D07FB6">
        <w:rPr>
          <w:rFonts w:ascii="Arial" w:hAnsi="Arial" w:cs="Arial"/>
          <w:sz w:val="22"/>
          <w:szCs w:val="22"/>
        </w:rPr>
        <w:t xml:space="preserve"> while categorical columns imputed as </w:t>
      </w:r>
      <w:r w:rsidR="007463D4" w:rsidRPr="00D07FB6">
        <w:rPr>
          <w:rFonts w:ascii="Arial" w:hAnsi="Arial" w:cs="Arial"/>
          <w:sz w:val="22"/>
          <w:szCs w:val="22"/>
        </w:rPr>
        <w:t>mode</w:t>
      </w:r>
      <w:r w:rsidRPr="00D07FB6">
        <w:rPr>
          <w:rFonts w:ascii="Arial" w:hAnsi="Arial" w:cs="Arial"/>
          <w:sz w:val="22"/>
          <w:szCs w:val="22"/>
        </w:rPr>
        <w:t>.</w:t>
      </w:r>
    </w:p>
    <w:p w14:paraId="424BA8A2"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Univariate analysis confirmed the expected right-skew in numerical predictors and highlighted a class imbalance in the target variable, with only approximately 35% of cases representing positive diabetes diagnoses. Correlation analysis identified glucose, BMI, age, and number of pregnancies as the strongest numerical predictors of diabetes. Physical activity level showed a protective effect, while other variables exhibited weaker associations. Analysis of categorical features revealed that higher physical activity levels corresponded to lower diabetes prevalence, and individuals with a strong family history exhibited a 50% diabetes rate—substantially higher than those with moderate or no family history, underscoring heredity as a significant risk factor.</w:t>
      </w:r>
    </w:p>
    <w:p w14:paraId="6B9113A2"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Outlier analysis flagged extreme metabolic profiles, particularly among younger patients (&lt;30 years) exhibiting concurrent elevations in glucose, insulin, and blood pressure. Notable examples included a 21-year-old with insulin levels of 480 µU/mL and a 28-year-old with insulin at 579 µU/mL—values indicative of severe insulin resistance or potential data entry errors. These cases warrant further clinical review to distinguish between genuine metabolic syndrome and data anomalies.</w:t>
      </w:r>
    </w:p>
    <w:p w14:paraId="37AB2450"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Missing-data visualization exposed systematic gaps, especially in insulin, skin thickness, and BMI measurements. Over 30% of insulin values were either missing or recorded as zero, many coinciding with normal glucose readings—a clinically inconsistent pattern. These findings justified the introduction of data-quality flags to preserve metadata integrity during analysis. Additionally, 28 duplicate patient records were identified and removed to prevent bias.</w:t>
      </w:r>
    </w:p>
    <w:p w14:paraId="3B9CF1A5"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Data Preparation</w:t>
      </w:r>
    </w:p>
    <w:p w14:paraId="0EEF25F4" w14:textId="77777777" w:rsidR="00AD6332" w:rsidRPr="00D07FB6" w:rsidRDefault="00000000">
      <w:pPr>
        <w:pStyle w:val="TableTitle1"/>
        <w:jc w:val="left"/>
        <w:rPr>
          <w:rFonts w:ascii="Arial" w:hAnsi="Arial" w:cs="Arial"/>
          <w:sz w:val="22"/>
          <w:szCs w:val="22"/>
        </w:rPr>
      </w:pPr>
      <w:r w:rsidRPr="00D07FB6">
        <w:rPr>
          <w:rFonts w:ascii="Arial" w:hAnsi="Arial" w:cs="Arial"/>
          <w:sz w:val="22"/>
          <w:szCs w:val="22"/>
        </w:rPr>
        <w:t xml:space="preserve">The data preparation phase systematically addressed duplicates, missing values, outliers, categorical encoding, and class imbalance. Clinically invalid zeros were replaced with column means or medians. Categorical variables were label-encoded, and new clinically relevant </w:t>
      </w:r>
      <w:r w:rsidRPr="00D07FB6">
        <w:rPr>
          <w:rFonts w:ascii="Arial" w:hAnsi="Arial" w:cs="Arial"/>
          <w:sz w:val="22"/>
          <w:szCs w:val="22"/>
        </w:rPr>
        <w:lastRenderedPageBreak/>
        <w:t>features were engineered, including age bands, BMI categories (underweight, normal, overweight, obese), and glucose risk strata. To mitigate class imbalance, Synthetic Minority Oversampling Technique (SMOTE) was applied, generating synthetic diabetic cases to balance the training set.</w:t>
      </w:r>
    </w:p>
    <w:p w14:paraId="078FC169" w14:textId="335A462D" w:rsidR="00AD6332" w:rsidRPr="00D07FB6" w:rsidRDefault="00000000">
      <w:pPr>
        <w:pStyle w:val="TableTitle1"/>
        <w:jc w:val="left"/>
        <w:rPr>
          <w:rFonts w:ascii="Arial" w:hAnsi="Arial" w:cs="Arial"/>
          <w:sz w:val="22"/>
          <w:szCs w:val="22"/>
        </w:rPr>
      </w:pPr>
      <w:r w:rsidRPr="00D07FB6">
        <w:rPr>
          <w:rFonts w:ascii="Arial" w:hAnsi="Arial" w:cs="Arial"/>
          <w:sz w:val="22"/>
          <w:szCs w:val="22"/>
        </w:rPr>
        <w:t xml:space="preserve">Advanced feature engineering introduced clinically inspired interaction terms (e.g., glucose–insulin product), composite risk scores, HOMA-IR calculations (a marker of insulin resistance) and age-adjusted </w:t>
      </w:r>
      <w:r w:rsidR="00793861" w:rsidRPr="00D07FB6">
        <w:rPr>
          <w:rFonts w:ascii="Arial" w:hAnsi="Arial" w:cs="Arial"/>
          <w:sz w:val="22"/>
          <w:szCs w:val="22"/>
        </w:rPr>
        <w:t>biomarkers. The</w:t>
      </w:r>
      <w:r w:rsidRPr="00D07FB6">
        <w:rPr>
          <w:rFonts w:ascii="Arial" w:hAnsi="Arial" w:cs="Arial"/>
          <w:sz w:val="22"/>
          <w:szCs w:val="22"/>
        </w:rPr>
        <w:t xml:space="preserve"> final preprocessed dataset encompassed both original and engineered features, optimized for supervised modeling.</w:t>
      </w:r>
    </w:p>
    <w:p w14:paraId="30FB7C5D" w14:textId="77777777" w:rsidR="00AD6332" w:rsidRPr="00D07FB6" w:rsidRDefault="00000000">
      <w:pPr>
        <w:pStyle w:val="TableTitle1"/>
        <w:jc w:val="left"/>
        <w:rPr>
          <w:rFonts w:ascii="Arial" w:hAnsi="Arial" w:cs="Arial"/>
          <w:b/>
          <w:bCs/>
          <w:sz w:val="22"/>
          <w:szCs w:val="22"/>
        </w:rPr>
      </w:pPr>
      <w:r w:rsidRPr="00D07FB6">
        <w:rPr>
          <w:rFonts w:ascii="Arial" w:hAnsi="Arial" w:cs="Arial"/>
          <w:b/>
          <w:bCs/>
          <w:sz w:val="22"/>
          <w:szCs w:val="22"/>
        </w:rPr>
        <w:t>Models and Key Results</w:t>
      </w:r>
    </w:p>
    <w:p w14:paraId="3ADEBD7F" w14:textId="0CB2145F" w:rsidR="00AD6332" w:rsidRPr="00D07FB6" w:rsidRDefault="00000000">
      <w:pPr>
        <w:pStyle w:val="TableTitle1"/>
        <w:jc w:val="left"/>
        <w:rPr>
          <w:rFonts w:ascii="Arial" w:hAnsi="Arial" w:cs="Arial"/>
          <w:sz w:val="22"/>
          <w:szCs w:val="22"/>
        </w:rPr>
      </w:pPr>
      <w:r w:rsidRPr="00D07FB6">
        <w:rPr>
          <w:rFonts w:ascii="Arial" w:hAnsi="Arial" w:cs="Arial"/>
          <w:sz w:val="22"/>
          <w:szCs w:val="22"/>
        </w:rPr>
        <w:t>A comprehensive evaluation of over ten supervised models—including logistic regression, decision trees, SVM, Gradient Boosting variants (XGBoost, LightGBM, HistGradientBoosting), Random Forest, and ensemble Voting Classifiers—identified </w:t>
      </w:r>
      <w:r w:rsidRPr="00D07FB6">
        <w:rPr>
          <w:rFonts w:ascii="Arial" w:hAnsi="Arial" w:cs="Arial"/>
          <w:b/>
          <w:bCs/>
          <w:sz w:val="22"/>
          <w:szCs w:val="22"/>
        </w:rPr>
        <w:t>HistGradientBoosting</w:t>
      </w:r>
      <w:r w:rsidRPr="00D07FB6">
        <w:rPr>
          <w:rFonts w:ascii="Arial" w:hAnsi="Arial" w:cs="Arial"/>
          <w:sz w:val="22"/>
          <w:szCs w:val="22"/>
        </w:rPr>
        <w:t> and the </w:t>
      </w:r>
      <w:r w:rsidRPr="00D07FB6">
        <w:rPr>
          <w:rFonts w:ascii="Arial" w:hAnsi="Arial" w:cs="Arial"/>
          <w:b/>
          <w:bCs/>
          <w:sz w:val="22"/>
          <w:szCs w:val="22"/>
        </w:rPr>
        <w:t>Voting Classifier</w:t>
      </w:r>
      <w:r w:rsidRPr="00D07FB6">
        <w:rPr>
          <w:rFonts w:ascii="Arial" w:hAnsi="Arial" w:cs="Arial"/>
          <w:sz w:val="22"/>
          <w:szCs w:val="22"/>
        </w:rPr>
        <w:t> as top performers, achieving F1 scores of approximately 0.8</w:t>
      </w:r>
      <w:r w:rsidR="00CC77E9" w:rsidRPr="00D07FB6">
        <w:rPr>
          <w:rFonts w:ascii="Arial" w:hAnsi="Arial" w:cs="Arial"/>
          <w:sz w:val="22"/>
          <w:szCs w:val="22"/>
        </w:rPr>
        <w:t>87</w:t>
      </w:r>
      <w:r w:rsidRPr="00D07FB6">
        <w:rPr>
          <w:rFonts w:ascii="Arial" w:hAnsi="Arial" w:cs="Arial"/>
          <w:sz w:val="22"/>
          <w:szCs w:val="22"/>
        </w:rPr>
        <w:t xml:space="preserve">. Probability-threshold tuning was employed to prioritize recall (sensitivity), reaching up to </w:t>
      </w:r>
      <w:r w:rsidR="00396E3D" w:rsidRPr="00D07FB6">
        <w:rPr>
          <w:rFonts w:ascii="Arial" w:hAnsi="Arial" w:cs="Arial"/>
          <w:sz w:val="22"/>
          <w:szCs w:val="22"/>
        </w:rPr>
        <w:t>0.94</w:t>
      </w:r>
      <w:r w:rsidR="00E732A1" w:rsidRPr="00D07FB6">
        <w:rPr>
          <w:rFonts w:ascii="Arial" w:hAnsi="Arial" w:cs="Arial"/>
          <w:sz w:val="22"/>
          <w:szCs w:val="22"/>
        </w:rPr>
        <w:t>0</w:t>
      </w:r>
      <w:r w:rsidRPr="00D07FB6">
        <w:rPr>
          <w:rFonts w:ascii="Arial" w:hAnsi="Arial" w:cs="Arial"/>
          <w:sz w:val="22"/>
          <w:szCs w:val="22"/>
        </w:rPr>
        <w:t xml:space="preserve"> at calibrated thresholds to minimize false negatives—a critical consideration given the higher clinical risk of undiagnosed diabetes. Glucose, BMI, and age consistently emerged as the dominant predictors across tree-based models. Unsupervised clustering techniques revealed meaningful patient subgroups but performed poorly when repurposed for classification, reaffirming the necessity of supervised approaches for diagnostic prediction. The final tuned models demonstrate strong predictive performance while thoughtfully balancing precision–recall trade-offs in alignment with clinical priorities.</w:t>
      </w:r>
    </w:p>
    <w:sectPr w:rsidR="00AD6332" w:rsidRPr="00D07FB6">
      <w:headerReference w:type="default" r:id="rId7"/>
      <w:foot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2B2C9" w14:textId="77777777" w:rsidR="00FE796A" w:rsidRDefault="00FE796A">
      <w:r>
        <w:separator/>
      </w:r>
    </w:p>
  </w:endnote>
  <w:endnote w:type="continuationSeparator" w:id="0">
    <w:p w14:paraId="64970C50" w14:textId="77777777" w:rsidR="00FE796A" w:rsidRDefault="00FE79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BF016" w14:textId="4E74F0FB" w:rsidR="00F13229" w:rsidRDefault="00F13229">
    <w:pPr>
      <w:pStyle w:val="Footer"/>
    </w:pPr>
    <w:r>
      <w:rPr>
        <w:rFonts w:hint="eastAsia"/>
        <w:noProof/>
      </w:rPr>
      <w:drawing>
        <wp:anchor distT="0" distB="0" distL="114300" distR="114300" simplePos="0" relativeHeight="251660288" behindDoc="1" locked="0" layoutInCell="1" allowOverlap="1" wp14:anchorId="774DBEB2" wp14:editId="5462A0BB">
          <wp:simplePos x="0" y="0"/>
          <wp:positionH relativeFrom="column">
            <wp:posOffset>-922020</wp:posOffset>
          </wp:positionH>
          <wp:positionV relativeFrom="paragraph">
            <wp:posOffset>0</wp:posOffset>
          </wp:positionV>
          <wp:extent cx="12679680" cy="632460"/>
          <wp:effectExtent l="0" t="0" r="7620" b="0"/>
          <wp:wrapNone/>
          <wp:docPr id="1686359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5F846" w14:textId="77777777" w:rsidR="00FE796A" w:rsidRDefault="00FE796A">
      <w:r>
        <w:separator/>
      </w:r>
    </w:p>
  </w:footnote>
  <w:footnote w:type="continuationSeparator" w:id="0">
    <w:p w14:paraId="4C5BB9ED" w14:textId="77777777" w:rsidR="00FE796A" w:rsidRDefault="00FE79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E970A" w14:textId="79B2E7E7" w:rsidR="00AD6332" w:rsidRDefault="00030554">
    <w:pPr>
      <w:pStyle w:val="HeaderFooter"/>
      <w:rPr>
        <w:rFonts w:hint="eastAsia"/>
      </w:rPr>
    </w:pPr>
    <w:r>
      <w:rPr>
        <w:rFonts w:hint="eastAsia"/>
        <w:noProof/>
      </w:rPr>
      <w:drawing>
        <wp:anchor distT="0" distB="0" distL="114300" distR="114300" simplePos="0" relativeHeight="251658240" behindDoc="1" locked="0" layoutInCell="1" allowOverlap="1" wp14:anchorId="3D4EB69B" wp14:editId="7508134B">
          <wp:simplePos x="0" y="0"/>
          <wp:positionH relativeFrom="column">
            <wp:posOffset>-922020</wp:posOffset>
          </wp:positionH>
          <wp:positionV relativeFrom="paragraph">
            <wp:posOffset>-449580</wp:posOffset>
          </wp:positionV>
          <wp:extent cx="12679680" cy="632460"/>
          <wp:effectExtent l="0" t="0" r="7620" b="0"/>
          <wp:wrapNone/>
          <wp:docPr id="18754215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96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332"/>
    <w:rsid w:val="0001128C"/>
    <w:rsid w:val="000204E4"/>
    <w:rsid w:val="0002476B"/>
    <w:rsid w:val="00030554"/>
    <w:rsid w:val="00092462"/>
    <w:rsid w:val="000A3DA9"/>
    <w:rsid w:val="00105F1F"/>
    <w:rsid w:val="00114BAF"/>
    <w:rsid w:val="001151C0"/>
    <w:rsid w:val="00117471"/>
    <w:rsid w:val="0016244B"/>
    <w:rsid w:val="0016794D"/>
    <w:rsid w:val="00173182"/>
    <w:rsid w:val="00174898"/>
    <w:rsid w:val="00201D14"/>
    <w:rsid w:val="00210AF6"/>
    <w:rsid w:val="0023630A"/>
    <w:rsid w:val="00255A11"/>
    <w:rsid w:val="00274A4D"/>
    <w:rsid w:val="002F0049"/>
    <w:rsid w:val="00396E3D"/>
    <w:rsid w:val="003D6E4F"/>
    <w:rsid w:val="003F5E28"/>
    <w:rsid w:val="0041036A"/>
    <w:rsid w:val="00410C32"/>
    <w:rsid w:val="004452FF"/>
    <w:rsid w:val="004E235A"/>
    <w:rsid w:val="005B768D"/>
    <w:rsid w:val="0069785D"/>
    <w:rsid w:val="006A33C3"/>
    <w:rsid w:val="007463D4"/>
    <w:rsid w:val="00793861"/>
    <w:rsid w:val="007A1BB7"/>
    <w:rsid w:val="007E0250"/>
    <w:rsid w:val="00833E57"/>
    <w:rsid w:val="008358A5"/>
    <w:rsid w:val="008366BD"/>
    <w:rsid w:val="00877BEF"/>
    <w:rsid w:val="008E02A4"/>
    <w:rsid w:val="00924A6D"/>
    <w:rsid w:val="0095358D"/>
    <w:rsid w:val="009A6432"/>
    <w:rsid w:val="009B074A"/>
    <w:rsid w:val="009C74A7"/>
    <w:rsid w:val="009C7FB1"/>
    <w:rsid w:val="00A812FA"/>
    <w:rsid w:val="00A85376"/>
    <w:rsid w:val="00A9636D"/>
    <w:rsid w:val="00AA0CB4"/>
    <w:rsid w:val="00AA4598"/>
    <w:rsid w:val="00AA6893"/>
    <w:rsid w:val="00AD0B53"/>
    <w:rsid w:val="00AD6332"/>
    <w:rsid w:val="00BC052D"/>
    <w:rsid w:val="00C02433"/>
    <w:rsid w:val="00C26F97"/>
    <w:rsid w:val="00C778FE"/>
    <w:rsid w:val="00C95C4D"/>
    <w:rsid w:val="00CC77E9"/>
    <w:rsid w:val="00D07FB6"/>
    <w:rsid w:val="00D24A18"/>
    <w:rsid w:val="00D319C2"/>
    <w:rsid w:val="00E043B9"/>
    <w:rsid w:val="00E732A1"/>
    <w:rsid w:val="00E75A5C"/>
    <w:rsid w:val="00EA4C0A"/>
    <w:rsid w:val="00ED0545"/>
    <w:rsid w:val="00ED4151"/>
    <w:rsid w:val="00F128B8"/>
    <w:rsid w:val="00F13229"/>
    <w:rsid w:val="00FC05A6"/>
    <w:rsid w:val="00FE62C5"/>
    <w:rsid w:val="00FE796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5F76D0"/>
  <w15:docId w15:val="{3278E677-5EA1-4234-A024-FFF20CAA3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924A6D"/>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AD0B53"/>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AD0B53"/>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ableTitle1">
    <w:name w:val="Table Title 1"/>
    <w:pPr>
      <w:spacing w:before="240" w:after="80"/>
      <w:jc w:val="center"/>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924A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0B53"/>
    <w:rPr>
      <w:rFonts w:asciiTheme="majorHAnsi" w:eastAsiaTheme="majorEastAsia" w:hAnsiTheme="majorHAnsi" w:cstheme="majorBidi"/>
      <w:color w:val="0A2F40" w:themeColor="accent1" w:themeShade="7F"/>
      <w:sz w:val="24"/>
      <w:szCs w:val="24"/>
    </w:rPr>
  </w:style>
  <w:style w:type="character" w:customStyle="1" w:styleId="Heading2Char">
    <w:name w:val="Heading 2 Char"/>
    <w:basedOn w:val="DefaultParagraphFont"/>
    <w:link w:val="Heading2"/>
    <w:uiPriority w:val="9"/>
    <w:semiHidden/>
    <w:rsid w:val="00AD0B53"/>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030554"/>
    <w:pPr>
      <w:tabs>
        <w:tab w:val="center" w:pos="4680"/>
        <w:tab w:val="right" w:pos="9360"/>
      </w:tabs>
    </w:pPr>
  </w:style>
  <w:style w:type="character" w:customStyle="1" w:styleId="HeaderChar">
    <w:name w:val="Header Char"/>
    <w:basedOn w:val="DefaultParagraphFont"/>
    <w:link w:val="Header"/>
    <w:uiPriority w:val="99"/>
    <w:rsid w:val="00030554"/>
    <w:rPr>
      <w:sz w:val="24"/>
      <w:szCs w:val="24"/>
    </w:rPr>
  </w:style>
  <w:style w:type="paragraph" w:styleId="Footer">
    <w:name w:val="footer"/>
    <w:basedOn w:val="Normal"/>
    <w:link w:val="FooterChar"/>
    <w:uiPriority w:val="99"/>
    <w:unhideWhenUsed/>
    <w:rsid w:val="00030554"/>
    <w:pPr>
      <w:tabs>
        <w:tab w:val="center" w:pos="4680"/>
        <w:tab w:val="right" w:pos="9360"/>
      </w:tabs>
    </w:pPr>
  </w:style>
  <w:style w:type="character" w:customStyle="1" w:styleId="FooterChar">
    <w:name w:val="Footer Char"/>
    <w:basedOn w:val="DefaultParagraphFont"/>
    <w:link w:val="Footer"/>
    <w:uiPriority w:val="99"/>
    <w:rsid w:val="00030554"/>
    <w:rPr>
      <w:sz w:val="24"/>
      <w:szCs w:val="24"/>
    </w:rPr>
  </w:style>
  <w:style w:type="table" w:styleId="TableGrid">
    <w:name w:val="Table Grid"/>
    <w:basedOn w:val="TableNormal"/>
    <w:uiPriority w:val="39"/>
    <w:rsid w:val="00210A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3</Pages>
  <Words>843</Words>
  <Characters>4807</Characters>
  <Application>Microsoft Office Word</Application>
  <DocSecurity>0</DocSecurity>
  <Lines>40</Lines>
  <Paragraphs>11</Paragraphs>
  <ScaleCrop>false</ScaleCrop>
  <Company/>
  <LinksUpToDate>false</LinksUpToDate>
  <CharactersWithSpaces>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Akram, Naveed</cp:lastModifiedBy>
  <cp:revision>72</cp:revision>
  <dcterms:created xsi:type="dcterms:W3CDTF">2025-12-06T15:12:00Z</dcterms:created>
  <dcterms:modified xsi:type="dcterms:W3CDTF">2025-12-06T16:17:00Z</dcterms:modified>
</cp:coreProperties>
</file>