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ase-schema"/>
      <w:bookmarkEnd w:id="21"/>
      <w:r>
        <w:t xml:space="preserve">Database Schema</w:t>
      </w:r>
    </w:p>
    <w:p>
      <w:pPr>
        <w:pStyle w:val="FirstParagraph"/>
      </w:pPr>
      <w:r>
        <w:t xml:space="preserve">This document describes the schema of the database as required by the DILI protocol.</w:t>
      </w:r>
    </w:p>
    <w:p>
      <w:pPr>
        <w:pStyle w:val="Heading2"/>
      </w:pPr>
      <w:bookmarkStart w:id="22" w:name="term-definitions"/>
      <w:bookmarkEnd w:id="22"/>
      <w:r>
        <w:t xml:space="preserve">Term Definitions</w:t>
      </w:r>
    </w:p>
    <w:p>
      <w:pPr>
        <w:pStyle w:val="Compact"/>
        <w:numPr>
          <w:numId w:val="1001"/>
          <w:ilvl w:val="0"/>
        </w:numPr>
      </w:pPr>
      <w:r>
        <w:t xml:space="preserve">String: text variable</w:t>
      </w:r>
    </w:p>
    <w:p>
      <w:pPr>
        <w:pStyle w:val="Compact"/>
        <w:numPr>
          <w:numId w:val="1001"/>
          <w:ilvl w:val="0"/>
        </w:numPr>
      </w:pPr>
      <w:r>
        <w:t xml:space="preserve">Boolean: yes/no variable</w:t>
      </w:r>
    </w:p>
    <w:p>
      <w:pPr>
        <w:pStyle w:val="Compact"/>
        <w:numPr>
          <w:numId w:val="1001"/>
          <w:ilvl w:val="0"/>
        </w:numPr>
      </w:pPr>
      <w:r>
        <w:t xml:space="preserve">Float: non-integer real number variable</w:t>
      </w:r>
    </w:p>
    <w:p>
      <w:pPr>
        <w:pStyle w:val="Heading2"/>
      </w:pPr>
      <w:bookmarkStart w:id="23" w:name="users"/>
      <w:bookmarkEnd w:id="23"/>
      <w:r>
        <w:t xml:space="preserve">Users</w:t>
      </w:r>
    </w:p>
    <w:p>
      <w:pPr>
        <w:pStyle w:val="FirstParagraph"/>
      </w:pPr>
      <w:r>
        <w:t xml:space="preserve">This table will contain list of users of the app and their roles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Unique Identifier</w:t>
            </w:r>
          </w:p>
        </w:tc>
        <w:tc>
          <w:p>
            <w:pPr>
              <w:pStyle w:val="Compact"/>
              <w:jc w:val="left"/>
            </w:pPr>
            <w:r>
              <w:t xml:space="preserve">Unique to every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User's Name</w:t>
            </w:r>
          </w:p>
        </w:tc>
        <w:tc>
          <w:p>
            <w:pPr>
              <w:pStyle w:val="Compact"/>
              <w:jc w:val="left"/>
            </w:pPr>
            <w:r>
              <w:t xml:space="preserve">Unique to every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institution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User's Institution</w:t>
            </w:r>
          </w:p>
        </w:tc>
        <w:tc>
          <w:p>
            <w:pPr>
              <w:pStyle w:val="Compact"/>
              <w:jc w:val="left"/>
            </w:pPr>
            <w:r>
              <w:t xml:space="preserve">{AKUH, JPMC, CHK, LNH, ASH, ZH}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User's Role</w:t>
            </w:r>
          </w:p>
        </w:tc>
        <w:tc>
          <w:p>
            <w:pPr>
              <w:pStyle w:val="Compact"/>
              <w:jc w:val="left"/>
            </w:pPr>
            <w:r>
              <w:t xml:space="preserve">{admin, entrant, analyst}</w:t>
            </w:r>
          </w:p>
        </w:tc>
      </w:tr>
    </w:tbl>
    <w:p>
      <w:pPr>
        <w:pStyle w:val="Heading4"/>
      </w:pPr>
      <w:bookmarkStart w:id="24" w:name="consideration"/>
      <w:bookmarkEnd w:id="24"/>
      <w:r>
        <w:t xml:space="preserve">Consideration</w:t>
      </w:r>
    </w:p>
    <w:p>
      <w:pPr>
        <w:pStyle w:val="Compact"/>
        <w:numPr>
          <w:numId w:val="1002"/>
          <w:ilvl w:val="0"/>
        </w:numPr>
      </w:pPr>
      <w:r>
        <w:t xml:space="preserve">role</w:t>
      </w:r>
    </w:p>
    <w:p>
      <w:pPr>
        <w:pStyle w:val="Compact"/>
        <w:numPr>
          <w:numId w:val="1003"/>
          <w:ilvl w:val="1"/>
        </w:numPr>
      </w:pPr>
      <w:r>
        <w:t xml:space="preserve">Admin will have privileges to read from registry, write to registry, modify registry, and add users</w:t>
      </w:r>
    </w:p>
    <w:p>
      <w:pPr>
        <w:pStyle w:val="Compact"/>
        <w:numPr>
          <w:numId w:val="1003"/>
          <w:ilvl w:val="1"/>
        </w:numPr>
      </w:pPr>
      <w:r>
        <w:t xml:space="preserve">Delegate will have privilege to add entrants</w:t>
      </w:r>
    </w:p>
    <w:p>
      <w:pPr>
        <w:pStyle w:val="Compact"/>
        <w:numPr>
          <w:numId w:val="1003"/>
          <w:ilvl w:val="1"/>
        </w:numPr>
      </w:pPr>
      <w:r>
        <w:t xml:space="preserve">Entrant will have privilege to write to registry via app only</w:t>
      </w:r>
    </w:p>
    <w:p>
      <w:pPr>
        <w:pStyle w:val="Compact"/>
        <w:numPr>
          <w:numId w:val="1003"/>
          <w:ilvl w:val="1"/>
        </w:numPr>
      </w:pPr>
      <w:r>
        <w:t xml:space="preserve">Analyst will have privileges to read from registry via dedicated online portal</w:t>
      </w:r>
    </w:p>
    <w:p>
      <w:pPr>
        <w:pStyle w:val="Compact"/>
        <w:numPr>
          <w:numId w:val="1003"/>
          <w:ilvl w:val="1"/>
        </w:numPr>
      </w:pPr>
      <w:r>
        <w:t xml:space="preserve">Users can have multiple roles</w:t>
      </w:r>
    </w:p>
    <w:p>
      <w:pPr>
        <w:pStyle w:val="Compact"/>
        <w:numPr>
          <w:numId w:val="1004"/>
          <w:ilvl w:val="2"/>
        </w:numPr>
      </w:pPr>
      <w:r>
        <w:t xml:space="preserve">e.g. a physician can be given entrant role to add suspected cases of DILI as well as delegate role to invite other physicians to the program</w:t>
      </w:r>
    </w:p>
    <w:p>
      <w:pPr>
        <w:pStyle w:val="Compact"/>
        <w:numPr>
          <w:numId w:val="1003"/>
          <w:ilvl w:val="1"/>
        </w:numPr>
      </w:pPr>
      <w:r>
        <w:t xml:space="preserve">Users will be added only after review by Dr. Shahab Abid</w:t>
      </w:r>
    </w:p>
    <w:p>
      <w:pPr>
        <w:pStyle w:val="Compact"/>
        <w:numPr>
          <w:numId w:val="1005"/>
          <w:ilvl w:val="2"/>
        </w:numPr>
      </w:pPr>
      <w:r>
        <w:t xml:space="preserve">Optionally requirement for electronic countersignature can be enforced</w:t>
      </w:r>
    </w:p>
    <w:p>
      <w:pPr>
        <w:pStyle w:val="Heading2"/>
      </w:pPr>
      <w:bookmarkStart w:id="25" w:name="patient-characteristics"/>
      <w:bookmarkEnd w:id="25"/>
      <w:r>
        <w:t xml:space="preserve">Patient Characteristics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Unique Identifier</w:t>
            </w:r>
          </w:p>
        </w:tc>
        <w:tc>
          <w:p>
            <w:pPr>
              <w:pStyle w:val="Compact"/>
              <w:jc w:val="left"/>
            </w:pPr>
            <w:r>
              <w:t xml:space="preserve">Unique to every patient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Patient’s Name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Patient’s Age</w:t>
            </w:r>
          </w:p>
        </w:tc>
        <w:tc>
          <w:p>
            <w:pPr>
              <w:pStyle w:val="Compact"/>
              <w:jc w:val="left"/>
            </w:pPr>
            <w:r>
              <w:t xml:space="preserve">Greater than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Patient’s Gender</w:t>
            </w:r>
          </w:p>
        </w:tc>
        <w:tc>
          <w:p>
            <w:pPr>
              <w:pStyle w:val="Compact"/>
              <w:jc w:val="left"/>
            </w:pPr>
            <w:r>
              <w:t xml:space="preserve">{male, female}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consent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Has patient given consent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entrant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ID of physical entering data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entrydate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data entry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26" w:name="considerations"/>
      <w:bookmarkEnd w:id="26"/>
      <w:r>
        <w:t xml:space="preserve">Considerations</w:t>
      </w:r>
    </w:p>
    <w:p>
      <w:pPr>
        <w:pStyle w:val="Compact"/>
        <w:numPr>
          <w:numId w:val="1006"/>
          <w:ilvl w:val="0"/>
        </w:numPr>
      </w:pPr>
      <w:r>
        <w:t xml:space="preserve">age</w:t>
      </w:r>
    </w:p>
    <w:p>
      <w:pPr>
        <w:pStyle w:val="Compact"/>
        <w:numPr>
          <w:numId w:val="1007"/>
          <w:ilvl w:val="1"/>
        </w:numPr>
      </w:pPr>
      <w:r>
        <w:t xml:space="preserve">How precise do we want to be about age? Nearest year or nearest month?</w:t>
      </w:r>
    </w:p>
    <w:p>
      <w:pPr>
        <w:pStyle w:val="Heading2"/>
      </w:pPr>
      <w:bookmarkStart w:id="27" w:name="dili-episode"/>
      <w:bookmarkEnd w:id="27"/>
      <w:r>
        <w:t xml:space="preserve">Dili Episode</w:t>
      </w:r>
    </w:p>
    <w:p>
      <w:pPr>
        <w:pStyle w:val="Heading3"/>
      </w:pPr>
      <w:bookmarkStart w:id="28" w:name="suspected-drug"/>
      <w:bookmarkEnd w:id="28"/>
      <w:r>
        <w:t xml:space="preserve">Suspected Drug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Drug suspected to have caused DILI</w:t>
            </w:r>
          </w:p>
        </w:tc>
        <w:tc>
          <w:p>
            <w:pPr>
              <w:pStyle w:val="Compact"/>
              <w:jc w:val="left"/>
            </w:pPr>
            <w:r>
              <w:t xml:space="preserve">Alphabets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Administered dose of the drug suspected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doseunit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Unit of dose of the drug suspected</w:t>
            </w:r>
          </w:p>
        </w:tc>
        <w:tc>
          <w:p>
            <w:pPr>
              <w:pStyle w:val="Compact"/>
              <w:jc w:val="left"/>
            </w:pPr>
            <w:r>
              <w:t xml:space="preserve">{milligrams, micrograms}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Indication for which the suspected drug was administered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rechallenge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patient re-challenged with the suspected drug?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rechallengeres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What was result of re-challenge?</w:t>
            </w:r>
          </w:p>
        </w:tc>
        <w:tc>
          <w:p>
            <w:pPr>
              <w:pStyle w:val="Compact"/>
              <w:jc w:val="left"/>
            </w:pPr>
            <w:r>
              <w:t xml:space="preserve">???</w:t>
            </w:r>
          </w:p>
        </w:tc>
      </w:tr>
    </w:tbl>
    <w:p>
      <w:pPr>
        <w:pStyle w:val="Heading4"/>
      </w:pPr>
      <w:bookmarkStart w:id="29" w:name="considerations-1"/>
      <w:bookmarkEnd w:id="29"/>
      <w:r>
        <w:t xml:space="preserve">Considerations</w:t>
      </w:r>
    </w:p>
    <w:p>
      <w:pPr>
        <w:pStyle w:val="Compact"/>
        <w:numPr>
          <w:numId w:val="1008"/>
          <w:ilvl w:val="0"/>
        </w:numPr>
      </w:pPr>
      <w:r>
        <w:t xml:space="preserve">rechallengres</w:t>
      </w:r>
    </w:p>
    <w:p>
      <w:pPr>
        <w:pStyle w:val="Compact"/>
        <w:numPr>
          <w:numId w:val="1008"/>
          <w:ilvl w:val="0"/>
        </w:numPr>
      </w:pPr>
      <w:r>
        <w:t xml:space="preserve">Can this variable be further codified? Are there specific signs and symptoms we are looking for during re-challenge?</w:t>
      </w:r>
    </w:p>
    <w:p>
      <w:pPr>
        <w:pStyle w:val="Compact"/>
        <w:numPr>
          <w:numId w:val="1009"/>
          <w:ilvl w:val="1"/>
        </w:numPr>
      </w:pPr>
      <w:r>
        <w:t xml:space="preserve">E.g. rash, fever, hepatomegaly, change in laboratory values?</w:t>
      </w:r>
    </w:p>
    <w:p>
      <w:pPr>
        <w:pStyle w:val="Heading3"/>
      </w:pPr>
      <w:bookmarkStart w:id="30" w:name="history"/>
      <w:bookmarkEnd w:id="30"/>
      <w:r>
        <w:t xml:space="preserve">History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onset of symptoms</w:t>
            </w:r>
          </w:p>
        </w:tc>
        <w:tc>
          <w:p>
            <w:pPr>
              <w:pStyle w:val="Compact"/>
              <w:jc w:val="left"/>
            </w:pPr>
            <w:r>
              <w:t xml:space="preserve">greater than 3 months prior to record entry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icteric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patient visibly icteric on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nausea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the patient nauseated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vomiting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the patient vomiting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anorexia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the patient anorexic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abdpain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complain of abdominal pain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darkurine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complain of dark colored urine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pruritis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complain of itching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rash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complain of rash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fever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complain of fever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31" w:name="considerations-2"/>
      <w:bookmarkEnd w:id="31"/>
      <w:r>
        <w:t xml:space="preserve">Considerations</w:t>
      </w:r>
    </w:p>
    <w:p>
      <w:pPr>
        <w:pStyle w:val="Compact"/>
        <w:numPr>
          <w:numId w:val="1010"/>
          <w:ilvl w:val="0"/>
        </w:numPr>
      </w:pPr>
      <w:r>
        <w:t xml:space="preserve">fever &amp; rash</w:t>
      </w:r>
    </w:p>
    <w:p>
      <w:pPr>
        <w:pStyle w:val="Compact"/>
        <w:numPr>
          <w:numId w:val="1011"/>
          <w:ilvl w:val="1"/>
        </w:numPr>
      </w:pPr>
      <w:r>
        <w:t xml:space="preserve">Is there a need to include a separate variable for fever and rash in the history section?</w:t>
      </w:r>
    </w:p>
    <w:p>
      <w:pPr>
        <w:pStyle w:val="Compact"/>
        <w:numPr>
          <w:numId w:val="1011"/>
          <w:ilvl w:val="1"/>
        </w:numPr>
      </w:pPr>
      <w:r>
        <w:t xml:space="preserve">Is there a significance to fever and rash reported by the patient but is not present on examination at initial presentation?</w:t>
      </w:r>
    </w:p>
    <w:p>
      <w:pPr>
        <w:pStyle w:val="Heading3"/>
      </w:pPr>
      <w:bookmarkStart w:id="32" w:name="physical-examination"/>
      <w:bookmarkEnd w:id="32"/>
      <w:r>
        <w:t xml:space="preserve">Physical Examination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fever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have documented fever on initial examination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rash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have rash on examination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icteric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Was the patient visibly icteric on examination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hepatictender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have hepatic tenderness on initial examination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stigmata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have one or more stigmata of CLD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4"/>
      </w:pPr>
      <w:bookmarkStart w:id="33" w:name="considerations-3"/>
      <w:bookmarkEnd w:id="33"/>
      <w:r>
        <w:t xml:space="preserve">Considerations</w:t>
      </w:r>
    </w:p>
    <w:p>
      <w:pPr>
        <w:pStyle w:val="Compact"/>
        <w:numPr>
          <w:numId w:val="1012"/>
          <w:ilvl w:val="0"/>
        </w:numPr>
      </w:pPr>
      <w:r>
        <w:t xml:space="preserve">Stigmata</w:t>
      </w:r>
    </w:p>
    <w:p>
      <w:pPr>
        <w:pStyle w:val="Compact"/>
        <w:numPr>
          <w:numId w:val="1013"/>
          <w:ilvl w:val="1"/>
        </w:numPr>
      </w:pPr>
      <w:r>
        <w:t xml:space="preserve">Do we need to further codify "stigmata" into yes/no responses?</w:t>
      </w:r>
    </w:p>
    <w:p>
      <w:pPr>
        <w:pStyle w:val="Compact"/>
        <w:numPr>
          <w:numId w:val="1014"/>
          <w:ilvl w:val="2"/>
        </w:numPr>
      </w:pPr>
      <w:r>
        <w:t xml:space="preserve">E.g. spider angiomas, hepatomegaly, pedal edema</w:t>
      </w:r>
    </w:p>
    <w:p>
      <w:pPr>
        <w:pStyle w:val="Compact"/>
        <w:numPr>
          <w:numId w:val="1013"/>
          <w:ilvl w:val="1"/>
        </w:numPr>
      </w:pPr>
      <w:r>
        <w:t xml:space="preserve">Or should we define "stigmata" as presence of two or more stigmata of CLD on clinical examination?</w:t>
      </w:r>
    </w:p>
    <w:p>
      <w:pPr>
        <w:pStyle w:val="Heading3"/>
      </w:pPr>
      <w:bookmarkStart w:id="34" w:name="medical-history"/>
      <w:bookmarkEnd w:id="34"/>
      <w:r>
        <w:t xml:space="preserve">Medical History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Does the patient have heart failure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hypotension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Is the patient hypotensive on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septic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Is the patient septic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tpn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Did the patient receive TPN immediately prior to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hepB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Does the patient suffer from Hepatitis B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hepC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Does the patient suffer from Hepatitis C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History of alcohol abuse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</w:t>
            </w:r>
          </w:p>
        </w:tc>
        <w:tc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p>
            <w:pPr>
              <w:pStyle w:val="Compact"/>
              <w:jc w:val="left"/>
            </w:pPr>
            <w:r>
              <w:t xml:space="preserve">Known hepatic co-morbidities</w:t>
            </w:r>
          </w:p>
        </w:tc>
        <w:tc>
          <w:p>
            <w:pPr>
              <w:pStyle w:val="Compact"/>
              <w:jc w:val="left"/>
            </w:pPr>
            <w:r>
              <w:t xml:space="preserve">{Hep C, Hep B, HCC, hemochromomatosis, Wilson’s }</w:t>
            </w:r>
          </w:p>
        </w:tc>
      </w:tr>
    </w:tbl>
    <w:p>
      <w:pPr>
        <w:pStyle w:val="Heading4"/>
      </w:pPr>
      <w:bookmarkStart w:id="35" w:name="considerations-4"/>
      <w:bookmarkEnd w:id="35"/>
      <w:r>
        <w:t xml:space="preserve">Considerations</w:t>
      </w:r>
    </w:p>
    <w:p>
      <w:pPr>
        <w:pStyle w:val="Compact"/>
        <w:numPr>
          <w:numId w:val="1015"/>
          <w:ilvl w:val="0"/>
        </w:numPr>
      </w:pPr>
      <w:r>
        <w:t xml:space="preserve">tpn</w:t>
      </w:r>
    </w:p>
    <w:p>
      <w:pPr>
        <w:pStyle w:val="Compact"/>
        <w:numPr>
          <w:numId w:val="1016"/>
          <w:ilvl w:val="1"/>
        </w:numPr>
      </w:pPr>
      <w:r>
        <w:t xml:space="preserve">Will there be limit to how recently TPN was given to qualify as yes?</w:t>
      </w:r>
    </w:p>
    <w:p>
      <w:pPr>
        <w:pStyle w:val="Compact"/>
        <w:numPr>
          <w:numId w:val="1016"/>
          <w:ilvl w:val="1"/>
        </w:numPr>
      </w:pPr>
      <w:r>
        <w:t xml:space="preserve">According to some journals, TPN components have various half lives from 12 hours to 1 month; is 3 months a reasonable cut off?</w:t>
      </w:r>
    </w:p>
    <w:p>
      <w:pPr>
        <w:pStyle w:val="Compact"/>
        <w:numPr>
          <w:numId w:val="1015"/>
          <w:ilvl w:val="0"/>
        </w:numPr>
      </w:pPr>
      <w:r>
        <w:t xml:space="preserve">hepC</w:t>
      </w:r>
    </w:p>
    <w:p>
      <w:pPr>
        <w:pStyle w:val="Compact"/>
        <w:numPr>
          <w:numId w:val="1017"/>
          <w:ilvl w:val="1"/>
        </w:numPr>
      </w:pPr>
      <w:r>
        <w:t xml:space="preserve">Do we need to differentiate between Hep C undergoing treatment and Hep C completed treatment?</w:t>
      </w:r>
    </w:p>
    <w:p>
      <w:pPr>
        <w:pStyle w:val="Heading3"/>
      </w:pPr>
      <w:bookmarkStart w:id="36" w:name="drug-history"/>
      <w:bookmarkEnd w:id="36"/>
      <w:r>
        <w:t xml:space="preserve">Drug History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medhx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What medicines has the patient taken 3 months prior to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Alphabets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medhxdose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What was the dosage of these medications</w:t>
            </w:r>
          </w:p>
        </w:tc>
        <w:tc>
          <w:p>
            <w:pPr>
              <w:pStyle w:val="Compact"/>
              <w:jc w:val="left"/>
            </w:pPr>
            <w:r>
              <w:t xml:space="preserve">greater than 0, milligrams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medhxduration</w:t>
            </w:r>
          </w:p>
        </w:tc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left"/>
            </w:pPr>
            <w:r>
              <w:t xml:space="preserve">How long did the patient take these medications</w:t>
            </w:r>
          </w:p>
        </w:tc>
        <w:tc>
          <w:p>
            <w:pPr>
              <w:pStyle w:val="Compact"/>
              <w:jc w:val="left"/>
            </w:pPr>
            <w:r>
              <w:t xml:space="preserve">Number only, months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pastrxn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Has the patient previously been exposed to this drug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Heading3"/>
      </w:pPr>
      <w:bookmarkStart w:id="37" w:name="laboratory-tests-on-initial-presentation"/>
      <w:bookmarkEnd w:id="37"/>
      <w:r>
        <w:t xml:space="preserve">Laboratory Tests on Initial Presentation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patient's initial labs were drawn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bilirubin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 bilirubin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AST level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ALT level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alkPhos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Alkaline Phosphatase level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INR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INR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antiHAVIgM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Anti-HAV IgM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antiHBcIg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Anti-HBc Ig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HBsAg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HBsAg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antiHCVIg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Anti-HCV Ig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HCVrna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HCV RNA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</w:t>
            </w:r>
          </w:p>
        </w:tc>
        <w:tc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ANA reactive on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biopsy results</w:t>
            </w:r>
          </w:p>
        </w:tc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Upload picture of biopsy results report</w:t>
            </w:r>
          </w:p>
        </w:tc>
        <w:tc>
          <w:p>
            <w:pPr>
              <w:pStyle w:val="Compact"/>
              <w:jc w:val="left"/>
            </w:pPr>
            <w:r>
              <w:t xml:space="preserve">less than 100KB</w:t>
            </w:r>
          </w:p>
        </w:tc>
      </w:tr>
    </w:tbl>
    <w:p>
      <w:pPr>
        <w:pStyle w:val="Heading4"/>
      </w:pPr>
      <w:bookmarkStart w:id="38" w:name="considerations-5"/>
      <w:bookmarkEnd w:id="38"/>
      <w:r>
        <w:t xml:space="preserve">Considerations</w:t>
      </w:r>
    </w:p>
    <w:p>
      <w:pPr>
        <w:pStyle w:val="Compact"/>
        <w:numPr>
          <w:numId w:val="1018"/>
          <w:ilvl w:val="0"/>
        </w:numPr>
      </w:pPr>
      <w:r>
        <w:t xml:space="preserve">Do each of these lab values need separate date fields</w:t>
      </w:r>
    </w:p>
    <w:p>
      <w:pPr>
        <w:pStyle w:val="Compact"/>
        <w:numPr>
          <w:numId w:val="1019"/>
          <w:ilvl w:val="1"/>
        </w:numPr>
      </w:pPr>
      <w:r>
        <w:t xml:space="preserve">Will doing that make it harder for physicians to fill out the mobile proforma?</w:t>
      </w:r>
    </w:p>
    <w:p>
      <w:pPr>
        <w:pStyle w:val="Heading3"/>
      </w:pPr>
      <w:bookmarkStart w:id="39" w:name="past-laboratory-records"/>
      <w:bookmarkEnd w:id="39"/>
      <w:r>
        <w:t xml:space="preserve">Past Laboratory Records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astprior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most recent AST level prior to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astpriordate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Patient’s most recent prior AST level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altprior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most recent ALT level prior to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altpriordate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Patient’s most recent prior ALT level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alkphosprior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most recent Alkaline Phosphatase level prior to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alkphospriordate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Patient’s most recent prior Alkaline Phosphatase level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inrprior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Patient’s most recent INR prior to initial presentation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inrpriordate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of Patient’s most recent prior INR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</w:tbl>
    <w:p>
      <w:pPr>
        <w:pStyle w:val="Heading3"/>
      </w:pPr>
      <w:bookmarkStart w:id="40" w:name="follow-up-laboratory-records"/>
      <w:bookmarkEnd w:id="40"/>
      <w:r>
        <w:t xml:space="preserve">Follow-up Laboratory Records</w:t>
      </w:r>
    </w:p>
    <w:tbl>
      <w:tblPr>
        <w:tblStyle w:val="TableNormal"/>
        <w:tblW w:type="pct" w:w="2986.111111111111"/>
        <w:tblLook w:firstRow="1"/>
      </w:tblPr>
      <w:tblGrid>
        <w:gridCol w:w="880"/>
        <w:gridCol w:w="770"/>
        <w:gridCol w:w="154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Constraints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bilirubinfup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Follow up bilirubin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bilifupdate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follow up bilirubin was drawn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altfup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Follow up ALT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altfupdate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Follow up ALT was drawn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alkPhosfup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Follow up Alkaline Phosphatase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alkPhosfupdate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follow up Alkaline Phosphatase was drawn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INRfup</w:t>
            </w:r>
          </w:p>
        </w:tc>
        <w:tc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follow up bilirubin was drawn</w:t>
            </w:r>
          </w:p>
        </w:tc>
        <w:tc>
          <w:p>
            <w:pPr>
              <w:pStyle w:val="Compact"/>
              <w:jc w:val="left"/>
            </w:pPr>
            <w:r>
              <w:t xml:space="preserve">non-negative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INRfupdate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Date on which follow up bilirubin was drawn</w:t>
            </w:r>
          </w:p>
        </w:tc>
        <w:tc>
          <w:p>
            <w:pPr>
              <w:pStyle w:val="Compact"/>
              <w:jc w:val="left"/>
            </w:pPr>
            <w:r>
              <w:t xml:space="preserve">greater than 1/1/2018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c015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6e44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2018-10-09T08:02:44Z</dcterms:created>
  <dcterms:modified xsi:type="dcterms:W3CDTF">2018-10-09T08:02:44Z</dcterms:modified>
</cp:coreProperties>
</file>